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drawings/drawing2.xml" ContentType="application/vnd.openxmlformats-officedocument.drawingml.chartshapes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-176" w:type="dxa"/>
        <w:tblLook w:val="0000" w:firstRow="0" w:lastRow="0" w:firstColumn="0" w:lastColumn="0" w:noHBand="0" w:noVBand="0"/>
      </w:tblPr>
      <w:tblGrid>
        <w:gridCol w:w="4873"/>
        <w:gridCol w:w="4874"/>
      </w:tblGrid>
      <w:tr w:rsidR="002C631F">
        <w:tc>
          <w:tcPr>
            <w:tcW w:w="4873" w:type="dxa"/>
          </w:tcPr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1F" w:rsidRDefault="002C631F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3470D" w:rsidRDefault="003B4BEA" w:rsidP="0023470D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2C6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70D">
              <w:rPr>
                <w:rFonts w:ascii="Times New Roman" w:hAnsi="Times New Roman" w:cs="Times New Roman"/>
                <w:sz w:val="28"/>
                <w:szCs w:val="28"/>
              </w:rPr>
              <w:t>Фонталов</w:t>
            </w:r>
            <w:r w:rsidR="002C631F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</w:p>
          <w:p w:rsidR="0023470D" w:rsidRDefault="0023470D" w:rsidP="0023470D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Темрюк</w:t>
            </w:r>
            <w:r w:rsidR="002C631F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</w:t>
            </w:r>
          </w:p>
          <w:p w:rsidR="002C631F" w:rsidRDefault="002C631F" w:rsidP="0023470D">
            <w:pPr>
              <w:pStyle w:val="ConsNormal"/>
              <w:widowControl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3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  <w:r w:rsidR="002347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</w:t>
            </w:r>
            <w:r w:rsidR="009333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33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="002347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</w:t>
            </w:r>
            <w:r w:rsidR="009333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</w:p>
        </w:tc>
      </w:tr>
    </w:tbl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color w:val="FF0000"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contextualSpacing/>
        <w:jc w:val="center"/>
        <w:rPr>
          <w:spacing w:val="-4"/>
          <w:sz w:val="28"/>
        </w:rPr>
      </w:pPr>
      <w:r>
        <w:rPr>
          <w:b/>
          <w:sz w:val="28"/>
          <w:szCs w:val="28"/>
        </w:rPr>
        <w:t>ПРОГРАММ</w:t>
      </w:r>
      <w:r w:rsidR="003B4BEA">
        <w:rPr>
          <w:b/>
          <w:sz w:val="28"/>
          <w:szCs w:val="28"/>
        </w:rPr>
        <w:t>А</w:t>
      </w:r>
    </w:p>
    <w:p w:rsidR="002C631F" w:rsidRDefault="002C631F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комплексного</w:t>
      </w:r>
      <w:proofErr w:type="gramEnd"/>
      <w:r>
        <w:rPr>
          <w:b/>
          <w:sz w:val="28"/>
          <w:szCs w:val="28"/>
        </w:rPr>
        <w:t xml:space="preserve"> развития транспортной инфраструктуры </w:t>
      </w:r>
      <w:r w:rsidR="0023470D" w:rsidRPr="0023470D">
        <w:rPr>
          <w:b/>
          <w:sz w:val="28"/>
          <w:szCs w:val="28"/>
        </w:rPr>
        <w:t>Фонталов</w:t>
      </w:r>
      <w:r>
        <w:rPr>
          <w:b/>
          <w:sz w:val="28"/>
          <w:szCs w:val="28"/>
        </w:rPr>
        <w:t xml:space="preserve">ского сельского поселения </w:t>
      </w:r>
      <w:r w:rsidR="0023470D" w:rsidRPr="0023470D">
        <w:rPr>
          <w:b/>
          <w:sz w:val="28"/>
          <w:szCs w:val="28"/>
        </w:rPr>
        <w:t>Темрюк</w:t>
      </w:r>
      <w:r>
        <w:rPr>
          <w:b/>
          <w:sz w:val="28"/>
          <w:szCs w:val="28"/>
        </w:rPr>
        <w:t>ского района на 201</w:t>
      </w:r>
      <w:r w:rsidR="0023470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-2030 годы</w:t>
      </w:r>
      <w:r>
        <w:rPr>
          <w:b/>
          <w:bCs/>
          <w:spacing w:val="-1"/>
          <w:sz w:val="32"/>
        </w:rPr>
        <w:t xml:space="preserve"> </w:t>
      </w: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ind w:left="-360"/>
        <w:contextualSpacing/>
        <w:jc w:val="center"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Default="002C631F">
      <w:pPr>
        <w:contextualSpacing/>
        <w:rPr>
          <w:b/>
          <w:sz w:val="28"/>
          <w:szCs w:val="28"/>
        </w:rPr>
      </w:pPr>
    </w:p>
    <w:p w:rsidR="002C631F" w:rsidRPr="00663086" w:rsidRDefault="002C631F">
      <w:pPr>
        <w:contextualSpacing/>
        <w:jc w:val="center"/>
        <w:rPr>
          <w:sz w:val="28"/>
          <w:szCs w:val="28"/>
        </w:rPr>
      </w:pPr>
      <w:r w:rsidRPr="00663086">
        <w:rPr>
          <w:b/>
          <w:sz w:val="28"/>
          <w:szCs w:val="28"/>
        </w:rPr>
        <w:lastRenderedPageBreak/>
        <w:t xml:space="preserve">ПАСПОРТ </w:t>
      </w:r>
    </w:p>
    <w:p w:rsidR="002C631F" w:rsidRPr="00663086" w:rsidRDefault="002C631F">
      <w:pPr>
        <w:jc w:val="center"/>
        <w:rPr>
          <w:b/>
          <w:sz w:val="28"/>
          <w:szCs w:val="28"/>
        </w:rPr>
      </w:pPr>
      <w:proofErr w:type="gramStart"/>
      <w:r w:rsidRPr="00663086">
        <w:rPr>
          <w:b/>
          <w:sz w:val="28"/>
          <w:szCs w:val="28"/>
        </w:rPr>
        <w:t>комплексного</w:t>
      </w:r>
      <w:proofErr w:type="gramEnd"/>
      <w:r w:rsidRPr="00663086">
        <w:rPr>
          <w:b/>
          <w:sz w:val="28"/>
          <w:szCs w:val="28"/>
        </w:rPr>
        <w:t xml:space="preserve"> развития транспортной инфраструктуры </w:t>
      </w:r>
      <w:r w:rsidR="0023470D" w:rsidRPr="00663086">
        <w:rPr>
          <w:b/>
          <w:sz w:val="28"/>
          <w:szCs w:val="28"/>
        </w:rPr>
        <w:t>Фонталов</w:t>
      </w:r>
      <w:r w:rsidRPr="00663086">
        <w:rPr>
          <w:b/>
          <w:sz w:val="28"/>
          <w:szCs w:val="28"/>
        </w:rPr>
        <w:t xml:space="preserve">ского сельского поселения </w:t>
      </w:r>
      <w:r w:rsidR="0023470D" w:rsidRPr="00663086">
        <w:rPr>
          <w:b/>
          <w:sz w:val="28"/>
          <w:szCs w:val="28"/>
        </w:rPr>
        <w:t>Темрюкс</w:t>
      </w:r>
      <w:r w:rsidRPr="00663086">
        <w:rPr>
          <w:b/>
          <w:sz w:val="28"/>
          <w:szCs w:val="28"/>
        </w:rPr>
        <w:t>кого района на 201</w:t>
      </w:r>
      <w:r w:rsidR="0023470D" w:rsidRPr="00663086">
        <w:rPr>
          <w:b/>
          <w:sz w:val="28"/>
          <w:szCs w:val="28"/>
        </w:rPr>
        <w:t>7</w:t>
      </w:r>
      <w:r w:rsidRPr="00663086">
        <w:rPr>
          <w:b/>
          <w:sz w:val="28"/>
          <w:szCs w:val="28"/>
        </w:rPr>
        <w:t>-2030 годы</w:t>
      </w:r>
      <w:r w:rsidRPr="00663086">
        <w:rPr>
          <w:b/>
          <w:bCs/>
          <w:sz w:val="32"/>
        </w:rPr>
        <w:t xml:space="preserve"> </w:t>
      </w:r>
    </w:p>
    <w:p w:rsidR="002C631F" w:rsidRPr="00663086" w:rsidRDefault="002C631F">
      <w:pPr>
        <w:contextualSpacing/>
        <w:rPr>
          <w:sz w:val="28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2518"/>
        <w:gridCol w:w="7053"/>
      </w:tblGrid>
      <w:tr w:rsidR="002C631F" w:rsidRPr="00663086">
        <w:trPr>
          <w:trHeight w:val="756"/>
        </w:trPr>
        <w:tc>
          <w:tcPr>
            <w:tcW w:w="2518" w:type="dxa"/>
          </w:tcPr>
          <w:p w:rsidR="002C631F" w:rsidRPr="00663086" w:rsidRDefault="002C631F">
            <w:pPr>
              <w:contextualSpacing/>
              <w:rPr>
                <w:b/>
                <w:sz w:val="28"/>
                <w:szCs w:val="28"/>
              </w:rPr>
            </w:pPr>
            <w:r w:rsidRPr="00663086">
              <w:rPr>
                <w:b/>
                <w:sz w:val="28"/>
                <w:szCs w:val="28"/>
              </w:rPr>
              <w:t xml:space="preserve">Наименование </w:t>
            </w:r>
          </w:p>
          <w:p w:rsidR="002C631F" w:rsidRPr="00663086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  <w:proofErr w:type="gramStart"/>
            <w:r w:rsidRPr="00663086">
              <w:rPr>
                <w:b/>
                <w:sz w:val="28"/>
                <w:szCs w:val="28"/>
              </w:rPr>
              <w:t>программы</w:t>
            </w:r>
            <w:proofErr w:type="gramEnd"/>
          </w:p>
        </w:tc>
        <w:tc>
          <w:tcPr>
            <w:tcW w:w="7053" w:type="dxa"/>
          </w:tcPr>
          <w:p w:rsidR="002C631F" w:rsidRPr="00663086" w:rsidRDefault="002C631F">
            <w:pPr>
              <w:pStyle w:val="a6"/>
              <w:contextualSpacing/>
              <w:jc w:val="both"/>
              <w:rPr>
                <w:sz w:val="28"/>
              </w:rPr>
            </w:pPr>
            <w:r w:rsidRPr="00663086">
              <w:rPr>
                <w:sz w:val="28"/>
              </w:rPr>
              <w:t xml:space="preserve">Программа комплексного развития транспортной инфраструктуры </w:t>
            </w:r>
            <w:r w:rsidR="0023470D" w:rsidRPr="00663086">
              <w:rPr>
                <w:sz w:val="28"/>
              </w:rPr>
              <w:t>Фонталов</w:t>
            </w:r>
            <w:r w:rsidRPr="00663086">
              <w:rPr>
                <w:sz w:val="28"/>
              </w:rPr>
              <w:t xml:space="preserve">ского сельского поселения </w:t>
            </w:r>
            <w:r w:rsidR="0023470D" w:rsidRPr="00663086">
              <w:rPr>
                <w:sz w:val="28"/>
              </w:rPr>
              <w:t>Темрюк</w:t>
            </w:r>
            <w:r w:rsidRPr="00663086">
              <w:rPr>
                <w:sz w:val="28"/>
              </w:rPr>
              <w:t>ского района на 201</w:t>
            </w:r>
            <w:r w:rsidR="0023470D" w:rsidRPr="00663086">
              <w:rPr>
                <w:sz w:val="28"/>
              </w:rPr>
              <w:t>7</w:t>
            </w:r>
            <w:r w:rsidRPr="00663086">
              <w:rPr>
                <w:sz w:val="28"/>
              </w:rPr>
              <w:t>-2030 годы (далее – Программа)</w:t>
            </w:r>
          </w:p>
          <w:p w:rsidR="002C631F" w:rsidRPr="00663086" w:rsidRDefault="002C631F">
            <w:pPr>
              <w:pStyle w:val="a6"/>
              <w:contextualSpacing/>
              <w:jc w:val="both"/>
            </w:pPr>
          </w:p>
        </w:tc>
      </w:tr>
      <w:tr w:rsidR="002C631F" w:rsidRPr="00663086">
        <w:tc>
          <w:tcPr>
            <w:tcW w:w="2518" w:type="dxa"/>
          </w:tcPr>
          <w:p w:rsidR="002C631F" w:rsidRPr="00663086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  <w:r w:rsidRPr="00663086">
              <w:rPr>
                <w:b/>
                <w:sz w:val="28"/>
                <w:szCs w:val="28"/>
              </w:rPr>
              <w:t xml:space="preserve">Основание для </w:t>
            </w:r>
            <w:proofErr w:type="gramStart"/>
            <w:r w:rsidRPr="00663086">
              <w:rPr>
                <w:b/>
                <w:sz w:val="28"/>
                <w:szCs w:val="28"/>
              </w:rPr>
              <w:t>разработки  программы</w:t>
            </w:r>
            <w:proofErr w:type="gramEnd"/>
          </w:p>
          <w:p w:rsidR="002C631F" w:rsidRPr="00663086" w:rsidRDefault="002C631F">
            <w:pPr>
              <w:pStyle w:val="a6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663086" w:rsidRDefault="002C631F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663086">
              <w:rPr>
                <w:rFonts w:cs="Times New Roman CYR"/>
                <w:sz w:val="28"/>
                <w:szCs w:val="28"/>
              </w:rPr>
              <w:t>-Градостроительный кодекс Российской Федерации от 29 декабря 2004 года №190-ФЗ;</w:t>
            </w:r>
          </w:p>
          <w:p w:rsidR="002C631F" w:rsidRPr="00663086" w:rsidRDefault="002C631F">
            <w:pPr>
              <w:jc w:val="both"/>
              <w:rPr>
                <w:rFonts w:cs="Times New Roman CYR"/>
                <w:sz w:val="28"/>
                <w:szCs w:val="28"/>
              </w:rPr>
            </w:pPr>
            <w:r w:rsidRPr="00663086">
              <w:rPr>
                <w:rFonts w:cs="Times New Roman CYR"/>
                <w:sz w:val="28"/>
                <w:szCs w:val="28"/>
              </w:rPr>
              <w:t>-Федеральный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2C631F" w:rsidRPr="00663086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663086">
              <w:rPr>
                <w:sz w:val="28"/>
                <w:szCs w:val="28"/>
              </w:rPr>
              <w:t> -Постановления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2C631F" w:rsidRPr="00663086" w:rsidRDefault="002C631F">
            <w:pPr>
              <w:jc w:val="both"/>
              <w:rPr>
                <w:sz w:val="28"/>
                <w:szCs w:val="28"/>
              </w:rPr>
            </w:pPr>
            <w:r w:rsidRPr="00663086">
              <w:rPr>
                <w:sz w:val="28"/>
                <w:szCs w:val="28"/>
              </w:rPr>
              <w:t xml:space="preserve">-Генеральный план </w:t>
            </w:r>
            <w:r w:rsidR="0023470D" w:rsidRPr="00663086">
              <w:rPr>
                <w:sz w:val="28"/>
                <w:szCs w:val="28"/>
              </w:rPr>
              <w:t>Фонталов</w:t>
            </w:r>
            <w:r w:rsidRPr="00663086">
              <w:rPr>
                <w:sz w:val="28"/>
                <w:szCs w:val="28"/>
              </w:rPr>
              <w:t xml:space="preserve">ского сельского поселения </w:t>
            </w:r>
            <w:r w:rsidR="0023470D" w:rsidRPr="00663086">
              <w:rPr>
                <w:sz w:val="28"/>
                <w:szCs w:val="28"/>
              </w:rPr>
              <w:t>Темрюк</w:t>
            </w:r>
            <w:r w:rsidRPr="00663086">
              <w:rPr>
                <w:sz w:val="28"/>
                <w:szCs w:val="28"/>
              </w:rPr>
              <w:t>ского района Краснодарского края;</w:t>
            </w:r>
          </w:p>
          <w:p w:rsidR="002C631F" w:rsidRPr="00663086" w:rsidRDefault="002C631F">
            <w:pPr>
              <w:pStyle w:val="a6"/>
              <w:contextualSpacing/>
              <w:jc w:val="both"/>
              <w:rPr>
                <w:sz w:val="28"/>
                <w:szCs w:val="28"/>
              </w:rPr>
            </w:pPr>
            <w:r w:rsidRPr="00663086">
              <w:rPr>
                <w:sz w:val="28"/>
                <w:szCs w:val="28"/>
              </w:rPr>
              <w:t xml:space="preserve">-Устава </w:t>
            </w:r>
            <w:r w:rsidR="0023470D" w:rsidRPr="00663086">
              <w:rPr>
                <w:sz w:val="28"/>
                <w:szCs w:val="28"/>
              </w:rPr>
              <w:t>Фонталов</w:t>
            </w:r>
            <w:r w:rsidRPr="00663086">
              <w:rPr>
                <w:sz w:val="28"/>
                <w:szCs w:val="28"/>
              </w:rPr>
              <w:t xml:space="preserve">ского сельского поселения </w:t>
            </w:r>
            <w:r w:rsidR="0023470D" w:rsidRPr="00663086">
              <w:rPr>
                <w:sz w:val="28"/>
                <w:szCs w:val="28"/>
              </w:rPr>
              <w:t>Темрюк</w:t>
            </w:r>
            <w:r w:rsidRPr="00663086">
              <w:rPr>
                <w:sz w:val="28"/>
                <w:szCs w:val="28"/>
              </w:rPr>
              <w:t>ского района</w:t>
            </w:r>
          </w:p>
          <w:p w:rsidR="002C631F" w:rsidRPr="00663086" w:rsidRDefault="002C631F">
            <w:pPr>
              <w:pStyle w:val="a6"/>
              <w:contextualSpacing/>
              <w:rPr>
                <w:sz w:val="28"/>
                <w:szCs w:val="28"/>
              </w:rPr>
            </w:pPr>
          </w:p>
        </w:tc>
      </w:tr>
      <w:tr w:rsidR="002C631F" w:rsidRPr="00663086">
        <w:trPr>
          <w:trHeight w:val="892"/>
        </w:trPr>
        <w:tc>
          <w:tcPr>
            <w:tcW w:w="2518" w:type="dxa"/>
          </w:tcPr>
          <w:p w:rsidR="002C631F" w:rsidRPr="0066308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663086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2C631F" w:rsidRPr="00663086" w:rsidRDefault="002C631F">
            <w:pPr>
              <w:pStyle w:val="a9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663086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23470D" w:rsidRPr="00663086">
              <w:rPr>
                <w:rFonts w:ascii="Times New Roman" w:hAnsi="Times New Roman" w:cs="Times New Roman"/>
                <w:sz w:val="28"/>
              </w:rPr>
              <w:t>Фонталов</w:t>
            </w:r>
            <w:r w:rsidRPr="00663086">
              <w:rPr>
                <w:rFonts w:ascii="Times New Roman" w:hAnsi="Times New Roman" w:cs="Times New Roman"/>
                <w:sz w:val="28"/>
              </w:rPr>
              <w:t xml:space="preserve">ского сельского поселения </w:t>
            </w:r>
            <w:r w:rsidR="0023470D" w:rsidRPr="00663086">
              <w:rPr>
                <w:rFonts w:ascii="Times New Roman" w:hAnsi="Times New Roman" w:cs="Times New Roman"/>
                <w:sz w:val="28"/>
              </w:rPr>
              <w:t>Темрюк</w:t>
            </w:r>
            <w:r w:rsidRPr="00663086">
              <w:rPr>
                <w:rFonts w:ascii="Times New Roman" w:hAnsi="Times New Roman" w:cs="Times New Roman"/>
                <w:sz w:val="28"/>
              </w:rPr>
              <w:t xml:space="preserve">ского района </w:t>
            </w:r>
          </w:p>
          <w:p w:rsidR="002C631F" w:rsidRPr="00663086" w:rsidRDefault="002C631F">
            <w:pPr>
              <w:contextualSpacing/>
              <w:jc w:val="both"/>
              <w:rPr>
                <w:sz w:val="28"/>
              </w:rPr>
            </w:pPr>
            <w:r w:rsidRPr="00663086">
              <w:rPr>
                <w:sz w:val="28"/>
              </w:rPr>
              <w:t>Юридический и почтовый адрес: 35</w:t>
            </w:r>
            <w:r w:rsidR="0023470D" w:rsidRPr="00663086">
              <w:rPr>
                <w:sz w:val="28"/>
              </w:rPr>
              <w:t>3550</w:t>
            </w:r>
            <w:r w:rsidRPr="00663086">
              <w:rPr>
                <w:sz w:val="28"/>
              </w:rPr>
              <w:t xml:space="preserve">, Краснодарский край, </w:t>
            </w:r>
            <w:r w:rsidR="0023470D" w:rsidRPr="00663086">
              <w:rPr>
                <w:sz w:val="28"/>
              </w:rPr>
              <w:t>Темрюк</w:t>
            </w:r>
            <w:r w:rsidRPr="00663086">
              <w:rPr>
                <w:sz w:val="28"/>
              </w:rPr>
              <w:t xml:space="preserve">ский район, станица </w:t>
            </w:r>
            <w:r w:rsidR="0023470D" w:rsidRPr="00663086">
              <w:rPr>
                <w:sz w:val="28"/>
              </w:rPr>
              <w:t>Фонталовская</w:t>
            </w:r>
            <w:r w:rsidRPr="00663086">
              <w:rPr>
                <w:sz w:val="28"/>
              </w:rPr>
              <w:t xml:space="preserve">, ул. </w:t>
            </w:r>
            <w:r w:rsidR="0023470D" w:rsidRPr="00663086">
              <w:rPr>
                <w:sz w:val="28"/>
              </w:rPr>
              <w:t>Ленина</w:t>
            </w:r>
            <w:r w:rsidRPr="00663086">
              <w:rPr>
                <w:sz w:val="28"/>
              </w:rPr>
              <w:t>, дом</w:t>
            </w:r>
            <w:r w:rsidR="0023470D" w:rsidRPr="00663086">
              <w:rPr>
                <w:sz w:val="28"/>
              </w:rPr>
              <w:t xml:space="preserve"> 27</w:t>
            </w:r>
            <w:r w:rsidRPr="00663086">
              <w:rPr>
                <w:sz w:val="28"/>
              </w:rPr>
              <w:t xml:space="preserve"> </w:t>
            </w:r>
          </w:p>
          <w:p w:rsidR="002C631F" w:rsidRPr="00663086" w:rsidRDefault="002C631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663086">
        <w:trPr>
          <w:trHeight w:val="892"/>
        </w:trPr>
        <w:tc>
          <w:tcPr>
            <w:tcW w:w="2518" w:type="dxa"/>
          </w:tcPr>
          <w:p w:rsidR="002C631F" w:rsidRPr="0066308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663086">
              <w:rPr>
                <w:b/>
                <w:sz w:val="28"/>
                <w:szCs w:val="28"/>
              </w:rPr>
              <w:t>Разработчик программы</w:t>
            </w:r>
          </w:p>
          <w:p w:rsidR="002C631F" w:rsidRPr="0066308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663086" w:rsidRDefault="002C631F">
            <w:pPr>
              <w:pStyle w:val="a9"/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663086"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r w:rsidR="0023470D" w:rsidRPr="00663086">
              <w:rPr>
                <w:rFonts w:ascii="Times New Roman" w:hAnsi="Times New Roman" w:cs="Times New Roman"/>
                <w:sz w:val="28"/>
              </w:rPr>
              <w:t>Фонталов</w:t>
            </w:r>
            <w:r w:rsidRPr="00663086">
              <w:rPr>
                <w:rFonts w:ascii="Times New Roman" w:hAnsi="Times New Roman" w:cs="Times New Roman"/>
                <w:sz w:val="28"/>
              </w:rPr>
              <w:t xml:space="preserve">ского сельского поселения </w:t>
            </w:r>
            <w:r w:rsidR="0023470D" w:rsidRPr="00663086">
              <w:rPr>
                <w:rFonts w:ascii="Times New Roman" w:hAnsi="Times New Roman" w:cs="Times New Roman"/>
                <w:sz w:val="28"/>
              </w:rPr>
              <w:t>Темрюк</w:t>
            </w:r>
            <w:r w:rsidRPr="00663086">
              <w:rPr>
                <w:rFonts w:ascii="Times New Roman" w:hAnsi="Times New Roman" w:cs="Times New Roman"/>
                <w:sz w:val="28"/>
              </w:rPr>
              <w:t xml:space="preserve">ского района </w:t>
            </w:r>
          </w:p>
          <w:p w:rsidR="002C631F" w:rsidRPr="00663086" w:rsidRDefault="002C631F">
            <w:pPr>
              <w:contextualSpacing/>
              <w:jc w:val="both"/>
              <w:rPr>
                <w:sz w:val="28"/>
              </w:rPr>
            </w:pPr>
            <w:r w:rsidRPr="00663086">
              <w:rPr>
                <w:sz w:val="28"/>
              </w:rPr>
              <w:t xml:space="preserve">Юридический и почтовый адрес: </w:t>
            </w:r>
            <w:r w:rsidR="0023470D" w:rsidRPr="00663086">
              <w:rPr>
                <w:sz w:val="28"/>
              </w:rPr>
              <w:t>353550, Краснодарский край, Темрюкский район, станица Фонталовская, ул. Ленина, дом 27</w:t>
            </w:r>
          </w:p>
          <w:p w:rsidR="002C631F" w:rsidRPr="00663086" w:rsidRDefault="002C631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C631F" w:rsidRPr="00663086">
        <w:tc>
          <w:tcPr>
            <w:tcW w:w="2518" w:type="dxa"/>
          </w:tcPr>
          <w:p w:rsidR="002C631F" w:rsidRPr="0066308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663086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2C631F" w:rsidRPr="00663086" w:rsidRDefault="002C631F">
            <w:pPr>
              <w:shd w:val="clear" w:color="000000" w:fill="FFFFFF"/>
              <w:ind w:right="14"/>
              <w:contextualSpacing/>
              <w:jc w:val="both"/>
              <w:rPr>
                <w:sz w:val="28"/>
                <w:szCs w:val="28"/>
              </w:rPr>
            </w:pPr>
            <w:r w:rsidRPr="00663086"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23470D" w:rsidRPr="00663086">
              <w:rPr>
                <w:sz w:val="28"/>
              </w:rPr>
              <w:t>Фонталов</w:t>
            </w:r>
            <w:r w:rsidRPr="00663086">
              <w:rPr>
                <w:sz w:val="28"/>
              </w:rPr>
              <w:t xml:space="preserve">ского сельского поселения, повышение уровня безопасности дорожного движения, </w:t>
            </w:r>
            <w:r w:rsidRPr="00663086">
              <w:rPr>
                <w:sz w:val="28"/>
                <w:szCs w:val="28"/>
              </w:rPr>
              <w:t xml:space="preserve"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 </w:t>
            </w:r>
          </w:p>
        </w:tc>
      </w:tr>
      <w:tr w:rsidR="002C631F">
        <w:tc>
          <w:tcPr>
            <w:tcW w:w="2518" w:type="dxa"/>
          </w:tcPr>
          <w:p w:rsidR="002C631F" w:rsidRPr="00663086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8"/>
                <w:szCs w:val="28"/>
              </w:rPr>
            </w:pPr>
            <w:r w:rsidRPr="00663086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53" w:type="dxa"/>
          </w:tcPr>
          <w:p w:rsidR="002C631F" w:rsidRPr="00663086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3086">
              <w:rPr>
                <w:rFonts w:ascii="Times New Roman" w:hAnsi="Times New Roman" w:cs="Times New Roman"/>
                <w:sz w:val="28"/>
                <w:szCs w:val="24"/>
              </w:rPr>
              <w:t xml:space="preserve">1.Обеспечение функционирования и развития сети автомобильных дорог общего пользования </w:t>
            </w:r>
            <w:r w:rsidR="00663086" w:rsidRPr="00663086">
              <w:rPr>
                <w:rFonts w:ascii="Times New Roman" w:hAnsi="Times New Roman" w:cs="Times New Roman"/>
                <w:sz w:val="28"/>
                <w:szCs w:val="24"/>
              </w:rPr>
              <w:t>Фонталов</w:t>
            </w:r>
            <w:r w:rsidRPr="00663086">
              <w:rPr>
                <w:rFonts w:ascii="Times New Roman" w:hAnsi="Times New Roman" w:cs="Times New Roman"/>
                <w:sz w:val="28"/>
                <w:szCs w:val="24"/>
              </w:rPr>
              <w:t>ского сельского поселения;</w:t>
            </w:r>
          </w:p>
          <w:p w:rsidR="002C631F" w:rsidRPr="00663086" w:rsidRDefault="002C631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63086">
              <w:rPr>
                <w:rFonts w:ascii="Times New Roman" w:hAnsi="Times New Roman" w:cs="Times New Roman"/>
                <w:sz w:val="28"/>
                <w:szCs w:val="24"/>
              </w:rPr>
              <w:t>2.Сокращение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2C631F" w:rsidRDefault="002C631F">
            <w:pPr>
              <w:pStyle w:val="a6"/>
              <w:contextualSpacing/>
              <w:jc w:val="both"/>
              <w:rPr>
                <w:color w:val="FF0000"/>
                <w:sz w:val="28"/>
              </w:rPr>
            </w:pPr>
            <w:r w:rsidRPr="00663086">
              <w:rPr>
                <w:color w:val="000000"/>
                <w:sz w:val="28"/>
              </w:rPr>
              <w:t>3.Улучшение транспортного обслуживания населения</w:t>
            </w:r>
            <w:r>
              <w:rPr>
                <w:color w:val="FF0000"/>
                <w:sz w:val="28"/>
              </w:rPr>
              <w:t xml:space="preserve"> </w:t>
            </w:r>
          </w:p>
          <w:p w:rsidR="002C631F" w:rsidRDefault="002C631F">
            <w:pPr>
              <w:pStyle w:val="a6"/>
              <w:contextualSpacing/>
              <w:jc w:val="both"/>
              <w:rPr>
                <w:color w:val="FF0000"/>
                <w:sz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7053" w:type="dxa"/>
          </w:tcPr>
          <w:p w:rsidR="002C631F" w:rsidRPr="00ED0677" w:rsidRDefault="002C631F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0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Индикаторами, характеризующими успешность реализации Программы, станут:</w:t>
            </w:r>
          </w:p>
          <w:p w:rsidR="002C631F" w:rsidRPr="00ED0677" w:rsidRDefault="002C631F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0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-отремонтировано автомобильных дорог общего пользования муниципального значения – </w:t>
            </w:r>
            <w:r w:rsidR="00ED0677" w:rsidRPr="00ED0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7,22 </w:t>
            </w:r>
            <w:proofErr w:type="gramStart"/>
            <w:r w:rsidRPr="00ED06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км ;</w:t>
            </w:r>
            <w:proofErr w:type="gramEnd"/>
          </w:p>
          <w:p w:rsidR="002C631F" w:rsidRPr="00ED0677" w:rsidRDefault="002C631F">
            <w:pPr>
              <w:pStyle w:val="a6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D0677">
              <w:rPr>
                <w:color w:val="000000" w:themeColor="text1"/>
                <w:sz w:val="28"/>
                <w:szCs w:val="28"/>
              </w:rPr>
              <w:t xml:space="preserve"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- </w:t>
            </w:r>
            <w:r w:rsidR="00ED0677" w:rsidRPr="00ED0677">
              <w:rPr>
                <w:color w:val="000000" w:themeColor="text1"/>
                <w:sz w:val="28"/>
                <w:szCs w:val="28"/>
              </w:rPr>
              <w:t>30</w:t>
            </w:r>
            <w:r w:rsidRPr="00ED0677">
              <w:rPr>
                <w:color w:val="000000" w:themeColor="text1"/>
                <w:sz w:val="28"/>
                <w:szCs w:val="28"/>
              </w:rPr>
              <w:t xml:space="preserve"> %;</w:t>
            </w:r>
          </w:p>
          <w:p w:rsidR="002C631F" w:rsidRPr="00ED0677" w:rsidRDefault="002C631F">
            <w:pPr>
              <w:pStyle w:val="a6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ED0677">
              <w:rPr>
                <w:color w:val="000000" w:themeColor="text1"/>
                <w:sz w:val="28"/>
                <w:szCs w:val="28"/>
              </w:rPr>
              <w:t>-доля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 - 0 единиц на 1 тыс. автотранспортных средств</w:t>
            </w:r>
          </w:p>
          <w:p w:rsidR="002C631F" w:rsidRDefault="002C631F">
            <w:pPr>
              <w:pStyle w:val="a6"/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C631F" w:rsidRPr="00EB739C">
        <w:tc>
          <w:tcPr>
            <w:tcW w:w="2518" w:type="dxa"/>
          </w:tcPr>
          <w:p w:rsidR="002C631F" w:rsidRPr="00663086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3086">
              <w:rPr>
                <w:rFonts w:ascii="Times New Roman" w:hAnsi="Times New Roman" w:cs="Times New Roman"/>
                <w:b/>
                <w:sz w:val="28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vAlign w:val="center"/>
          </w:tcPr>
          <w:p w:rsidR="002C631F" w:rsidRPr="00663086" w:rsidRDefault="002C631F">
            <w:pPr>
              <w:rPr>
                <w:sz w:val="28"/>
                <w:szCs w:val="28"/>
              </w:rPr>
            </w:pPr>
            <w:r w:rsidRPr="00663086">
              <w:rPr>
                <w:sz w:val="28"/>
                <w:szCs w:val="28"/>
              </w:rPr>
              <w:t>Срок реализации Программы 201</w:t>
            </w:r>
            <w:r w:rsidR="00663086" w:rsidRPr="00663086">
              <w:rPr>
                <w:sz w:val="28"/>
                <w:szCs w:val="28"/>
              </w:rPr>
              <w:t>7</w:t>
            </w:r>
            <w:r w:rsidRPr="00663086">
              <w:rPr>
                <w:sz w:val="28"/>
                <w:szCs w:val="28"/>
              </w:rPr>
              <w:t>-2030 годы, в 2 этапа:</w:t>
            </w:r>
          </w:p>
          <w:p w:rsidR="002C631F" w:rsidRPr="00663086" w:rsidRDefault="002C631F">
            <w:pPr>
              <w:rPr>
                <w:sz w:val="28"/>
                <w:szCs w:val="28"/>
              </w:rPr>
            </w:pPr>
            <w:r w:rsidRPr="00663086">
              <w:rPr>
                <w:sz w:val="28"/>
                <w:szCs w:val="28"/>
              </w:rPr>
              <w:t>1 этап – с 201</w:t>
            </w:r>
            <w:r w:rsidR="00663086" w:rsidRPr="00663086">
              <w:rPr>
                <w:sz w:val="28"/>
                <w:szCs w:val="28"/>
              </w:rPr>
              <w:t>7</w:t>
            </w:r>
            <w:r w:rsidRPr="00663086">
              <w:rPr>
                <w:sz w:val="28"/>
                <w:szCs w:val="28"/>
              </w:rPr>
              <w:t xml:space="preserve"> по 202</w:t>
            </w:r>
            <w:r w:rsidR="00ED0677">
              <w:rPr>
                <w:sz w:val="28"/>
                <w:szCs w:val="28"/>
              </w:rPr>
              <w:t>1</w:t>
            </w:r>
            <w:r w:rsidRPr="00663086">
              <w:rPr>
                <w:sz w:val="28"/>
                <w:szCs w:val="28"/>
              </w:rPr>
              <w:t xml:space="preserve"> годы</w:t>
            </w:r>
          </w:p>
          <w:p w:rsidR="002C631F" w:rsidRPr="00663086" w:rsidRDefault="002C631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086">
              <w:rPr>
                <w:rFonts w:ascii="Times New Roman" w:hAnsi="Times New Roman" w:cs="Times New Roman"/>
                <w:sz w:val="28"/>
                <w:szCs w:val="28"/>
              </w:rPr>
              <w:t>2 этап – с 202</w:t>
            </w:r>
            <w:r w:rsidR="00663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3086">
              <w:rPr>
                <w:rFonts w:ascii="Times New Roman" w:hAnsi="Times New Roman" w:cs="Times New Roman"/>
                <w:sz w:val="28"/>
                <w:szCs w:val="28"/>
              </w:rPr>
              <w:t xml:space="preserve"> по 2030 годы</w:t>
            </w:r>
          </w:p>
          <w:p w:rsidR="002C631F" w:rsidRPr="00663086" w:rsidRDefault="002C631F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631F">
        <w:tc>
          <w:tcPr>
            <w:tcW w:w="2518" w:type="dxa"/>
          </w:tcPr>
          <w:p w:rsidR="002C631F" w:rsidRPr="00663086" w:rsidRDefault="002C631F">
            <w:pPr>
              <w:pStyle w:val="a9"/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63086">
              <w:rPr>
                <w:rFonts w:ascii="Times New Roman" w:hAnsi="Times New Roman" w:cs="Times New Roman"/>
                <w:b/>
                <w:sz w:val="28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053" w:type="dxa"/>
            <w:vAlign w:val="center"/>
          </w:tcPr>
          <w:p w:rsidR="002C631F" w:rsidRPr="00ED0677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</w:pPr>
            <w:r w:rsidRPr="00ED0677">
              <w:rPr>
                <w:rFonts w:ascii="Times New Roman" w:hAnsi="Times New Roman" w:cs="Times New Roman"/>
                <w:color w:val="000000" w:themeColor="text1"/>
                <w:sz w:val="28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C631F" w:rsidRPr="00ED0677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0677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-комплексное строительство автомобильных дорог и тротуаров</w:t>
            </w:r>
            <w:r w:rsidRPr="00ED0677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</w:p>
          <w:p w:rsidR="002C631F" w:rsidRPr="00ED0677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0677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-капитальный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 w:rsidRPr="00ED0677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</w:p>
          <w:p w:rsidR="002C631F" w:rsidRPr="00ED0677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0677">
              <w:rPr>
                <w:rFonts w:ascii="Times New Roman" w:hAnsi="Times New Roman" w:cs="Times New Roman"/>
                <w:color w:val="000000" w:themeColor="text1"/>
                <w:sz w:val="28"/>
              </w:rPr>
              <w:t>-размещение дорожных знаков и указателей на улицах населённых пунктов;</w:t>
            </w:r>
          </w:p>
          <w:p w:rsidR="002C631F" w:rsidRPr="00ED0677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0677">
              <w:rPr>
                <w:rFonts w:ascii="Times New Roman" w:hAnsi="Times New Roman" w:cs="Times New Roman"/>
                <w:iCs/>
                <w:color w:val="000000" w:themeColor="text1"/>
                <w:sz w:val="28"/>
              </w:rPr>
              <w:t>-оборудование остановочных площадок и установка павильонов для общественного транспорта</w:t>
            </w:r>
            <w:r w:rsidRPr="00ED0677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</w:p>
          <w:p w:rsidR="002C631F" w:rsidRPr="00ED0677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ED0677">
              <w:rPr>
                <w:rFonts w:ascii="Times New Roman" w:hAnsi="Times New Roman" w:cs="Times New Roman"/>
                <w:color w:val="000000" w:themeColor="text1"/>
                <w:sz w:val="28"/>
              </w:rPr>
              <w:t>-создание инфраструктуры автосервиса</w:t>
            </w:r>
          </w:p>
          <w:p w:rsidR="002C631F" w:rsidRPr="00ED0677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Объемы и источники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финансирования Программы</w:t>
            </w:r>
          </w:p>
        </w:tc>
        <w:tc>
          <w:tcPr>
            <w:tcW w:w="7053" w:type="dxa"/>
          </w:tcPr>
          <w:p w:rsidR="002C631F" w:rsidRPr="00ED0677" w:rsidRDefault="002C63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0677">
              <w:rPr>
                <w:color w:val="000000" w:themeColor="text1"/>
                <w:sz w:val="28"/>
                <w:szCs w:val="28"/>
              </w:rPr>
              <w:lastRenderedPageBreak/>
              <w:t>Прогнозный общий объем финансирования Программы на период 201</w:t>
            </w:r>
            <w:r w:rsidR="00663086" w:rsidRPr="00ED0677">
              <w:rPr>
                <w:color w:val="000000" w:themeColor="text1"/>
                <w:sz w:val="28"/>
                <w:szCs w:val="28"/>
              </w:rPr>
              <w:t>7</w:t>
            </w:r>
            <w:r w:rsidRPr="00ED0677">
              <w:rPr>
                <w:color w:val="000000" w:themeColor="text1"/>
                <w:sz w:val="28"/>
                <w:szCs w:val="28"/>
              </w:rPr>
              <w:t xml:space="preserve">-2030 годов составляет </w:t>
            </w:r>
            <w:r w:rsidR="00ED0677" w:rsidRPr="00ED0677">
              <w:rPr>
                <w:color w:val="000000" w:themeColor="text1"/>
                <w:sz w:val="28"/>
                <w:szCs w:val="28"/>
              </w:rPr>
              <w:t>65435,9</w:t>
            </w:r>
            <w:r w:rsidRPr="00ED0677">
              <w:rPr>
                <w:color w:val="000000" w:themeColor="text1"/>
                <w:sz w:val="28"/>
                <w:szCs w:val="28"/>
              </w:rPr>
              <w:t>. руб., в том числе по годам:</w:t>
            </w:r>
          </w:p>
          <w:p w:rsidR="002C631F" w:rsidRPr="00ED0677" w:rsidRDefault="002C63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0677">
              <w:rPr>
                <w:color w:val="000000" w:themeColor="text1"/>
                <w:sz w:val="28"/>
                <w:szCs w:val="28"/>
              </w:rPr>
              <w:lastRenderedPageBreak/>
              <w:t>201</w:t>
            </w:r>
            <w:r w:rsidR="00663086" w:rsidRPr="00ED0677">
              <w:rPr>
                <w:color w:val="000000" w:themeColor="text1"/>
                <w:sz w:val="28"/>
                <w:szCs w:val="28"/>
              </w:rPr>
              <w:t>7</w:t>
            </w:r>
            <w:r w:rsidRPr="00ED06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ED0677" w:rsidRPr="00ED0677">
              <w:rPr>
                <w:color w:val="000000" w:themeColor="text1"/>
                <w:sz w:val="28"/>
                <w:szCs w:val="28"/>
              </w:rPr>
              <w:t>3763,1</w:t>
            </w:r>
            <w:r w:rsidRPr="00ED0677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C631F" w:rsidRPr="00ED0677" w:rsidRDefault="002C63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0677">
              <w:rPr>
                <w:color w:val="000000" w:themeColor="text1"/>
                <w:sz w:val="28"/>
                <w:szCs w:val="28"/>
              </w:rPr>
              <w:t>201</w:t>
            </w:r>
            <w:r w:rsidR="00663086" w:rsidRPr="00ED0677">
              <w:rPr>
                <w:color w:val="000000" w:themeColor="text1"/>
                <w:sz w:val="28"/>
                <w:szCs w:val="28"/>
              </w:rPr>
              <w:t>8</w:t>
            </w:r>
            <w:r w:rsidRPr="00ED06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ED0677" w:rsidRPr="00ED0677">
              <w:rPr>
                <w:color w:val="000000" w:themeColor="text1"/>
                <w:sz w:val="28"/>
                <w:szCs w:val="28"/>
              </w:rPr>
              <w:t xml:space="preserve">3887,8 </w:t>
            </w:r>
            <w:r w:rsidRPr="00ED0677">
              <w:rPr>
                <w:color w:val="000000" w:themeColor="text1"/>
                <w:sz w:val="28"/>
                <w:szCs w:val="28"/>
              </w:rPr>
              <w:t xml:space="preserve">тыс. рублей; </w:t>
            </w:r>
          </w:p>
          <w:p w:rsidR="002C631F" w:rsidRPr="00ED0677" w:rsidRDefault="002C63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0677">
              <w:rPr>
                <w:color w:val="000000" w:themeColor="text1"/>
                <w:sz w:val="28"/>
                <w:szCs w:val="28"/>
              </w:rPr>
              <w:t>201</w:t>
            </w:r>
            <w:r w:rsidR="00663086" w:rsidRPr="00ED0677">
              <w:rPr>
                <w:color w:val="000000" w:themeColor="text1"/>
                <w:sz w:val="28"/>
                <w:szCs w:val="28"/>
              </w:rPr>
              <w:t>9</w:t>
            </w:r>
            <w:r w:rsidRPr="00ED06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ED0677" w:rsidRPr="00ED0677">
              <w:rPr>
                <w:color w:val="000000" w:themeColor="text1"/>
                <w:sz w:val="28"/>
                <w:szCs w:val="28"/>
              </w:rPr>
              <w:t>4022,0</w:t>
            </w:r>
            <w:r w:rsidRPr="00ED067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067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D0677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2C631F" w:rsidRPr="00ED0677" w:rsidRDefault="002C63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0677">
              <w:rPr>
                <w:color w:val="000000" w:themeColor="text1"/>
                <w:sz w:val="28"/>
                <w:szCs w:val="28"/>
              </w:rPr>
              <w:t>20</w:t>
            </w:r>
            <w:r w:rsidR="00663086" w:rsidRPr="00ED0677">
              <w:rPr>
                <w:color w:val="000000" w:themeColor="text1"/>
                <w:sz w:val="28"/>
                <w:szCs w:val="28"/>
              </w:rPr>
              <w:t>20</w:t>
            </w:r>
            <w:r w:rsidRPr="00ED06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ED0677" w:rsidRPr="00ED0677">
              <w:rPr>
                <w:color w:val="000000" w:themeColor="text1"/>
                <w:sz w:val="28"/>
                <w:szCs w:val="28"/>
              </w:rPr>
              <w:t>4155,0</w:t>
            </w:r>
            <w:r w:rsidRPr="00ED067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067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D0677">
              <w:rPr>
                <w:color w:val="000000" w:themeColor="text1"/>
                <w:sz w:val="28"/>
                <w:szCs w:val="28"/>
              </w:rPr>
              <w:t>;</w:t>
            </w:r>
          </w:p>
          <w:p w:rsidR="002C631F" w:rsidRPr="00ED0677" w:rsidRDefault="002C63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0677">
              <w:rPr>
                <w:color w:val="000000" w:themeColor="text1"/>
                <w:sz w:val="28"/>
                <w:szCs w:val="28"/>
              </w:rPr>
              <w:t>202</w:t>
            </w:r>
            <w:r w:rsidR="00663086" w:rsidRPr="00ED0677">
              <w:rPr>
                <w:color w:val="000000" w:themeColor="text1"/>
                <w:sz w:val="28"/>
                <w:szCs w:val="28"/>
              </w:rPr>
              <w:t>1</w:t>
            </w:r>
            <w:r w:rsidRPr="00ED0677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ED0677" w:rsidRPr="00ED0677">
              <w:rPr>
                <w:color w:val="000000" w:themeColor="text1"/>
                <w:sz w:val="28"/>
                <w:szCs w:val="28"/>
              </w:rPr>
              <w:t>4292,0</w:t>
            </w:r>
            <w:r w:rsidRPr="00ED067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067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D0677">
              <w:rPr>
                <w:color w:val="000000" w:themeColor="text1"/>
                <w:sz w:val="28"/>
                <w:szCs w:val="28"/>
              </w:rPr>
              <w:t>;</w:t>
            </w:r>
          </w:p>
          <w:p w:rsidR="002C631F" w:rsidRPr="00ED0677" w:rsidRDefault="002C63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0677">
              <w:rPr>
                <w:color w:val="000000" w:themeColor="text1"/>
                <w:sz w:val="28"/>
                <w:szCs w:val="28"/>
              </w:rPr>
              <w:t>202</w:t>
            </w:r>
            <w:r w:rsidR="00663086" w:rsidRPr="00ED0677">
              <w:rPr>
                <w:color w:val="000000" w:themeColor="text1"/>
                <w:sz w:val="28"/>
                <w:szCs w:val="28"/>
              </w:rPr>
              <w:t>2</w:t>
            </w:r>
            <w:r w:rsidRPr="00ED0677">
              <w:rPr>
                <w:color w:val="000000" w:themeColor="text1"/>
                <w:sz w:val="28"/>
                <w:szCs w:val="28"/>
              </w:rPr>
              <w:t xml:space="preserve">-2030 годы – </w:t>
            </w:r>
            <w:r w:rsidR="00ED0677" w:rsidRPr="00ED0677">
              <w:rPr>
                <w:color w:val="000000" w:themeColor="text1"/>
                <w:sz w:val="28"/>
                <w:szCs w:val="28"/>
              </w:rPr>
              <w:t>45316,0</w:t>
            </w:r>
            <w:r w:rsidRPr="00ED067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0677">
              <w:rPr>
                <w:color w:val="000000" w:themeColor="text1"/>
                <w:sz w:val="28"/>
                <w:szCs w:val="28"/>
              </w:rPr>
              <w:t>тыс.рублей</w:t>
            </w:r>
            <w:proofErr w:type="spellEnd"/>
            <w:r w:rsidRPr="00ED0677">
              <w:rPr>
                <w:color w:val="000000" w:themeColor="text1"/>
                <w:sz w:val="28"/>
                <w:szCs w:val="28"/>
              </w:rPr>
              <w:t>.</w:t>
            </w:r>
          </w:p>
          <w:p w:rsidR="002C631F" w:rsidRPr="00ED0677" w:rsidRDefault="002C631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0677">
              <w:rPr>
                <w:color w:val="000000" w:themeColor="text1"/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краевого бюджета, бюджета муниципального образования </w:t>
            </w:r>
            <w:r w:rsidR="00663086" w:rsidRPr="00ED0677">
              <w:rPr>
                <w:color w:val="000000" w:themeColor="text1"/>
                <w:sz w:val="28"/>
                <w:szCs w:val="28"/>
              </w:rPr>
              <w:t>Темрюк</w:t>
            </w:r>
            <w:r w:rsidRPr="00ED0677">
              <w:rPr>
                <w:color w:val="000000" w:themeColor="text1"/>
                <w:sz w:val="28"/>
                <w:szCs w:val="28"/>
              </w:rPr>
              <w:t xml:space="preserve">ский район, бюджета </w:t>
            </w:r>
            <w:r w:rsidR="00663086" w:rsidRPr="00ED0677">
              <w:rPr>
                <w:color w:val="000000" w:themeColor="text1"/>
                <w:sz w:val="28"/>
                <w:szCs w:val="28"/>
              </w:rPr>
              <w:t>Фонталов</w:t>
            </w:r>
            <w:r w:rsidRPr="00ED0677">
              <w:rPr>
                <w:color w:val="000000" w:themeColor="text1"/>
                <w:sz w:val="28"/>
                <w:szCs w:val="28"/>
              </w:rPr>
              <w:t xml:space="preserve">ского сельского поселения </w:t>
            </w:r>
            <w:r w:rsidR="00663086" w:rsidRPr="00ED0677">
              <w:rPr>
                <w:color w:val="000000" w:themeColor="text1"/>
                <w:sz w:val="28"/>
                <w:szCs w:val="28"/>
              </w:rPr>
              <w:t>Темрюкс</w:t>
            </w:r>
            <w:r w:rsidRPr="00ED0677">
              <w:rPr>
                <w:color w:val="000000" w:themeColor="text1"/>
                <w:sz w:val="28"/>
                <w:szCs w:val="28"/>
              </w:rPr>
              <w:t>кого района и внебюджетных источников</w:t>
            </w:r>
          </w:p>
          <w:p w:rsidR="002C631F" w:rsidRPr="00ED0677" w:rsidRDefault="002C631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C631F">
        <w:tc>
          <w:tcPr>
            <w:tcW w:w="2518" w:type="dxa"/>
          </w:tcPr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 CYR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2C631F" w:rsidRDefault="002C631F">
            <w:pPr>
              <w:pStyle w:val="S"/>
              <w:ind w:hanging="33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C631F" w:rsidRPr="00663086" w:rsidRDefault="002C631F">
            <w:pPr>
              <w:jc w:val="both"/>
              <w:rPr>
                <w:sz w:val="28"/>
                <w:szCs w:val="28"/>
              </w:rPr>
            </w:pPr>
            <w:r w:rsidRPr="00663086">
              <w:rPr>
                <w:sz w:val="28"/>
                <w:szCs w:val="28"/>
              </w:rPr>
              <w:t xml:space="preserve">Достижение целей предоставления качественных транспортных услуг населению </w:t>
            </w:r>
            <w:r w:rsidR="00663086" w:rsidRPr="00663086">
              <w:rPr>
                <w:sz w:val="28"/>
                <w:szCs w:val="28"/>
              </w:rPr>
              <w:t>Фонталов</w:t>
            </w:r>
            <w:r w:rsidRPr="00663086">
              <w:rPr>
                <w:sz w:val="28"/>
                <w:szCs w:val="28"/>
              </w:rPr>
              <w:t xml:space="preserve">ского сельского поселения </w:t>
            </w:r>
            <w:r w:rsidR="00663086" w:rsidRPr="00663086">
              <w:rPr>
                <w:sz w:val="28"/>
                <w:szCs w:val="28"/>
              </w:rPr>
              <w:t>Темрюк</w:t>
            </w:r>
            <w:r w:rsidRPr="00663086">
              <w:rPr>
                <w:sz w:val="28"/>
                <w:szCs w:val="28"/>
              </w:rPr>
              <w:t>ского района</w:t>
            </w:r>
          </w:p>
        </w:tc>
      </w:tr>
      <w:tr w:rsidR="002C631F">
        <w:tc>
          <w:tcPr>
            <w:tcW w:w="2518" w:type="dxa"/>
          </w:tcPr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Система контроля за исполнением Программы</w:t>
            </w:r>
          </w:p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3" w:type="dxa"/>
          </w:tcPr>
          <w:p w:rsidR="002C631F" w:rsidRPr="00663086" w:rsidRDefault="002C631F">
            <w:pPr>
              <w:rPr>
                <w:sz w:val="28"/>
                <w:szCs w:val="28"/>
              </w:rPr>
            </w:pPr>
            <w:r w:rsidRPr="00663086">
              <w:rPr>
                <w:sz w:val="28"/>
                <w:szCs w:val="28"/>
              </w:rPr>
              <w:t xml:space="preserve">Совет депутатов </w:t>
            </w:r>
            <w:r w:rsidR="00663086" w:rsidRPr="00663086">
              <w:rPr>
                <w:sz w:val="28"/>
                <w:szCs w:val="28"/>
              </w:rPr>
              <w:t>Фонталов</w:t>
            </w:r>
            <w:r w:rsidRPr="00663086">
              <w:rPr>
                <w:sz w:val="28"/>
                <w:szCs w:val="28"/>
              </w:rPr>
              <w:t xml:space="preserve">ского сельского поселения </w:t>
            </w:r>
            <w:r w:rsidR="00663086" w:rsidRPr="00663086">
              <w:rPr>
                <w:sz w:val="28"/>
                <w:szCs w:val="28"/>
              </w:rPr>
              <w:t>Темрюк</w:t>
            </w:r>
            <w:r w:rsidRPr="00663086">
              <w:rPr>
                <w:sz w:val="28"/>
                <w:szCs w:val="28"/>
              </w:rPr>
              <w:t>ского района.</w:t>
            </w:r>
          </w:p>
        </w:tc>
      </w:tr>
      <w:tr w:rsidR="002C631F">
        <w:tc>
          <w:tcPr>
            <w:tcW w:w="2518" w:type="dxa"/>
          </w:tcPr>
          <w:p w:rsidR="002C631F" w:rsidRDefault="002C631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Основные исполнители Программы</w:t>
            </w:r>
          </w:p>
        </w:tc>
        <w:tc>
          <w:tcPr>
            <w:tcW w:w="7053" w:type="dxa"/>
            <w:vAlign w:val="center"/>
          </w:tcPr>
          <w:p w:rsidR="002C631F" w:rsidRPr="00663086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663086">
              <w:rPr>
                <w:sz w:val="28"/>
                <w:szCs w:val="28"/>
              </w:rPr>
              <w:t xml:space="preserve">-администрация муниципального образования </w:t>
            </w:r>
            <w:r w:rsidR="00663086" w:rsidRPr="00663086">
              <w:rPr>
                <w:sz w:val="28"/>
                <w:szCs w:val="28"/>
              </w:rPr>
              <w:t>Темрюк</w:t>
            </w:r>
            <w:r w:rsidRPr="00663086">
              <w:rPr>
                <w:sz w:val="28"/>
                <w:szCs w:val="28"/>
              </w:rPr>
              <w:t>ский район (в рамках своих полномочий);</w:t>
            </w:r>
          </w:p>
          <w:p w:rsidR="002C631F" w:rsidRPr="00663086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663086">
              <w:rPr>
                <w:sz w:val="28"/>
                <w:szCs w:val="28"/>
              </w:rPr>
              <w:t xml:space="preserve">-администрация </w:t>
            </w:r>
            <w:r w:rsidR="00663086" w:rsidRPr="00663086">
              <w:rPr>
                <w:sz w:val="28"/>
                <w:szCs w:val="28"/>
              </w:rPr>
              <w:t>Фонталов</w:t>
            </w:r>
            <w:r w:rsidRPr="00663086">
              <w:rPr>
                <w:sz w:val="28"/>
                <w:szCs w:val="28"/>
              </w:rPr>
              <w:t xml:space="preserve">ского сельского поселения </w:t>
            </w:r>
            <w:r w:rsidR="00663086" w:rsidRPr="00663086">
              <w:rPr>
                <w:sz w:val="28"/>
                <w:szCs w:val="28"/>
              </w:rPr>
              <w:t>Темрюк</w:t>
            </w:r>
            <w:r w:rsidRPr="00663086">
              <w:rPr>
                <w:sz w:val="28"/>
                <w:szCs w:val="28"/>
              </w:rPr>
              <w:t>ского района (в рамках своих полномочий);</w:t>
            </w:r>
          </w:p>
          <w:p w:rsidR="002C631F" w:rsidRPr="00663086" w:rsidRDefault="002C631F">
            <w:pPr>
              <w:ind w:left="-22"/>
              <w:jc w:val="both"/>
              <w:rPr>
                <w:sz w:val="28"/>
                <w:szCs w:val="28"/>
              </w:rPr>
            </w:pPr>
            <w:r w:rsidRPr="00663086">
              <w:rPr>
                <w:sz w:val="28"/>
                <w:szCs w:val="28"/>
              </w:rPr>
              <w:t>-физические и юридические лица, заинтересованные в реализации мероприятий Программы.</w:t>
            </w:r>
          </w:p>
          <w:p w:rsidR="002C631F" w:rsidRPr="00663086" w:rsidRDefault="002C631F">
            <w:pPr>
              <w:jc w:val="both"/>
              <w:rPr>
                <w:sz w:val="28"/>
                <w:szCs w:val="28"/>
              </w:rPr>
            </w:pPr>
          </w:p>
        </w:tc>
      </w:tr>
    </w:tbl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Характеристика существующего состояния транспортной инфраструктуры</w:t>
      </w: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Анализ положения </w:t>
      </w:r>
      <w:r w:rsidR="00663086" w:rsidRPr="00663086">
        <w:rPr>
          <w:b/>
          <w:sz w:val="28"/>
          <w:szCs w:val="28"/>
        </w:rPr>
        <w:t>Фонталов</w:t>
      </w:r>
      <w:r>
        <w:rPr>
          <w:b/>
          <w:sz w:val="28"/>
          <w:szCs w:val="28"/>
        </w:rPr>
        <w:t xml:space="preserve">ского сельского поселения </w:t>
      </w:r>
      <w:r w:rsidR="00663086" w:rsidRPr="00663086">
        <w:rPr>
          <w:b/>
          <w:sz w:val="28"/>
          <w:szCs w:val="28"/>
        </w:rPr>
        <w:t>Темрюк</w:t>
      </w:r>
      <w:r>
        <w:rPr>
          <w:b/>
          <w:sz w:val="28"/>
          <w:szCs w:val="28"/>
        </w:rPr>
        <w:t xml:space="preserve">ского района в структуре пространственной организации </w:t>
      </w: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2C631F" w:rsidRDefault="0091343A" w:rsidP="00BD0D65">
      <w:pPr>
        <w:spacing w:line="300" w:lineRule="auto"/>
        <w:ind w:right="140" w:firstLine="720"/>
        <w:jc w:val="both"/>
        <w:rPr>
          <w:color w:val="FF0000"/>
          <w:sz w:val="28"/>
          <w:szCs w:val="28"/>
        </w:rPr>
      </w:pPr>
      <w:r w:rsidRPr="0091343A">
        <w:rPr>
          <w:color w:val="000000"/>
          <w:sz w:val="28"/>
          <w:szCs w:val="28"/>
        </w:rPr>
        <w:t>Муниципальное образование Фонталовское сельское поселение входит в состав муниципального образования Темрюкский район, который находится в юго-западной части Краснодарского края.</w:t>
      </w:r>
      <w:r w:rsidR="002C631F">
        <w:rPr>
          <w:color w:val="FF0000"/>
          <w:sz w:val="28"/>
          <w:szCs w:val="28"/>
        </w:rPr>
        <w:t xml:space="preserve"> </w:t>
      </w:r>
    </w:p>
    <w:p w:rsidR="00BD0D65" w:rsidRPr="00BD0D65" w:rsidRDefault="00BD0D65" w:rsidP="00BD0D65">
      <w:pPr>
        <w:spacing w:line="300" w:lineRule="auto"/>
        <w:ind w:right="140" w:firstLine="720"/>
        <w:jc w:val="both"/>
        <w:rPr>
          <w:sz w:val="28"/>
          <w:szCs w:val="28"/>
        </w:rPr>
      </w:pPr>
      <w:r w:rsidRPr="00BD0D65">
        <w:rPr>
          <w:sz w:val="28"/>
          <w:szCs w:val="28"/>
        </w:rPr>
        <w:t>Территория Фонталовского сельского поселения составляет 9515,7 га.</w:t>
      </w:r>
    </w:p>
    <w:p w:rsidR="00BD0D65" w:rsidRPr="00BD0D65" w:rsidRDefault="00BD0D65" w:rsidP="00BD0D65">
      <w:pPr>
        <w:spacing w:line="300" w:lineRule="auto"/>
        <w:ind w:right="140" w:firstLine="720"/>
        <w:jc w:val="both"/>
        <w:rPr>
          <w:sz w:val="28"/>
          <w:szCs w:val="28"/>
        </w:rPr>
      </w:pPr>
      <w:r w:rsidRPr="00BD0D65">
        <w:rPr>
          <w:sz w:val="28"/>
          <w:szCs w:val="28"/>
        </w:rPr>
        <w:t xml:space="preserve">На территории Фонталовского сельского поселения расположено четыре населенных пункта: </w:t>
      </w:r>
    </w:p>
    <w:p w:rsidR="00BD0D65" w:rsidRPr="00BD0D65" w:rsidRDefault="00BD0D65" w:rsidP="00BD0D65">
      <w:pPr>
        <w:spacing w:line="300" w:lineRule="auto"/>
        <w:ind w:right="140" w:firstLine="720"/>
        <w:jc w:val="both"/>
        <w:rPr>
          <w:sz w:val="28"/>
          <w:szCs w:val="28"/>
        </w:rPr>
      </w:pPr>
      <w:r w:rsidRPr="00BD0D65">
        <w:rPr>
          <w:sz w:val="28"/>
          <w:szCs w:val="28"/>
        </w:rPr>
        <w:t>- станица Фонталовская – административный центр сельского поселения, располагается в центральной части поселения южнее автодороги на порт Кавказ;</w:t>
      </w:r>
    </w:p>
    <w:p w:rsidR="00BD0D65" w:rsidRPr="00BD0D65" w:rsidRDefault="00BD0D65" w:rsidP="00BD0D65">
      <w:pPr>
        <w:spacing w:line="300" w:lineRule="auto"/>
        <w:ind w:right="140" w:firstLine="720"/>
        <w:jc w:val="both"/>
        <w:rPr>
          <w:sz w:val="28"/>
          <w:szCs w:val="28"/>
        </w:rPr>
      </w:pPr>
      <w:r w:rsidRPr="00BD0D65">
        <w:rPr>
          <w:sz w:val="28"/>
          <w:szCs w:val="28"/>
        </w:rPr>
        <w:lastRenderedPageBreak/>
        <w:t>- поселок Юбилейный располагается в южной восточной части поселения на берегу Таманского залива;</w:t>
      </w:r>
    </w:p>
    <w:p w:rsidR="00BD0D65" w:rsidRPr="00BD0D65" w:rsidRDefault="00BD0D65" w:rsidP="00BD0D65">
      <w:pPr>
        <w:spacing w:line="300" w:lineRule="auto"/>
        <w:ind w:right="140" w:firstLine="720"/>
        <w:jc w:val="both"/>
        <w:rPr>
          <w:sz w:val="28"/>
          <w:szCs w:val="28"/>
        </w:rPr>
      </w:pPr>
      <w:r w:rsidRPr="00BD0D65">
        <w:rPr>
          <w:sz w:val="28"/>
          <w:szCs w:val="28"/>
        </w:rPr>
        <w:t>-поселок Волна Революции – располагается также на берегу Таманского залива западнее п. Юбилейный;</w:t>
      </w:r>
    </w:p>
    <w:p w:rsidR="00BD0D65" w:rsidRDefault="00BD0D65" w:rsidP="00BD0D65">
      <w:pPr>
        <w:spacing w:line="300" w:lineRule="auto"/>
        <w:ind w:right="140" w:firstLine="720"/>
        <w:jc w:val="both"/>
        <w:rPr>
          <w:sz w:val="28"/>
          <w:szCs w:val="28"/>
        </w:rPr>
      </w:pPr>
      <w:r w:rsidRPr="00BD0D65">
        <w:rPr>
          <w:sz w:val="28"/>
          <w:szCs w:val="28"/>
        </w:rPr>
        <w:t>-поселок Кучугуры располагается в центральной части поселения на берегу Темрюкского залива.</w:t>
      </w:r>
    </w:p>
    <w:p w:rsidR="00BD0D65" w:rsidRDefault="00BD0D65" w:rsidP="00BD0D65">
      <w:pPr>
        <w:spacing w:line="300" w:lineRule="auto"/>
        <w:ind w:firstLine="720"/>
        <w:jc w:val="both"/>
        <w:rPr>
          <w:sz w:val="28"/>
          <w:szCs w:val="28"/>
        </w:rPr>
      </w:pPr>
      <w:r w:rsidRPr="00BD0D65">
        <w:rPr>
          <w:sz w:val="28"/>
          <w:szCs w:val="28"/>
        </w:rPr>
        <w:t>Северная граница Фонталовского сельское поселение проходит по урезу воды Темрюкского залива Азовского моря, южная – по урезу во</w:t>
      </w:r>
      <w:r>
        <w:rPr>
          <w:sz w:val="28"/>
          <w:szCs w:val="28"/>
        </w:rPr>
        <w:t>ды Таманского залива, на западе</w:t>
      </w:r>
      <w:r w:rsidRPr="00BD0D65">
        <w:rPr>
          <w:sz w:val="28"/>
          <w:szCs w:val="28"/>
        </w:rPr>
        <w:t xml:space="preserve"> поселение граничит - с Запорожским сельским поселением, на востоке - с </w:t>
      </w:r>
      <w:proofErr w:type="spellStart"/>
      <w:r w:rsidRPr="00BD0D65">
        <w:rPr>
          <w:sz w:val="28"/>
          <w:szCs w:val="28"/>
        </w:rPr>
        <w:t>Ахтанизовским</w:t>
      </w:r>
      <w:proofErr w:type="spellEnd"/>
      <w:r w:rsidRPr="00BD0D65">
        <w:rPr>
          <w:sz w:val="28"/>
          <w:szCs w:val="28"/>
        </w:rPr>
        <w:t xml:space="preserve"> сельским поселением.</w:t>
      </w:r>
    </w:p>
    <w:p w:rsidR="00BD0D65" w:rsidRPr="00BD0D65" w:rsidRDefault="00BD0D65" w:rsidP="00BD0D65">
      <w:pPr>
        <w:tabs>
          <w:tab w:val="left" w:pos="9498"/>
          <w:tab w:val="left" w:pos="9638"/>
        </w:tabs>
        <w:spacing w:line="312" w:lineRule="auto"/>
        <w:ind w:firstLine="709"/>
        <w:jc w:val="both"/>
        <w:rPr>
          <w:sz w:val="28"/>
          <w:szCs w:val="28"/>
        </w:rPr>
      </w:pPr>
      <w:r w:rsidRPr="00BD0D65">
        <w:rPr>
          <w:sz w:val="28"/>
          <w:szCs w:val="28"/>
        </w:rPr>
        <w:t>По территории поселения с юго-востока на запад проходит федеральная автодорога М-25 «Новороссийск-Керченский пролив». С востока к федеральной автодороге, в центральной части поселения, примыкает региональная автодорога «Темрюк - Фонталовская». Также по территории поселения проходит железная дорога на порт Кавказ.</w:t>
      </w:r>
    </w:p>
    <w:p w:rsidR="002C631F" w:rsidRDefault="002C631F">
      <w:pPr>
        <w:jc w:val="both"/>
        <w:rPr>
          <w:color w:val="4BACC6"/>
          <w:sz w:val="28"/>
          <w:szCs w:val="28"/>
        </w:rPr>
      </w:pPr>
    </w:p>
    <w:p w:rsidR="002C631F" w:rsidRDefault="002C631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1.2. Социально-экономическая характеристика </w:t>
      </w:r>
      <w:r w:rsidR="00965C75" w:rsidRPr="00965C75">
        <w:rPr>
          <w:b/>
          <w:sz w:val="28"/>
          <w:szCs w:val="22"/>
        </w:rPr>
        <w:t>Фонталов</w:t>
      </w:r>
      <w:r>
        <w:rPr>
          <w:b/>
          <w:sz w:val="28"/>
          <w:szCs w:val="22"/>
        </w:rPr>
        <w:t xml:space="preserve">ского сельского поселения </w:t>
      </w:r>
      <w:r w:rsidR="00965C75" w:rsidRPr="00965C75">
        <w:rPr>
          <w:b/>
          <w:sz w:val="28"/>
          <w:szCs w:val="22"/>
        </w:rPr>
        <w:t>Темрюк</w:t>
      </w:r>
      <w:r>
        <w:rPr>
          <w:b/>
          <w:sz w:val="28"/>
          <w:szCs w:val="22"/>
        </w:rPr>
        <w:t xml:space="preserve">ского района, характеристика градостроительной деятельности на территории поселения, </w:t>
      </w:r>
    </w:p>
    <w:p w:rsidR="002C631F" w:rsidRDefault="002C631F">
      <w:pPr>
        <w:jc w:val="center"/>
        <w:rPr>
          <w:b/>
          <w:sz w:val="28"/>
          <w:szCs w:val="22"/>
        </w:rPr>
      </w:pPr>
      <w:proofErr w:type="gramStart"/>
      <w:r>
        <w:rPr>
          <w:b/>
          <w:sz w:val="28"/>
          <w:szCs w:val="22"/>
        </w:rPr>
        <w:t>включая</w:t>
      </w:r>
      <w:proofErr w:type="gramEnd"/>
      <w:r>
        <w:rPr>
          <w:b/>
          <w:sz w:val="28"/>
          <w:szCs w:val="22"/>
        </w:rPr>
        <w:t xml:space="preserve"> деятельность в сфере транспорта, </w:t>
      </w:r>
    </w:p>
    <w:p w:rsidR="002C631F" w:rsidRPr="008F2606" w:rsidRDefault="002C631F">
      <w:pPr>
        <w:jc w:val="center"/>
        <w:rPr>
          <w:b/>
          <w:sz w:val="28"/>
          <w:szCs w:val="22"/>
        </w:rPr>
      </w:pPr>
      <w:proofErr w:type="gramStart"/>
      <w:r w:rsidRPr="008F2606">
        <w:rPr>
          <w:b/>
          <w:sz w:val="28"/>
          <w:szCs w:val="22"/>
        </w:rPr>
        <w:t>оценку</w:t>
      </w:r>
      <w:proofErr w:type="gramEnd"/>
      <w:r w:rsidRPr="008F2606">
        <w:rPr>
          <w:b/>
          <w:sz w:val="28"/>
          <w:szCs w:val="22"/>
        </w:rPr>
        <w:t xml:space="preserve"> транспортного спроса</w:t>
      </w:r>
    </w:p>
    <w:p w:rsidR="002C631F" w:rsidRPr="008F2606" w:rsidRDefault="002C631F">
      <w:pPr>
        <w:jc w:val="both"/>
        <w:rPr>
          <w:b/>
          <w:color w:val="4BACC6"/>
          <w:sz w:val="28"/>
          <w:szCs w:val="28"/>
        </w:rPr>
      </w:pPr>
    </w:p>
    <w:p w:rsidR="002C631F" w:rsidRPr="008F2606" w:rsidRDefault="00965C75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b/>
          <w:sz w:val="28"/>
          <w:szCs w:val="28"/>
        </w:rPr>
        <w:t xml:space="preserve">Численность постоянного населения </w:t>
      </w:r>
      <w:r w:rsidRPr="008F2606">
        <w:rPr>
          <w:sz w:val="28"/>
          <w:szCs w:val="28"/>
        </w:rPr>
        <w:t xml:space="preserve">Фонталовского сельского поселения по состоянию на 01.01.2011 года — 5,7 тыс. человек, что составляет 4,8% от общей численности Темрюкского района, плотность населения в поселении — 60,2 </w:t>
      </w:r>
      <w:proofErr w:type="gramStart"/>
      <w:r w:rsidRPr="008F2606">
        <w:rPr>
          <w:sz w:val="28"/>
          <w:szCs w:val="28"/>
        </w:rPr>
        <w:t>чел</w:t>
      </w:r>
      <w:proofErr w:type="gramEnd"/>
      <w:r w:rsidRPr="008F2606">
        <w:rPr>
          <w:sz w:val="28"/>
          <w:szCs w:val="28"/>
        </w:rPr>
        <w:t>/км2.</w:t>
      </w:r>
    </w:p>
    <w:p w:rsidR="008F2606" w:rsidRDefault="002C631F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b/>
          <w:sz w:val="28"/>
          <w:szCs w:val="28"/>
        </w:rPr>
        <w:t>Экономическая база</w:t>
      </w:r>
      <w:r w:rsidRPr="008F2606">
        <w:rPr>
          <w:sz w:val="28"/>
          <w:szCs w:val="28"/>
        </w:rPr>
        <w:t xml:space="preserve">. </w:t>
      </w:r>
      <w:r w:rsidR="008F2606" w:rsidRPr="008F2606">
        <w:rPr>
          <w:sz w:val="28"/>
          <w:szCs w:val="28"/>
        </w:rPr>
        <w:t>В Фонталовском сельском поселении Темрюкского района производственную деятельность осуществляют 3 крупных сельскохозяйственных предприятия: ЗАО «</w:t>
      </w:r>
      <w:proofErr w:type="spellStart"/>
      <w:r w:rsidR="008F2606" w:rsidRPr="008F2606">
        <w:rPr>
          <w:sz w:val="28"/>
          <w:szCs w:val="28"/>
        </w:rPr>
        <w:t>Фонтал</w:t>
      </w:r>
      <w:proofErr w:type="spellEnd"/>
      <w:r w:rsidR="008F2606" w:rsidRPr="008F2606">
        <w:rPr>
          <w:sz w:val="28"/>
          <w:szCs w:val="28"/>
        </w:rPr>
        <w:t>», отделение №1 «Голубая бухта» ОАО агрофирмы «Южная», ООО «Агрофирма Юбилейная». Курортно-туристская сфера представлена 47 санаторно-курортными учреждениями.</w:t>
      </w:r>
    </w:p>
    <w:p w:rsidR="000B76FC" w:rsidRDefault="008F2606" w:rsidP="000B76FC">
      <w:pPr>
        <w:spacing w:line="312" w:lineRule="auto"/>
        <w:ind w:right="-1" w:firstLine="709"/>
        <w:jc w:val="both"/>
        <w:rPr>
          <w:sz w:val="28"/>
          <w:szCs w:val="28"/>
        </w:rPr>
      </w:pPr>
      <w:r w:rsidRPr="008F2606">
        <w:rPr>
          <w:b/>
          <w:sz w:val="28"/>
          <w:szCs w:val="28"/>
        </w:rPr>
        <w:t>Отраслевая структура экономики</w:t>
      </w:r>
      <w:r w:rsidR="000B76FC">
        <w:rPr>
          <w:sz w:val="28"/>
          <w:szCs w:val="28"/>
        </w:rPr>
        <w:t>.</w:t>
      </w:r>
      <w:r w:rsidRPr="008F2606">
        <w:rPr>
          <w:sz w:val="28"/>
          <w:szCs w:val="28"/>
        </w:rPr>
        <w:t xml:space="preserve"> </w:t>
      </w:r>
      <w:r w:rsidR="000B76FC">
        <w:rPr>
          <w:sz w:val="28"/>
          <w:szCs w:val="28"/>
        </w:rPr>
        <w:t xml:space="preserve">В </w:t>
      </w:r>
      <w:r w:rsidRPr="008F2606">
        <w:rPr>
          <w:sz w:val="28"/>
          <w:szCs w:val="28"/>
        </w:rPr>
        <w:t>муниципально</w:t>
      </w:r>
      <w:r w:rsidR="000B76FC">
        <w:rPr>
          <w:sz w:val="28"/>
          <w:szCs w:val="28"/>
        </w:rPr>
        <w:t>м</w:t>
      </w:r>
      <w:r w:rsidRPr="008F2606">
        <w:rPr>
          <w:sz w:val="28"/>
          <w:szCs w:val="28"/>
        </w:rPr>
        <w:t xml:space="preserve"> образовани</w:t>
      </w:r>
      <w:r w:rsidR="000B76FC">
        <w:rPr>
          <w:sz w:val="28"/>
          <w:szCs w:val="28"/>
        </w:rPr>
        <w:t>и</w:t>
      </w:r>
      <w:r w:rsidRPr="008F2606">
        <w:rPr>
          <w:sz w:val="28"/>
          <w:szCs w:val="28"/>
        </w:rPr>
        <w:t xml:space="preserve"> характеризуется преобладанием курортно-туристского сектора и розничной торговли. </w:t>
      </w:r>
    </w:p>
    <w:p w:rsidR="008F2606" w:rsidRPr="008F2606" w:rsidRDefault="008F2606" w:rsidP="000B76FC">
      <w:pPr>
        <w:spacing w:line="312" w:lineRule="auto"/>
        <w:ind w:right="-1" w:firstLine="709"/>
        <w:jc w:val="right"/>
        <w:rPr>
          <w:i/>
          <w:sz w:val="28"/>
          <w:szCs w:val="28"/>
        </w:rPr>
      </w:pPr>
      <w:r w:rsidRPr="008F2606">
        <w:rPr>
          <w:i/>
          <w:sz w:val="28"/>
          <w:szCs w:val="28"/>
        </w:rPr>
        <w:t>Базовые отрасли экономики поселения</w:t>
      </w:r>
    </w:p>
    <w:tbl>
      <w:tblPr>
        <w:tblW w:w="92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1541"/>
        <w:gridCol w:w="1541"/>
        <w:gridCol w:w="1284"/>
      </w:tblGrid>
      <w:tr w:rsidR="008F2606" w:rsidRPr="008F2606" w:rsidTr="008F2606">
        <w:trPr>
          <w:trHeight w:val="733"/>
        </w:trPr>
        <w:tc>
          <w:tcPr>
            <w:tcW w:w="4896" w:type="dxa"/>
            <w:shd w:val="clear" w:color="auto" w:fill="F2F2F2"/>
            <w:noWrap/>
            <w:vAlign w:val="center"/>
            <w:hideMark/>
          </w:tcPr>
          <w:p w:rsidR="008F2606" w:rsidRPr="008F2606" w:rsidRDefault="008F2606" w:rsidP="008F2606">
            <w:pPr>
              <w:jc w:val="center"/>
              <w:rPr>
                <w:color w:val="000000"/>
              </w:rPr>
            </w:pPr>
            <w:r w:rsidRPr="008F2606">
              <w:rPr>
                <w:color w:val="000000"/>
              </w:rPr>
              <w:t>Наименование отрасли</w:t>
            </w:r>
          </w:p>
        </w:tc>
        <w:tc>
          <w:tcPr>
            <w:tcW w:w="1541" w:type="dxa"/>
            <w:shd w:val="clear" w:color="auto" w:fill="F2F2F2"/>
            <w:noWrap/>
            <w:vAlign w:val="center"/>
            <w:hideMark/>
          </w:tcPr>
          <w:p w:rsidR="008F2606" w:rsidRPr="008F2606" w:rsidRDefault="008F2606" w:rsidP="008F2606">
            <w:pPr>
              <w:jc w:val="center"/>
              <w:rPr>
                <w:i/>
                <w:iCs/>
                <w:color w:val="000000"/>
              </w:rPr>
            </w:pPr>
            <w:r w:rsidRPr="008F2606">
              <w:rPr>
                <w:i/>
                <w:iCs/>
                <w:color w:val="000000"/>
              </w:rPr>
              <w:t xml:space="preserve">2009 год </w:t>
            </w:r>
          </w:p>
        </w:tc>
        <w:tc>
          <w:tcPr>
            <w:tcW w:w="1541" w:type="dxa"/>
            <w:shd w:val="clear" w:color="auto" w:fill="F2F2F2"/>
            <w:vAlign w:val="center"/>
          </w:tcPr>
          <w:p w:rsidR="008F2606" w:rsidRPr="008F2606" w:rsidRDefault="008F2606" w:rsidP="008F2606">
            <w:pPr>
              <w:jc w:val="center"/>
              <w:rPr>
                <w:i/>
                <w:iCs/>
                <w:color w:val="000000"/>
              </w:rPr>
            </w:pPr>
            <w:r w:rsidRPr="008F2606">
              <w:rPr>
                <w:i/>
                <w:iCs/>
                <w:color w:val="000000"/>
              </w:rPr>
              <w:t>2010 год</w:t>
            </w:r>
          </w:p>
        </w:tc>
        <w:tc>
          <w:tcPr>
            <w:tcW w:w="1284" w:type="dxa"/>
            <w:shd w:val="clear" w:color="auto" w:fill="F2F2F2"/>
            <w:vAlign w:val="center"/>
          </w:tcPr>
          <w:p w:rsidR="008F2606" w:rsidRPr="008F2606" w:rsidRDefault="008F2606" w:rsidP="008F2606">
            <w:pPr>
              <w:jc w:val="center"/>
              <w:rPr>
                <w:i/>
                <w:iCs/>
                <w:color w:val="000000"/>
              </w:rPr>
            </w:pPr>
            <w:r w:rsidRPr="008F2606">
              <w:rPr>
                <w:i/>
                <w:iCs/>
                <w:color w:val="000000"/>
              </w:rPr>
              <w:t>2011 год</w:t>
            </w:r>
          </w:p>
        </w:tc>
      </w:tr>
      <w:tr w:rsidR="008F2606" w:rsidRPr="008F2606" w:rsidTr="008F2606">
        <w:trPr>
          <w:trHeight w:val="331"/>
        </w:trPr>
        <w:tc>
          <w:tcPr>
            <w:tcW w:w="4896" w:type="dxa"/>
            <w:shd w:val="clear" w:color="auto" w:fill="auto"/>
            <w:noWrap/>
            <w:vAlign w:val="center"/>
            <w:hideMark/>
          </w:tcPr>
          <w:p w:rsidR="008F2606" w:rsidRPr="008F2606" w:rsidRDefault="008F2606" w:rsidP="008F2606">
            <w:pPr>
              <w:rPr>
                <w:color w:val="000000"/>
              </w:rPr>
            </w:pPr>
            <w:r w:rsidRPr="008F2606">
              <w:rPr>
                <w:color w:val="000000"/>
              </w:rPr>
              <w:t>Добыча полезных ископаемых, тыс. руб.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ind w:left="-108" w:right="142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  <w:tc>
          <w:tcPr>
            <w:tcW w:w="1541" w:type="dxa"/>
            <w:vAlign w:val="center"/>
          </w:tcPr>
          <w:p w:rsidR="008F2606" w:rsidRPr="008F2606" w:rsidRDefault="008F2606" w:rsidP="008F2606">
            <w:pPr>
              <w:ind w:right="142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  <w:tc>
          <w:tcPr>
            <w:tcW w:w="1284" w:type="dxa"/>
            <w:vAlign w:val="center"/>
          </w:tcPr>
          <w:p w:rsidR="008F2606" w:rsidRPr="008F2606" w:rsidRDefault="008F2606" w:rsidP="008F2606">
            <w:pPr>
              <w:ind w:right="-108" w:hanging="108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</w:tr>
      <w:tr w:rsidR="008F2606" w:rsidRPr="008F2606" w:rsidTr="008F2606">
        <w:trPr>
          <w:trHeight w:val="331"/>
        </w:trPr>
        <w:tc>
          <w:tcPr>
            <w:tcW w:w="4896" w:type="dxa"/>
            <w:shd w:val="clear" w:color="auto" w:fill="auto"/>
            <w:noWrap/>
            <w:vAlign w:val="center"/>
            <w:hideMark/>
          </w:tcPr>
          <w:p w:rsidR="008F2606" w:rsidRPr="008F2606" w:rsidRDefault="008F2606" w:rsidP="008F2606">
            <w:pPr>
              <w:rPr>
                <w:color w:val="000000"/>
              </w:rPr>
            </w:pPr>
            <w:r w:rsidRPr="008F2606">
              <w:rPr>
                <w:color w:val="000000"/>
              </w:rPr>
              <w:lastRenderedPageBreak/>
              <w:t>Обрабатывающие производства (винодельческая отрасль), тыс. руб.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:rsidR="008F2606" w:rsidRPr="008F2606" w:rsidRDefault="008F2606" w:rsidP="008F2606">
            <w:pPr>
              <w:ind w:left="-108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  <w:tc>
          <w:tcPr>
            <w:tcW w:w="1541" w:type="dxa"/>
            <w:vAlign w:val="bottom"/>
          </w:tcPr>
          <w:p w:rsidR="008F2606" w:rsidRPr="008F2606" w:rsidRDefault="008F2606" w:rsidP="008F2606">
            <w:pPr>
              <w:ind w:hanging="108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  <w:tc>
          <w:tcPr>
            <w:tcW w:w="1284" w:type="dxa"/>
            <w:vAlign w:val="bottom"/>
          </w:tcPr>
          <w:p w:rsidR="008F2606" w:rsidRPr="008F2606" w:rsidRDefault="008F2606" w:rsidP="008F2606">
            <w:pPr>
              <w:ind w:left="-108" w:right="-108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</w:tr>
      <w:tr w:rsidR="008F2606" w:rsidRPr="008F2606" w:rsidTr="008F2606">
        <w:trPr>
          <w:trHeight w:val="331"/>
        </w:trPr>
        <w:tc>
          <w:tcPr>
            <w:tcW w:w="4896" w:type="dxa"/>
            <w:shd w:val="clear" w:color="auto" w:fill="auto"/>
            <w:vAlign w:val="center"/>
            <w:hideMark/>
          </w:tcPr>
          <w:p w:rsidR="008F2606" w:rsidRPr="008F2606" w:rsidRDefault="008F2606" w:rsidP="008F2606">
            <w:pPr>
              <w:rPr>
                <w:color w:val="000000"/>
              </w:rPr>
            </w:pPr>
            <w:r w:rsidRPr="008F2606">
              <w:rPr>
                <w:color w:val="000000"/>
              </w:rPr>
              <w:t>Производство и распределение электроэнергии, газа и воды, тыс. руб.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ind w:left="-108" w:right="142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  <w:tc>
          <w:tcPr>
            <w:tcW w:w="1541" w:type="dxa"/>
            <w:vAlign w:val="center"/>
          </w:tcPr>
          <w:p w:rsidR="008F2606" w:rsidRPr="008F2606" w:rsidRDefault="008F2606" w:rsidP="008F2606">
            <w:pPr>
              <w:ind w:right="142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  <w:tc>
          <w:tcPr>
            <w:tcW w:w="1284" w:type="dxa"/>
            <w:vAlign w:val="center"/>
          </w:tcPr>
          <w:p w:rsidR="008F2606" w:rsidRPr="008F2606" w:rsidRDefault="008F2606" w:rsidP="008F2606">
            <w:pPr>
              <w:ind w:right="-108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</w:tr>
      <w:tr w:rsidR="008F2606" w:rsidRPr="008F2606" w:rsidTr="008F2606">
        <w:trPr>
          <w:trHeight w:val="331"/>
        </w:trPr>
        <w:tc>
          <w:tcPr>
            <w:tcW w:w="4896" w:type="dxa"/>
            <w:shd w:val="clear" w:color="auto" w:fill="auto"/>
            <w:vAlign w:val="center"/>
            <w:hideMark/>
          </w:tcPr>
          <w:p w:rsidR="008F2606" w:rsidRPr="008F2606" w:rsidRDefault="008F2606" w:rsidP="008F2606">
            <w:pPr>
              <w:rPr>
                <w:color w:val="000000"/>
              </w:rPr>
            </w:pPr>
            <w:r w:rsidRPr="008F2606">
              <w:rPr>
                <w:color w:val="000000"/>
              </w:rPr>
              <w:t xml:space="preserve">Объем продукции сельского хозяйства всех категорий хозяйств, тыс. рублей 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ind w:left="-108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55,2</w:t>
            </w:r>
          </w:p>
        </w:tc>
        <w:tc>
          <w:tcPr>
            <w:tcW w:w="1541" w:type="dxa"/>
            <w:vAlign w:val="center"/>
          </w:tcPr>
          <w:p w:rsidR="008F2606" w:rsidRPr="008F2606" w:rsidRDefault="008F2606" w:rsidP="008F2606">
            <w:pPr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52,6</w:t>
            </w:r>
          </w:p>
        </w:tc>
        <w:tc>
          <w:tcPr>
            <w:tcW w:w="1284" w:type="dxa"/>
            <w:vAlign w:val="center"/>
          </w:tcPr>
          <w:p w:rsidR="008F2606" w:rsidRPr="008F2606" w:rsidRDefault="008F2606" w:rsidP="008F2606">
            <w:pPr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57,4</w:t>
            </w:r>
          </w:p>
        </w:tc>
      </w:tr>
      <w:tr w:rsidR="008F2606" w:rsidRPr="008F2606" w:rsidTr="008F2606">
        <w:trPr>
          <w:trHeight w:val="331"/>
        </w:trPr>
        <w:tc>
          <w:tcPr>
            <w:tcW w:w="4896" w:type="dxa"/>
            <w:shd w:val="clear" w:color="auto" w:fill="auto"/>
            <w:vAlign w:val="center"/>
            <w:hideMark/>
          </w:tcPr>
          <w:p w:rsidR="008F2606" w:rsidRPr="008F2606" w:rsidRDefault="008F2606" w:rsidP="008F2606">
            <w:pPr>
              <w:rPr>
                <w:color w:val="000000"/>
              </w:rPr>
            </w:pPr>
            <w:r w:rsidRPr="008F2606">
              <w:rPr>
                <w:color w:val="000000"/>
              </w:rPr>
              <w:t>Общий объем предоставляемых услуг курортно-туристским сектором, тыс. рублей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ind w:left="-108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10200,0</w:t>
            </w:r>
          </w:p>
        </w:tc>
        <w:tc>
          <w:tcPr>
            <w:tcW w:w="1541" w:type="dxa"/>
            <w:vAlign w:val="center"/>
          </w:tcPr>
          <w:p w:rsidR="008F2606" w:rsidRPr="008F2606" w:rsidRDefault="008F2606" w:rsidP="008F2606">
            <w:pPr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16100,0</w:t>
            </w:r>
          </w:p>
        </w:tc>
        <w:tc>
          <w:tcPr>
            <w:tcW w:w="1284" w:type="dxa"/>
            <w:vAlign w:val="center"/>
          </w:tcPr>
          <w:p w:rsidR="008F2606" w:rsidRPr="008F2606" w:rsidRDefault="008F2606" w:rsidP="008F2606">
            <w:pPr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17400,0</w:t>
            </w:r>
          </w:p>
        </w:tc>
      </w:tr>
      <w:tr w:rsidR="008F2606" w:rsidRPr="008F2606" w:rsidTr="008F2606">
        <w:trPr>
          <w:trHeight w:val="331"/>
        </w:trPr>
        <w:tc>
          <w:tcPr>
            <w:tcW w:w="4896" w:type="dxa"/>
            <w:shd w:val="clear" w:color="auto" w:fill="auto"/>
            <w:vAlign w:val="center"/>
            <w:hideMark/>
          </w:tcPr>
          <w:p w:rsidR="008F2606" w:rsidRPr="008F2606" w:rsidRDefault="008F2606" w:rsidP="008F2606">
            <w:pPr>
              <w:rPr>
                <w:color w:val="000000"/>
              </w:rPr>
            </w:pPr>
            <w:r w:rsidRPr="008F2606">
              <w:rPr>
                <w:color w:val="000000"/>
              </w:rPr>
              <w:t xml:space="preserve">Оборот розничной торговли, тыс. рублей 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:rsidR="008F2606" w:rsidRPr="008F2606" w:rsidRDefault="008F2606" w:rsidP="008F2606">
            <w:pPr>
              <w:ind w:left="-108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189,0</w:t>
            </w:r>
          </w:p>
        </w:tc>
        <w:tc>
          <w:tcPr>
            <w:tcW w:w="1541" w:type="dxa"/>
            <w:vAlign w:val="bottom"/>
          </w:tcPr>
          <w:p w:rsidR="008F2606" w:rsidRPr="008F2606" w:rsidRDefault="008F2606" w:rsidP="008F2606">
            <w:pPr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219,7</w:t>
            </w:r>
          </w:p>
        </w:tc>
        <w:tc>
          <w:tcPr>
            <w:tcW w:w="1284" w:type="dxa"/>
            <w:vAlign w:val="bottom"/>
          </w:tcPr>
          <w:p w:rsidR="008F2606" w:rsidRPr="008F2606" w:rsidRDefault="008F2606" w:rsidP="008F2606">
            <w:pPr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227,8</w:t>
            </w:r>
          </w:p>
        </w:tc>
      </w:tr>
      <w:tr w:rsidR="008F2606" w:rsidRPr="008F2606" w:rsidTr="008F2606">
        <w:trPr>
          <w:trHeight w:val="331"/>
        </w:trPr>
        <w:tc>
          <w:tcPr>
            <w:tcW w:w="4896" w:type="dxa"/>
            <w:shd w:val="clear" w:color="auto" w:fill="auto"/>
            <w:vAlign w:val="center"/>
            <w:hideMark/>
          </w:tcPr>
          <w:p w:rsidR="008F2606" w:rsidRPr="008F2606" w:rsidRDefault="008F2606" w:rsidP="008F2606">
            <w:pPr>
              <w:rPr>
                <w:color w:val="000000"/>
              </w:rPr>
            </w:pPr>
            <w:r w:rsidRPr="008F2606">
              <w:rPr>
                <w:color w:val="000000"/>
              </w:rPr>
              <w:t xml:space="preserve">Оборот общественного питания, тыс. рублей 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:rsidR="008F2606" w:rsidRPr="008F2606" w:rsidRDefault="008F2606" w:rsidP="008F2606">
            <w:pPr>
              <w:ind w:left="-108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  <w:tc>
          <w:tcPr>
            <w:tcW w:w="1541" w:type="dxa"/>
            <w:vAlign w:val="bottom"/>
          </w:tcPr>
          <w:p w:rsidR="008F2606" w:rsidRPr="008F2606" w:rsidRDefault="008F2606" w:rsidP="008F2606">
            <w:pPr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  <w:tc>
          <w:tcPr>
            <w:tcW w:w="1284" w:type="dxa"/>
            <w:vAlign w:val="bottom"/>
          </w:tcPr>
          <w:p w:rsidR="008F2606" w:rsidRPr="008F2606" w:rsidRDefault="008F2606" w:rsidP="008F2606">
            <w:pPr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</w:tr>
      <w:tr w:rsidR="008F2606" w:rsidRPr="008F2606" w:rsidTr="008F2606">
        <w:trPr>
          <w:trHeight w:val="331"/>
        </w:trPr>
        <w:tc>
          <w:tcPr>
            <w:tcW w:w="4896" w:type="dxa"/>
            <w:shd w:val="clear" w:color="auto" w:fill="auto"/>
            <w:vAlign w:val="center"/>
            <w:hideMark/>
          </w:tcPr>
          <w:p w:rsidR="008F2606" w:rsidRPr="008F2606" w:rsidRDefault="008F2606" w:rsidP="008F2606">
            <w:pPr>
              <w:rPr>
                <w:color w:val="000000"/>
              </w:rPr>
            </w:pPr>
            <w:r w:rsidRPr="008F2606">
              <w:rPr>
                <w:color w:val="000000"/>
              </w:rPr>
              <w:t>Объем платных услуг населению, тыс. руб.</w:t>
            </w:r>
          </w:p>
        </w:tc>
        <w:tc>
          <w:tcPr>
            <w:tcW w:w="1541" w:type="dxa"/>
            <w:shd w:val="clear" w:color="auto" w:fill="auto"/>
            <w:noWrap/>
            <w:vAlign w:val="bottom"/>
          </w:tcPr>
          <w:p w:rsidR="008F2606" w:rsidRPr="008F2606" w:rsidRDefault="008F2606" w:rsidP="008F2606">
            <w:pPr>
              <w:ind w:left="-108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33,9</w:t>
            </w:r>
          </w:p>
        </w:tc>
        <w:tc>
          <w:tcPr>
            <w:tcW w:w="1541" w:type="dxa"/>
            <w:vAlign w:val="bottom"/>
          </w:tcPr>
          <w:p w:rsidR="008F2606" w:rsidRPr="008F2606" w:rsidRDefault="008F2606" w:rsidP="008F2606">
            <w:pPr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36,4</w:t>
            </w:r>
          </w:p>
        </w:tc>
        <w:tc>
          <w:tcPr>
            <w:tcW w:w="1284" w:type="dxa"/>
            <w:vAlign w:val="bottom"/>
          </w:tcPr>
          <w:p w:rsidR="008F2606" w:rsidRPr="008F2606" w:rsidRDefault="008F2606" w:rsidP="008F2606">
            <w:pPr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41,2</w:t>
            </w:r>
          </w:p>
        </w:tc>
      </w:tr>
      <w:tr w:rsidR="008F2606" w:rsidRPr="008F2606" w:rsidTr="008F2606">
        <w:trPr>
          <w:trHeight w:val="331"/>
        </w:trPr>
        <w:tc>
          <w:tcPr>
            <w:tcW w:w="4896" w:type="dxa"/>
            <w:shd w:val="clear" w:color="auto" w:fill="auto"/>
            <w:vAlign w:val="center"/>
          </w:tcPr>
          <w:p w:rsidR="008F2606" w:rsidRPr="008F2606" w:rsidRDefault="008F2606" w:rsidP="008F2606">
            <w:pPr>
              <w:rPr>
                <w:color w:val="000000"/>
              </w:rPr>
            </w:pPr>
            <w:r w:rsidRPr="008F2606">
              <w:rPr>
                <w:color w:val="000000"/>
              </w:rPr>
              <w:t>Объем работ, выполненных собственными силами по виду деятельности строительство, тыс. рублей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ind w:left="-108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  <w:tc>
          <w:tcPr>
            <w:tcW w:w="1541" w:type="dxa"/>
            <w:vAlign w:val="center"/>
          </w:tcPr>
          <w:p w:rsidR="008F2606" w:rsidRPr="008F2606" w:rsidRDefault="008F2606" w:rsidP="008F2606">
            <w:pPr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  <w:tc>
          <w:tcPr>
            <w:tcW w:w="1284" w:type="dxa"/>
            <w:vAlign w:val="center"/>
          </w:tcPr>
          <w:p w:rsidR="008F2606" w:rsidRPr="008F2606" w:rsidRDefault="008F2606" w:rsidP="008F2606">
            <w:pPr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</w:tr>
      <w:tr w:rsidR="008F2606" w:rsidRPr="008F2606" w:rsidTr="008F2606">
        <w:trPr>
          <w:trHeight w:val="331"/>
        </w:trPr>
        <w:tc>
          <w:tcPr>
            <w:tcW w:w="4896" w:type="dxa"/>
            <w:shd w:val="clear" w:color="auto" w:fill="auto"/>
            <w:vAlign w:val="center"/>
          </w:tcPr>
          <w:p w:rsidR="008F2606" w:rsidRPr="008F2606" w:rsidRDefault="008F2606" w:rsidP="008F2606">
            <w:pPr>
              <w:rPr>
                <w:color w:val="000000"/>
              </w:rPr>
            </w:pPr>
            <w:r w:rsidRPr="008F2606">
              <w:rPr>
                <w:color w:val="000000"/>
              </w:rPr>
              <w:t>Объем услуг транспорта и связи, тыс. рублей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ind w:left="-108" w:right="142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  <w:tc>
          <w:tcPr>
            <w:tcW w:w="1541" w:type="dxa"/>
            <w:vAlign w:val="center"/>
          </w:tcPr>
          <w:p w:rsidR="008F2606" w:rsidRPr="008F2606" w:rsidRDefault="008F2606" w:rsidP="008F2606">
            <w:pPr>
              <w:ind w:right="142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  <w:tc>
          <w:tcPr>
            <w:tcW w:w="1284" w:type="dxa"/>
            <w:vAlign w:val="center"/>
          </w:tcPr>
          <w:p w:rsidR="008F2606" w:rsidRPr="008F2606" w:rsidRDefault="008F2606" w:rsidP="008F2606">
            <w:pPr>
              <w:ind w:right="142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0,0</w:t>
            </w:r>
          </w:p>
        </w:tc>
      </w:tr>
      <w:tr w:rsidR="008F2606" w:rsidRPr="008F2606" w:rsidTr="008F2606">
        <w:trPr>
          <w:trHeight w:val="331"/>
        </w:trPr>
        <w:tc>
          <w:tcPr>
            <w:tcW w:w="4896" w:type="dxa"/>
            <w:shd w:val="clear" w:color="auto" w:fill="auto"/>
            <w:vAlign w:val="center"/>
            <w:hideMark/>
          </w:tcPr>
          <w:p w:rsidR="008F2606" w:rsidRPr="008F2606" w:rsidRDefault="008F2606" w:rsidP="008F2606">
            <w:pPr>
              <w:rPr>
                <w:color w:val="000000"/>
              </w:rPr>
            </w:pPr>
            <w:r w:rsidRPr="008F2606">
              <w:rPr>
                <w:color w:val="000000"/>
              </w:rPr>
              <w:t>Объем инвестиций в основной капитал, тыс. руб.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ind w:left="-108"/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25000,0</w:t>
            </w:r>
          </w:p>
        </w:tc>
        <w:tc>
          <w:tcPr>
            <w:tcW w:w="1541" w:type="dxa"/>
            <w:vAlign w:val="center"/>
          </w:tcPr>
          <w:p w:rsidR="008F2606" w:rsidRPr="008F2606" w:rsidRDefault="008F2606" w:rsidP="008F2606">
            <w:pPr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17000,0</w:t>
            </w:r>
          </w:p>
        </w:tc>
        <w:tc>
          <w:tcPr>
            <w:tcW w:w="1284" w:type="dxa"/>
            <w:vAlign w:val="center"/>
          </w:tcPr>
          <w:p w:rsidR="008F2606" w:rsidRPr="008F2606" w:rsidRDefault="008F2606" w:rsidP="008F2606">
            <w:pPr>
              <w:jc w:val="center"/>
              <w:rPr>
                <w:bCs/>
                <w:color w:val="000000"/>
              </w:rPr>
            </w:pPr>
            <w:r w:rsidRPr="008F2606">
              <w:rPr>
                <w:bCs/>
                <w:color w:val="000000"/>
              </w:rPr>
              <w:t>18000,0</w:t>
            </w:r>
          </w:p>
        </w:tc>
      </w:tr>
    </w:tbl>
    <w:p w:rsidR="008F2606" w:rsidRPr="008F2606" w:rsidRDefault="008F2606" w:rsidP="008F2606">
      <w:pPr>
        <w:jc w:val="both"/>
        <w:rPr>
          <w:noProof/>
          <w:color w:val="FF0000"/>
          <w:sz w:val="28"/>
          <w:szCs w:val="20"/>
        </w:rPr>
      </w:pPr>
      <w:r w:rsidRPr="008F2606">
        <w:rPr>
          <w:noProof/>
          <w:color w:val="FF0000"/>
          <w:sz w:val="28"/>
          <w:szCs w:val="20"/>
        </w:rPr>
        <w:drawing>
          <wp:inline distT="0" distB="0" distL="0" distR="0" wp14:anchorId="531FF6A4" wp14:editId="0C45DB4E">
            <wp:extent cx="6347460" cy="3072765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2606" w:rsidRPr="008F2606" w:rsidRDefault="008F2606" w:rsidP="008F2606">
      <w:pPr>
        <w:spacing w:line="312" w:lineRule="auto"/>
        <w:ind w:right="-1"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 xml:space="preserve">Перспективной отраслью экономики муниципального образования является курортно-туристский сектор. </w:t>
      </w:r>
    </w:p>
    <w:p w:rsidR="008F2606" w:rsidRPr="008F2606" w:rsidRDefault="008F2606" w:rsidP="008F2606">
      <w:pPr>
        <w:spacing w:line="312" w:lineRule="auto"/>
        <w:ind w:right="-1"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Агропромышленный комплекс.  Развитие агропромышленного комплекса в поселении является важной частью развития поселения в целом.</w:t>
      </w:r>
    </w:p>
    <w:p w:rsidR="008F2606" w:rsidRPr="008F2606" w:rsidRDefault="008F2606" w:rsidP="008F2606">
      <w:pPr>
        <w:spacing w:line="312" w:lineRule="auto"/>
        <w:ind w:right="-1"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 xml:space="preserve">Природно-климатические условия обеспечивают выращивание многих сельскохозяйственные культур: зерновых, бахчевых, пропашных, сортов винограда. </w:t>
      </w:r>
    </w:p>
    <w:p w:rsidR="008F2606" w:rsidRPr="008F2606" w:rsidRDefault="008F2606" w:rsidP="008F2606">
      <w:pPr>
        <w:spacing w:line="312" w:lineRule="auto"/>
        <w:ind w:right="-1"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Осуществляют деятельность 3 сельскохозяйственных предприятия: ЗАО «</w:t>
      </w:r>
      <w:proofErr w:type="spellStart"/>
      <w:r w:rsidRPr="008F2606">
        <w:rPr>
          <w:sz w:val="28"/>
          <w:szCs w:val="28"/>
        </w:rPr>
        <w:t>Фонтал</w:t>
      </w:r>
      <w:proofErr w:type="spellEnd"/>
      <w:r w:rsidRPr="008F2606">
        <w:rPr>
          <w:sz w:val="28"/>
          <w:szCs w:val="28"/>
        </w:rPr>
        <w:t>», отделение №1 «Голубая бухта» ОАО агрофирмы «Южная», ООО «Агрофирма Юбилейная», 47 фермерских хозяйств.</w:t>
      </w:r>
    </w:p>
    <w:p w:rsidR="008F2606" w:rsidRPr="008F2606" w:rsidRDefault="008F2606" w:rsidP="008F2606">
      <w:pPr>
        <w:spacing w:line="312" w:lineRule="auto"/>
        <w:ind w:right="-1" w:firstLine="709"/>
        <w:jc w:val="right"/>
        <w:rPr>
          <w:i/>
          <w:sz w:val="28"/>
          <w:szCs w:val="28"/>
        </w:rPr>
      </w:pPr>
      <w:r w:rsidRPr="008F2606">
        <w:rPr>
          <w:i/>
          <w:sz w:val="28"/>
          <w:szCs w:val="28"/>
        </w:rPr>
        <w:t>Перечень производственных предприятий</w:t>
      </w:r>
    </w:p>
    <w:tbl>
      <w:tblPr>
        <w:tblW w:w="9247" w:type="dxa"/>
        <w:tblInd w:w="108" w:type="dxa"/>
        <w:tblLook w:val="04A0" w:firstRow="1" w:lastRow="0" w:firstColumn="1" w:lastColumn="0" w:noHBand="0" w:noVBand="1"/>
      </w:tblPr>
      <w:tblGrid>
        <w:gridCol w:w="2168"/>
        <w:gridCol w:w="1416"/>
        <w:gridCol w:w="2271"/>
        <w:gridCol w:w="1526"/>
        <w:gridCol w:w="1866"/>
      </w:tblGrid>
      <w:tr w:rsidR="008F2606" w:rsidRPr="008F2606" w:rsidTr="008F2606">
        <w:trPr>
          <w:trHeight w:val="100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F2606" w:rsidRPr="008F2606" w:rsidRDefault="008F2606" w:rsidP="008F2606">
            <w:pPr>
              <w:jc w:val="center"/>
              <w:rPr>
                <w:color w:val="000000"/>
                <w:sz w:val="22"/>
                <w:szCs w:val="22"/>
              </w:rPr>
            </w:pPr>
            <w:r w:rsidRPr="008F2606">
              <w:rPr>
                <w:color w:val="000000"/>
                <w:sz w:val="22"/>
                <w:szCs w:val="22"/>
              </w:rPr>
              <w:lastRenderedPageBreak/>
              <w:t>Наименование субъекта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F2606" w:rsidRPr="008F2606" w:rsidRDefault="008F2606" w:rsidP="008F2606">
            <w:pPr>
              <w:jc w:val="center"/>
              <w:rPr>
                <w:color w:val="000000"/>
                <w:sz w:val="22"/>
                <w:szCs w:val="22"/>
              </w:rPr>
            </w:pPr>
            <w:r w:rsidRPr="008F2606">
              <w:rPr>
                <w:color w:val="000000"/>
                <w:sz w:val="22"/>
                <w:szCs w:val="22"/>
              </w:rPr>
              <w:t xml:space="preserve">Тип предприятия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F2606" w:rsidRPr="008F2606" w:rsidRDefault="008F2606" w:rsidP="008F2606">
            <w:pPr>
              <w:jc w:val="center"/>
              <w:rPr>
                <w:color w:val="000000"/>
                <w:sz w:val="22"/>
                <w:szCs w:val="22"/>
              </w:rPr>
            </w:pPr>
            <w:r w:rsidRPr="008F2606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F2606" w:rsidRPr="008F2606" w:rsidRDefault="008F2606" w:rsidP="008F2606">
            <w:pPr>
              <w:jc w:val="center"/>
              <w:rPr>
                <w:color w:val="000000"/>
                <w:sz w:val="22"/>
                <w:szCs w:val="22"/>
              </w:rPr>
            </w:pPr>
            <w:r w:rsidRPr="008F2606">
              <w:rPr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F2606" w:rsidRPr="008F2606" w:rsidRDefault="008F2606" w:rsidP="008F2606">
            <w:pPr>
              <w:jc w:val="center"/>
              <w:rPr>
                <w:color w:val="000000"/>
                <w:sz w:val="22"/>
                <w:szCs w:val="22"/>
              </w:rPr>
            </w:pPr>
            <w:r w:rsidRPr="008F2606">
              <w:rPr>
                <w:color w:val="000000"/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8F2606" w:rsidRPr="008F2606" w:rsidTr="008F2606">
        <w:trPr>
          <w:trHeight w:val="29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06" w:rsidRPr="008F2606" w:rsidRDefault="008F2606" w:rsidP="008F2606">
            <w:pPr>
              <w:jc w:val="both"/>
              <w:rPr>
                <w:color w:val="000000"/>
                <w:sz w:val="22"/>
                <w:szCs w:val="22"/>
              </w:rPr>
            </w:pPr>
            <w:r w:rsidRPr="008F2606">
              <w:rPr>
                <w:color w:val="000000"/>
                <w:sz w:val="22"/>
                <w:szCs w:val="22"/>
              </w:rPr>
              <w:t>ЗАО «</w:t>
            </w:r>
            <w:proofErr w:type="spellStart"/>
            <w:r w:rsidRPr="008F2606">
              <w:rPr>
                <w:color w:val="000000"/>
                <w:sz w:val="22"/>
                <w:szCs w:val="22"/>
              </w:rPr>
              <w:t>Фонтал</w:t>
            </w:r>
            <w:proofErr w:type="spellEnd"/>
            <w:r w:rsidRPr="008F260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6" w:rsidRPr="008F2606" w:rsidRDefault="008F2606" w:rsidP="008F260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F2606">
              <w:rPr>
                <w:color w:val="000000"/>
                <w:sz w:val="22"/>
                <w:szCs w:val="22"/>
              </w:rPr>
              <w:t>крупное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06" w:rsidRPr="008F2606" w:rsidRDefault="008F2606" w:rsidP="008F260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F2606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8F2606">
              <w:rPr>
                <w:color w:val="000000"/>
                <w:sz w:val="22"/>
                <w:szCs w:val="22"/>
              </w:rPr>
              <w:t>-ца Фонталовская, ул. Давыдова, 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06" w:rsidRPr="008F2606" w:rsidRDefault="008F2606" w:rsidP="008F260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F2606">
              <w:rPr>
                <w:color w:val="000000"/>
                <w:sz w:val="22"/>
                <w:szCs w:val="22"/>
              </w:rPr>
              <w:t>сельское</w:t>
            </w:r>
            <w:proofErr w:type="gramEnd"/>
            <w:r w:rsidRPr="008F2606">
              <w:rPr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06" w:rsidRPr="008F2606" w:rsidRDefault="008F2606" w:rsidP="008F2606">
            <w:pPr>
              <w:jc w:val="center"/>
              <w:rPr>
                <w:color w:val="000000"/>
                <w:sz w:val="22"/>
                <w:szCs w:val="22"/>
              </w:rPr>
            </w:pPr>
            <w:r w:rsidRPr="008F2606">
              <w:rPr>
                <w:color w:val="000000"/>
                <w:sz w:val="22"/>
                <w:szCs w:val="22"/>
              </w:rPr>
              <w:t>174</w:t>
            </w:r>
          </w:p>
        </w:tc>
      </w:tr>
      <w:tr w:rsidR="008F2606" w:rsidRPr="008F2606" w:rsidTr="008F2606">
        <w:trPr>
          <w:trHeight w:val="29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06" w:rsidRPr="008F2606" w:rsidRDefault="008F2606" w:rsidP="008F260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F2606">
              <w:rPr>
                <w:color w:val="000000"/>
                <w:sz w:val="22"/>
                <w:szCs w:val="22"/>
              </w:rPr>
              <w:t>отделение</w:t>
            </w:r>
            <w:proofErr w:type="gramEnd"/>
            <w:r w:rsidRPr="008F2606">
              <w:rPr>
                <w:color w:val="000000"/>
                <w:sz w:val="22"/>
                <w:szCs w:val="22"/>
              </w:rPr>
              <w:t xml:space="preserve"> №1 «Голубая бухта» ОАО агрофирмы «Южная»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6" w:rsidRPr="008F2606" w:rsidRDefault="008F2606" w:rsidP="008F260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F2606">
              <w:rPr>
                <w:color w:val="000000"/>
                <w:sz w:val="22"/>
                <w:szCs w:val="22"/>
              </w:rPr>
              <w:t>крупное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06" w:rsidRPr="008F2606" w:rsidRDefault="008F2606" w:rsidP="008F2606">
            <w:pPr>
              <w:jc w:val="center"/>
              <w:rPr>
                <w:color w:val="000000"/>
                <w:sz w:val="22"/>
                <w:szCs w:val="22"/>
              </w:rPr>
            </w:pPr>
            <w:r w:rsidRPr="008F2606">
              <w:rPr>
                <w:color w:val="000000"/>
                <w:sz w:val="22"/>
                <w:szCs w:val="22"/>
              </w:rPr>
              <w:t>п. Кучугуры, ул. Ленина, 59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06" w:rsidRPr="008F2606" w:rsidRDefault="008F2606" w:rsidP="008F260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F2606">
              <w:rPr>
                <w:color w:val="000000"/>
                <w:sz w:val="22"/>
                <w:szCs w:val="22"/>
              </w:rPr>
              <w:t>сельское</w:t>
            </w:r>
            <w:proofErr w:type="gramEnd"/>
            <w:r w:rsidRPr="008F2606">
              <w:rPr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06" w:rsidRPr="008F2606" w:rsidRDefault="008F2606" w:rsidP="008F2606">
            <w:pPr>
              <w:jc w:val="center"/>
              <w:rPr>
                <w:color w:val="000000"/>
                <w:sz w:val="22"/>
                <w:szCs w:val="22"/>
              </w:rPr>
            </w:pPr>
            <w:r w:rsidRPr="008F2606">
              <w:rPr>
                <w:color w:val="000000"/>
                <w:sz w:val="22"/>
                <w:szCs w:val="22"/>
              </w:rPr>
              <w:t>177</w:t>
            </w:r>
          </w:p>
        </w:tc>
      </w:tr>
      <w:tr w:rsidR="008F2606" w:rsidRPr="008F2606" w:rsidTr="008F2606">
        <w:trPr>
          <w:trHeight w:val="29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06" w:rsidRPr="008F2606" w:rsidRDefault="008F2606" w:rsidP="008F2606">
            <w:pPr>
              <w:jc w:val="both"/>
              <w:rPr>
                <w:color w:val="000000"/>
                <w:sz w:val="22"/>
                <w:szCs w:val="22"/>
              </w:rPr>
            </w:pPr>
            <w:r w:rsidRPr="008F2606">
              <w:rPr>
                <w:color w:val="000000"/>
                <w:sz w:val="22"/>
                <w:szCs w:val="22"/>
              </w:rPr>
              <w:t>ООО «Агрофирма Юбилейная»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606" w:rsidRPr="008F2606" w:rsidRDefault="008F2606" w:rsidP="008F260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F2606">
              <w:rPr>
                <w:color w:val="000000"/>
                <w:sz w:val="22"/>
                <w:szCs w:val="22"/>
              </w:rPr>
              <w:t>крупное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06" w:rsidRPr="008F2606" w:rsidRDefault="008F2606" w:rsidP="008F2606">
            <w:pPr>
              <w:jc w:val="center"/>
              <w:rPr>
                <w:color w:val="000000"/>
                <w:sz w:val="22"/>
                <w:szCs w:val="22"/>
              </w:rPr>
            </w:pPr>
            <w:r w:rsidRPr="008F2606">
              <w:rPr>
                <w:color w:val="000000"/>
                <w:sz w:val="22"/>
                <w:szCs w:val="22"/>
              </w:rPr>
              <w:t>п. Юбилейный, ул. Ленина, 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06" w:rsidRPr="008F2606" w:rsidRDefault="008F2606" w:rsidP="008F260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F2606">
              <w:rPr>
                <w:color w:val="000000"/>
                <w:sz w:val="22"/>
                <w:szCs w:val="22"/>
              </w:rPr>
              <w:t>сельское</w:t>
            </w:r>
            <w:proofErr w:type="gramEnd"/>
            <w:r w:rsidRPr="008F2606">
              <w:rPr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606" w:rsidRPr="008F2606" w:rsidRDefault="008F2606" w:rsidP="008F2606">
            <w:pPr>
              <w:jc w:val="center"/>
              <w:rPr>
                <w:color w:val="000000"/>
                <w:sz w:val="22"/>
                <w:szCs w:val="22"/>
              </w:rPr>
            </w:pPr>
            <w:r w:rsidRPr="008F2606">
              <w:rPr>
                <w:color w:val="000000"/>
                <w:sz w:val="22"/>
                <w:szCs w:val="22"/>
              </w:rPr>
              <w:t>70</w:t>
            </w:r>
          </w:p>
        </w:tc>
      </w:tr>
    </w:tbl>
    <w:p w:rsidR="008F2606" w:rsidRPr="008F2606" w:rsidRDefault="008F2606" w:rsidP="008F26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F2606" w:rsidRPr="008F2606" w:rsidRDefault="008F2606" w:rsidP="008F2606">
      <w:pPr>
        <w:spacing w:line="312" w:lineRule="auto"/>
        <w:ind w:right="-1"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ЗАО «</w:t>
      </w:r>
      <w:proofErr w:type="spellStart"/>
      <w:r w:rsidRPr="008F2606">
        <w:rPr>
          <w:sz w:val="28"/>
          <w:szCs w:val="28"/>
        </w:rPr>
        <w:t>Фонтал</w:t>
      </w:r>
      <w:proofErr w:type="spellEnd"/>
      <w:r w:rsidRPr="008F2606">
        <w:rPr>
          <w:sz w:val="28"/>
          <w:szCs w:val="28"/>
        </w:rPr>
        <w:t>» специализируется на возделывании виноградников. Площадь пашни 345 га. Площадь виноградников 628,3 га, из них 396,5 га плодоносящих, 231,8 га молодых насаждений.</w:t>
      </w:r>
    </w:p>
    <w:p w:rsidR="008F2606" w:rsidRPr="008F2606" w:rsidRDefault="008F2606" w:rsidP="008F2606">
      <w:pPr>
        <w:spacing w:line="312" w:lineRule="auto"/>
        <w:ind w:right="-1"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Площадь пашни отделения №1 «Голубая бухта» агрофирмы «Южная» - 154 га, которые используется под плантаж. Площадь виноградников 886 га, из них 708 га плодоносящих, 178 га молодых насаждений.</w:t>
      </w:r>
    </w:p>
    <w:p w:rsidR="008F2606" w:rsidRPr="008F2606" w:rsidRDefault="008F2606" w:rsidP="008F2606">
      <w:pPr>
        <w:spacing w:line="312" w:lineRule="auto"/>
        <w:ind w:right="-1"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 xml:space="preserve">Из общей площади сельхозугодий по поселению - 1900 га земель краевого фонда перераспределения, 774 га - паевые земли, 436 га – земли на подворьях у населения, в т. ч. в ЛПХ. В поселении установлены списки владельцев земельных долей, не оформивших земельные отношения в соответствии с действующим законодательством. В дальнейшем 91,63 га сельхозугодий будут переданы, как невостребованные, в краевой фонд перераспределения. </w:t>
      </w:r>
    </w:p>
    <w:p w:rsidR="008F2606" w:rsidRPr="008F2606" w:rsidRDefault="008F2606" w:rsidP="008F2606">
      <w:pPr>
        <w:spacing w:line="312" w:lineRule="auto"/>
        <w:ind w:right="-1"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 xml:space="preserve">За сельскохозяйственными предприятиями всего закреплено 3912 га сельхозугодий, в </w:t>
      </w:r>
      <w:proofErr w:type="spellStart"/>
      <w:r w:rsidRPr="008F2606">
        <w:rPr>
          <w:sz w:val="28"/>
          <w:szCs w:val="28"/>
        </w:rPr>
        <w:t>т.ч</w:t>
      </w:r>
      <w:proofErr w:type="spellEnd"/>
      <w:r w:rsidRPr="008F2606">
        <w:rPr>
          <w:sz w:val="28"/>
          <w:szCs w:val="28"/>
        </w:rPr>
        <w:t xml:space="preserve">. 1342 га пашни, 1969 га многолетних насаждений, </w:t>
      </w:r>
      <w:proofErr w:type="gramStart"/>
      <w:r w:rsidRPr="008F2606">
        <w:rPr>
          <w:sz w:val="28"/>
          <w:szCs w:val="28"/>
        </w:rPr>
        <w:t>остальные  пастбища</w:t>
      </w:r>
      <w:proofErr w:type="gramEnd"/>
      <w:r w:rsidRPr="008F2606">
        <w:rPr>
          <w:sz w:val="28"/>
          <w:szCs w:val="28"/>
        </w:rPr>
        <w:t xml:space="preserve">. </w:t>
      </w:r>
    </w:p>
    <w:p w:rsidR="008F2606" w:rsidRPr="008F2606" w:rsidRDefault="008F2606" w:rsidP="008F2606">
      <w:pPr>
        <w:spacing w:line="312" w:lineRule="auto"/>
        <w:ind w:right="-1"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 xml:space="preserve">В 2011 году сбор следующих видов сельскохозяйственной продукции: сбор зерновых культур увеличится на 32 % по сравнению с 2010 годом; урожай картофеля и овощей составил 1,31 тыс. тонн, сбор овощей составил 1 тыс. тонн, урожай винограда уменьшился до 5,32 тыс. тонн, в связи с уменьшением площадей виноградников. </w:t>
      </w:r>
    </w:p>
    <w:p w:rsidR="008F2606" w:rsidRPr="008F2606" w:rsidRDefault="008F2606" w:rsidP="008F2606">
      <w:pPr>
        <w:spacing w:line="312" w:lineRule="auto"/>
        <w:ind w:right="-1"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 xml:space="preserve">В отрасли животноводства производство основных видов продукции животноводства в 2011 году составило 1,29 тыс. тонн. Благодаря реализации программы национальных проектов, планируется увеличение производства продукции животноводства до 1,3 тыс. тонн. </w:t>
      </w:r>
    </w:p>
    <w:p w:rsidR="008F2606" w:rsidRPr="008F2606" w:rsidRDefault="008F2606" w:rsidP="008F2606">
      <w:pPr>
        <w:spacing w:line="312" w:lineRule="auto"/>
        <w:ind w:right="-1"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 xml:space="preserve">Объем производства продукции сельского хозяйства во всех категориях хозяйств будет увеличиваться и составит на конец 2012 года в действующих ценах 326 млн. руб., что в сопоставимых показателях выше уровня 2006 года на 33 %. По </w:t>
      </w:r>
      <w:r w:rsidRPr="008F2606">
        <w:rPr>
          <w:sz w:val="28"/>
          <w:szCs w:val="28"/>
        </w:rPr>
        <w:lastRenderedPageBreak/>
        <w:t>всей номенклатуре продукции сельского хозяйства планируется устойчивая тенденция увеличения объемов производства за счет соблюдения технологии, обновления основных средств и привлечения инвестиций.</w:t>
      </w:r>
    </w:p>
    <w:p w:rsidR="008F2606" w:rsidRPr="008F2606" w:rsidRDefault="008F2606" w:rsidP="008F2606">
      <w:pPr>
        <w:spacing w:line="312" w:lineRule="auto"/>
        <w:ind w:right="-1"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На территории поселения зарегистрировано 55 крестьянско-фермерских хозяйства.</w:t>
      </w:r>
    </w:p>
    <w:p w:rsidR="008F2606" w:rsidRPr="008F2606" w:rsidRDefault="008F2606" w:rsidP="008F2606">
      <w:pPr>
        <w:jc w:val="right"/>
        <w:rPr>
          <w:i/>
        </w:rPr>
      </w:pPr>
      <w:r w:rsidRPr="008F2606">
        <w:rPr>
          <w:i/>
        </w:rPr>
        <w:t xml:space="preserve">Информация по хозяйствующим субъектам </w:t>
      </w:r>
      <w:r w:rsidRPr="008F2606">
        <w:rPr>
          <w:i/>
        </w:rPr>
        <w:br/>
        <w:t>Фонталовского сельского поселения в сфере сельского хозяйства.</w:t>
      </w: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3442"/>
        <w:gridCol w:w="1285"/>
        <w:gridCol w:w="1157"/>
        <w:gridCol w:w="1157"/>
        <w:gridCol w:w="1157"/>
        <w:gridCol w:w="1156"/>
      </w:tblGrid>
      <w:tr w:rsidR="008F2606" w:rsidRPr="008F2606" w:rsidTr="008F2606">
        <w:trPr>
          <w:trHeight w:val="27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01.01.2006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01.01.2008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01.01.2009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01.01.2010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01.01.2011</w:t>
            </w:r>
          </w:p>
        </w:tc>
      </w:tr>
      <w:tr w:rsidR="008F2606" w:rsidRPr="008F2606" w:rsidTr="008F2606">
        <w:trPr>
          <w:trHeight w:val="279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06" w:rsidRPr="008F2606" w:rsidRDefault="008F2606" w:rsidP="008F2606">
            <w:pPr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Число сельскохозяйственных предприятий, ед.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3</w:t>
            </w:r>
          </w:p>
        </w:tc>
      </w:tr>
      <w:tr w:rsidR="008F2606" w:rsidRPr="008F2606" w:rsidTr="008F2606">
        <w:trPr>
          <w:trHeight w:val="279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06" w:rsidRPr="008F2606" w:rsidRDefault="008F2606" w:rsidP="008F2606">
            <w:pPr>
              <w:jc w:val="both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Число КФХ, ед.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76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55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53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55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55</w:t>
            </w:r>
          </w:p>
        </w:tc>
      </w:tr>
      <w:tr w:rsidR="008F2606" w:rsidRPr="008F2606" w:rsidTr="008F2606">
        <w:trPr>
          <w:trHeight w:val="279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06" w:rsidRPr="008F2606" w:rsidRDefault="008F2606" w:rsidP="008F2606">
            <w:pPr>
              <w:jc w:val="both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Число ЛПХ, ед.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2071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2086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2090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2103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2106</w:t>
            </w:r>
          </w:p>
        </w:tc>
      </w:tr>
      <w:tr w:rsidR="008F2606" w:rsidRPr="008F2606" w:rsidTr="008F2606">
        <w:trPr>
          <w:trHeight w:val="279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06" w:rsidRPr="008F2606" w:rsidRDefault="008F2606" w:rsidP="008F2606">
            <w:pPr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Площадь сельскохозяйственных предприятий, га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2531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2531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2531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2531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2531</w:t>
            </w:r>
          </w:p>
        </w:tc>
      </w:tr>
      <w:tr w:rsidR="008F2606" w:rsidRPr="008F2606" w:rsidTr="008F2606">
        <w:trPr>
          <w:trHeight w:val="27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06" w:rsidRPr="008F2606" w:rsidRDefault="008F2606" w:rsidP="008F2606">
            <w:pPr>
              <w:jc w:val="both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Площадь КФХ, га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408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408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408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500</w:t>
            </w:r>
          </w:p>
        </w:tc>
      </w:tr>
      <w:tr w:rsidR="008F2606" w:rsidRPr="008F2606" w:rsidTr="008F2606">
        <w:trPr>
          <w:trHeight w:val="279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06" w:rsidRPr="008F2606" w:rsidRDefault="008F2606" w:rsidP="008F2606">
            <w:pPr>
              <w:jc w:val="both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 xml:space="preserve">Площадь ЛПХ, га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336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341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348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350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353</w:t>
            </w:r>
          </w:p>
        </w:tc>
      </w:tr>
      <w:tr w:rsidR="008F2606" w:rsidRPr="008F2606" w:rsidTr="008F2606">
        <w:trPr>
          <w:trHeight w:val="149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06" w:rsidRPr="008F2606" w:rsidRDefault="008F2606" w:rsidP="008F2606">
            <w:pPr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Объем произведенной продукции сельскохозяйственными предприятиями, тыс.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55,2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52,6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57,4</w:t>
            </w:r>
          </w:p>
        </w:tc>
      </w:tr>
      <w:tr w:rsidR="008F2606" w:rsidRPr="008F2606" w:rsidTr="008F2606">
        <w:trPr>
          <w:trHeight w:val="279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06" w:rsidRPr="008F2606" w:rsidRDefault="008F2606" w:rsidP="008F2606">
            <w:pPr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Объем произведенной продукции КФХ, тыс.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44,1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41,5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45,2</w:t>
            </w:r>
          </w:p>
        </w:tc>
      </w:tr>
      <w:tr w:rsidR="008F2606" w:rsidRPr="008F2606" w:rsidTr="008F2606">
        <w:trPr>
          <w:trHeight w:val="279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06" w:rsidRPr="008F2606" w:rsidRDefault="008F2606" w:rsidP="008F2606">
            <w:pPr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Объем произведенной продукции ЛПХ, тыс.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11,1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11,1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606" w:rsidRPr="008F2606" w:rsidRDefault="008F2606" w:rsidP="008F2606">
            <w:pPr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12,2</w:t>
            </w:r>
          </w:p>
        </w:tc>
      </w:tr>
    </w:tbl>
    <w:p w:rsidR="008F2606" w:rsidRPr="008F2606" w:rsidRDefault="008F2606" w:rsidP="008F2606">
      <w:pPr>
        <w:jc w:val="right"/>
        <w:rPr>
          <w:i/>
        </w:rPr>
      </w:pPr>
    </w:p>
    <w:p w:rsidR="008F2606" w:rsidRPr="008F2606" w:rsidRDefault="008F2606" w:rsidP="008F2606">
      <w:pPr>
        <w:jc w:val="right"/>
        <w:rPr>
          <w:i/>
          <w:spacing w:val="-2"/>
        </w:rPr>
      </w:pPr>
      <w:r w:rsidRPr="008F2606">
        <w:rPr>
          <w:i/>
          <w:spacing w:val="-2"/>
        </w:rPr>
        <w:t>Информация о субъектах сельского хозяйства по состоянию на 01.01.2011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1345"/>
        <w:gridCol w:w="1156"/>
        <w:gridCol w:w="1419"/>
        <w:gridCol w:w="2035"/>
      </w:tblGrid>
      <w:tr w:rsidR="008F2606" w:rsidRPr="008F2606" w:rsidTr="008F2606">
        <w:trPr>
          <w:trHeight w:val="438"/>
        </w:trPr>
        <w:tc>
          <w:tcPr>
            <w:tcW w:w="3436" w:type="dxa"/>
            <w:shd w:val="clear" w:color="auto" w:fill="DDDDDD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Категория</w:t>
            </w:r>
          </w:p>
        </w:tc>
        <w:tc>
          <w:tcPr>
            <w:tcW w:w="1345" w:type="dxa"/>
            <w:shd w:val="clear" w:color="auto" w:fill="DDDDDD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Количество, единиц</w:t>
            </w:r>
          </w:p>
        </w:tc>
        <w:tc>
          <w:tcPr>
            <w:tcW w:w="1156" w:type="dxa"/>
            <w:shd w:val="clear" w:color="auto" w:fill="DDDDDD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Площадь, га</w:t>
            </w:r>
          </w:p>
        </w:tc>
        <w:tc>
          <w:tcPr>
            <w:tcW w:w="1419" w:type="dxa"/>
            <w:shd w:val="clear" w:color="auto" w:fill="DDDDDD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Численность занятых, чел</w:t>
            </w:r>
          </w:p>
        </w:tc>
        <w:tc>
          <w:tcPr>
            <w:tcW w:w="2035" w:type="dxa"/>
            <w:shd w:val="clear" w:color="auto" w:fill="DDDDDD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Объем производства, тыс. руб.</w:t>
            </w:r>
          </w:p>
        </w:tc>
      </w:tr>
      <w:tr w:rsidR="008F2606" w:rsidRPr="008F2606" w:rsidTr="008F2606">
        <w:trPr>
          <w:trHeight w:val="239"/>
        </w:trPr>
        <w:tc>
          <w:tcPr>
            <w:tcW w:w="3436" w:type="dxa"/>
            <w:vAlign w:val="center"/>
          </w:tcPr>
          <w:p w:rsidR="008F2606" w:rsidRPr="008F2606" w:rsidRDefault="008F2606" w:rsidP="008F2606">
            <w:pPr>
              <w:spacing w:line="252" w:lineRule="auto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Сельскохозяйственные предприятия</w:t>
            </w:r>
          </w:p>
        </w:tc>
        <w:tc>
          <w:tcPr>
            <w:tcW w:w="1345" w:type="dxa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3</w:t>
            </w:r>
          </w:p>
        </w:tc>
        <w:tc>
          <w:tcPr>
            <w:tcW w:w="1156" w:type="dxa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300</w:t>
            </w:r>
          </w:p>
        </w:tc>
        <w:tc>
          <w:tcPr>
            <w:tcW w:w="2035" w:type="dxa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57,2</w:t>
            </w:r>
          </w:p>
        </w:tc>
      </w:tr>
      <w:tr w:rsidR="008F2606" w:rsidRPr="008F2606" w:rsidTr="008F2606">
        <w:trPr>
          <w:trHeight w:val="239"/>
        </w:trPr>
        <w:tc>
          <w:tcPr>
            <w:tcW w:w="3436" w:type="dxa"/>
            <w:vAlign w:val="center"/>
          </w:tcPr>
          <w:p w:rsidR="008F2606" w:rsidRPr="008F2606" w:rsidRDefault="008F2606" w:rsidP="008F2606">
            <w:pPr>
              <w:spacing w:line="252" w:lineRule="auto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Крестьянско-фермерские хозяйства</w:t>
            </w:r>
          </w:p>
        </w:tc>
        <w:tc>
          <w:tcPr>
            <w:tcW w:w="1345" w:type="dxa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55</w:t>
            </w:r>
          </w:p>
        </w:tc>
        <w:tc>
          <w:tcPr>
            <w:tcW w:w="1156" w:type="dxa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500</w:t>
            </w:r>
          </w:p>
        </w:tc>
        <w:tc>
          <w:tcPr>
            <w:tcW w:w="1419" w:type="dxa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62</w:t>
            </w:r>
          </w:p>
        </w:tc>
        <w:tc>
          <w:tcPr>
            <w:tcW w:w="2035" w:type="dxa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45,2</w:t>
            </w:r>
          </w:p>
        </w:tc>
      </w:tr>
      <w:tr w:rsidR="008F2606" w:rsidRPr="008F2606" w:rsidTr="008F2606">
        <w:trPr>
          <w:trHeight w:val="239"/>
        </w:trPr>
        <w:tc>
          <w:tcPr>
            <w:tcW w:w="3436" w:type="dxa"/>
            <w:vAlign w:val="center"/>
          </w:tcPr>
          <w:p w:rsidR="008F2606" w:rsidRPr="008F2606" w:rsidRDefault="008F2606" w:rsidP="008F2606">
            <w:pPr>
              <w:spacing w:line="252" w:lineRule="auto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Товарные ЛПХ</w:t>
            </w:r>
          </w:p>
        </w:tc>
        <w:tc>
          <w:tcPr>
            <w:tcW w:w="1345" w:type="dxa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2102</w:t>
            </w:r>
          </w:p>
        </w:tc>
        <w:tc>
          <w:tcPr>
            <w:tcW w:w="1156" w:type="dxa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353</w:t>
            </w:r>
          </w:p>
        </w:tc>
        <w:tc>
          <w:tcPr>
            <w:tcW w:w="1419" w:type="dxa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4080</w:t>
            </w:r>
          </w:p>
        </w:tc>
        <w:tc>
          <w:tcPr>
            <w:tcW w:w="2035" w:type="dxa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F2606">
              <w:rPr>
                <w:sz w:val="22"/>
                <w:szCs w:val="22"/>
              </w:rPr>
              <w:t>12,2</w:t>
            </w:r>
          </w:p>
        </w:tc>
      </w:tr>
    </w:tbl>
    <w:p w:rsidR="008F2606" w:rsidRPr="008F2606" w:rsidRDefault="008F2606" w:rsidP="008F2606">
      <w:pPr>
        <w:jc w:val="right"/>
        <w:rPr>
          <w:i/>
        </w:rPr>
      </w:pPr>
    </w:p>
    <w:p w:rsidR="000B76FC" w:rsidRDefault="008F2606" w:rsidP="000B76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2606">
        <w:rPr>
          <w:color w:val="000000"/>
          <w:sz w:val="28"/>
          <w:szCs w:val="28"/>
        </w:rPr>
        <w:t>На территории поселения расположены 3 фермы, одна из которых не действует. Действующие фермы принадлежат крупным личным подсобных хозяйствам, расположенных в пос. Волна Революции и пос. Юбилейный.</w:t>
      </w:r>
    </w:p>
    <w:p w:rsidR="008F2606" w:rsidRPr="008F2606" w:rsidRDefault="008F2606" w:rsidP="000B76FC">
      <w:pPr>
        <w:spacing w:line="360" w:lineRule="auto"/>
        <w:ind w:firstLine="709"/>
        <w:jc w:val="right"/>
        <w:rPr>
          <w:i/>
          <w:spacing w:val="-2"/>
        </w:rPr>
      </w:pPr>
      <w:r w:rsidRPr="008F2606">
        <w:rPr>
          <w:i/>
          <w:spacing w:val="-2"/>
        </w:rPr>
        <w:t>Перечень ферм (МТФ, СТФ, ОТФ, КФ), животноводческих комплексов, птицефабрик (ПТФ), звероферм и др. объектов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929"/>
        <w:gridCol w:w="2235"/>
        <w:gridCol w:w="3393"/>
      </w:tblGrid>
      <w:tr w:rsidR="008F2606" w:rsidRPr="008F2606" w:rsidTr="008F2606">
        <w:trPr>
          <w:trHeight w:val="452"/>
        </w:trPr>
        <w:tc>
          <w:tcPr>
            <w:tcW w:w="1800" w:type="dxa"/>
            <w:shd w:val="clear" w:color="auto" w:fill="EAEAEA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8F260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29" w:type="dxa"/>
            <w:shd w:val="clear" w:color="auto" w:fill="EAEAEA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8F2606">
              <w:rPr>
                <w:sz w:val="20"/>
                <w:szCs w:val="20"/>
              </w:rPr>
              <w:t>Принадлежность</w:t>
            </w:r>
          </w:p>
        </w:tc>
        <w:tc>
          <w:tcPr>
            <w:tcW w:w="2235" w:type="dxa"/>
            <w:shd w:val="clear" w:color="auto" w:fill="EAEAEA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8F2606">
              <w:rPr>
                <w:sz w:val="20"/>
                <w:szCs w:val="20"/>
              </w:rPr>
              <w:t>Вместимость скотомест (мощность)</w:t>
            </w:r>
          </w:p>
        </w:tc>
        <w:tc>
          <w:tcPr>
            <w:tcW w:w="3393" w:type="dxa"/>
            <w:shd w:val="clear" w:color="auto" w:fill="EAEAEA"/>
            <w:vAlign w:val="center"/>
          </w:tcPr>
          <w:p w:rsidR="008F2606" w:rsidRPr="008F2606" w:rsidRDefault="008F2606" w:rsidP="008F2606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8F2606">
              <w:rPr>
                <w:sz w:val="20"/>
                <w:szCs w:val="20"/>
              </w:rPr>
              <w:t xml:space="preserve">Местоположение </w:t>
            </w:r>
          </w:p>
        </w:tc>
      </w:tr>
      <w:tr w:rsidR="008F2606" w:rsidRPr="008F2606" w:rsidTr="008F2606">
        <w:trPr>
          <w:trHeight w:val="469"/>
        </w:trPr>
        <w:tc>
          <w:tcPr>
            <w:tcW w:w="1800" w:type="dxa"/>
            <w:vAlign w:val="center"/>
          </w:tcPr>
          <w:p w:rsidR="008F2606" w:rsidRPr="008F2606" w:rsidRDefault="008F2606" w:rsidP="008F2606">
            <w:pPr>
              <w:spacing w:line="252" w:lineRule="auto"/>
              <w:rPr>
                <w:sz w:val="20"/>
                <w:szCs w:val="20"/>
              </w:rPr>
            </w:pPr>
            <w:r w:rsidRPr="008F2606">
              <w:rPr>
                <w:sz w:val="20"/>
                <w:szCs w:val="20"/>
              </w:rPr>
              <w:t>Крупное ЛПХ</w:t>
            </w:r>
          </w:p>
        </w:tc>
        <w:tc>
          <w:tcPr>
            <w:tcW w:w="1929" w:type="dxa"/>
            <w:vAlign w:val="center"/>
          </w:tcPr>
          <w:p w:rsidR="008F2606" w:rsidRPr="008F2606" w:rsidRDefault="008F2606" w:rsidP="008F2606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 w:rsidRPr="008F2606">
              <w:rPr>
                <w:sz w:val="20"/>
                <w:szCs w:val="20"/>
              </w:rPr>
              <w:t>Ситнянский</w:t>
            </w:r>
            <w:proofErr w:type="spellEnd"/>
            <w:r w:rsidRPr="008F2606">
              <w:rPr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2235" w:type="dxa"/>
            <w:vAlign w:val="center"/>
          </w:tcPr>
          <w:p w:rsidR="008F2606" w:rsidRPr="008F2606" w:rsidRDefault="008F2606" w:rsidP="008F2606">
            <w:pPr>
              <w:spacing w:line="252" w:lineRule="auto"/>
              <w:rPr>
                <w:sz w:val="20"/>
                <w:szCs w:val="20"/>
              </w:rPr>
            </w:pPr>
            <w:r w:rsidRPr="008F2606">
              <w:rPr>
                <w:sz w:val="20"/>
                <w:szCs w:val="20"/>
              </w:rPr>
              <w:t>150</w:t>
            </w:r>
          </w:p>
        </w:tc>
        <w:tc>
          <w:tcPr>
            <w:tcW w:w="3393" w:type="dxa"/>
            <w:vAlign w:val="center"/>
          </w:tcPr>
          <w:p w:rsidR="008F2606" w:rsidRPr="008F2606" w:rsidRDefault="008F2606" w:rsidP="008F2606">
            <w:pPr>
              <w:spacing w:line="252" w:lineRule="auto"/>
              <w:rPr>
                <w:sz w:val="20"/>
                <w:szCs w:val="20"/>
              </w:rPr>
            </w:pPr>
            <w:r w:rsidRPr="008F2606">
              <w:rPr>
                <w:sz w:val="20"/>
                <w:szCs w:val="20"/>
              </w:rPr>
              <w:t>п. Волна Революции, ул. Солнечная, 63/1</w:t>
            </w:r>
          </w:p>
        </w:tc>
      </w:tr>
      <w:tr w:rsidR="008F2606" w:rsidRPr="008F2606" w:rsidTr="008F2606">
        <w:trPr>
          <w:trHeight w:val="452"/>
        </w:trPr>
        <w:tc>
          <w:tcPr>
            <w:tcW w:w="1800" w:type="dxa"/>
            <w:vAlign w:val="center"/>
          </w:tcPr>
          <w:p w:rsidR="008F2606" w:rsidRPr="008F2606" w:rsidRDefault="008F2606" w:rsidP="008F2606">
            <w:pPr>
              <w:spacing w:line="252" w:lineRule="auto"/>
              <w:rPr>
                <w:sz w:val="20"/>
                <w:szCs w:val="20"/>
              </w:rPr>
            </w:pPr>
            <w:r w:rsidRPr="008F2606">
              <w:rPr>
                <w:sz w:val="20"/>
                <w:szCs w:val="20"/>
              </w:rPr>
              <w:t>Крупное ЛПХ</w:t>
            </w:r>
          </w:p>
        </w:tc>
        <w:tc>
          <w:tcPr>
            <w:tcW w:w="1929" w:type="dxa"/>
            <w:vAlign w:val="center"/>
          </w:tcPr>
          <w:p w:rsidR="008F2606" w:rsidRPr="008F2606" w:rsidRDefault="008F2606" w:rsidP="008F2606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 w:rsidRPr="008F2606">
              <w:rPr>
                <w:sz w:val="20"/>
                <w:szCs w:val="20"/>
              </w:rPr>
              <w:t>Кехаев</w:t>
            </w:r>
            <w:proofErr w:type="spellEnd"/>
            <w:r w:rsidRPr="008F2606">
              <w:rPr>
                <w:sz w:val="20"/>
                <w:szCs w:val="20"/>
              </w:rPr>
              <w:t xml:space="preserve"> Павел Алексеевич</w:t>
            </w:r>
          </w:p>
        </w:tc>
        <w:tc>
          <w:tcPr>
            <w:tcW w:w="2235" w:type="dxa"/>
            <w:vAlign w:val="center"/>
          </w:tcPr>
          <w:p w:rsidR="008F2606" w:rsidRPr="008F2606" w:rsidRDefault="008F2606" w:rsidP="008F2606">
            <w:pPr>
              <w:spacing w:line="252" w:lineRule="auto"/>
              <w:rPr>
                <w:sz w:val="20"/>
                <w:szCs w:val="20"/>
              </w:rPr>
            </w:pPr>
            <w:r w:rsidRPr="008F2606">
              <w:rPr>
                <w:sz w:val="20"/>
                <w:szCs w:val="20"/>
              </w:rPr>
              <w:t>78</w:t>
            </w:r>
          </w:p>
        </w:tc>
        <w:tc>
          <w:tcPr>
            <w:tcW w:w="3393" w:type="dxa"/>
            <w:vAlign w:val="center"/>
          </w:tcPr>
          <w:p w:rsidR="008F2606" w:rsidRPr="008F2606" w:rsidRDefault="008F2606" w:rsidP="008F2606">
            <w:pPr>
              <w:spacing w:line="252" w:lineRule="auto"/>
              <w:rPr>
                <w:sz w:val="20"/>
                <w:szCs w:val="20"/>
              </w:rPr>
            </w:pPr>
            <w:proofErr w:type="gramStart"/>
            <w:r w:rsidRPr="008F2606">
              <w:rPr>
                <w:sz w:val="20"/>
                <w:szCs w:val="20"/>
              </w:rPr>
              <w:t>восточнее</w:t>
            </w:r>
            <w:proofErr w:type="gramEnd"/>
            <w:r w:rsidRPr="008F2606">
              <w:rPr>
                <w:sz w:val="20"/>
                <w:szCs w:val="20"/>
              </w:rPr>
              <w:t xml:space="preserve"> п. Юбилейный</w:t>
            </w:r>
          </w:p>
        </w:tc>
      </w:tr>
      <w:tr w:rsidR="008F2606" w:rsidRPr="008F2606" w:rsidTr="008F2606">
        <w:trPr>
          <w:trHeight w:val="452"/>
        </w:trPr>
        <w:tc>
          <w:tcPr>
            <w:tcW w:w="1800" w:type="dxa"/>
            <w:vAlign w:val="center"/>
          </w:tcPr>
          <w:p w:rsidR="008F2606" w:rsidRPr="008F2606" w:rsidRDefault="008F2606" w:rsidP="008F2606">
            <w:pPr>
              <w:spacing w:line="252" w:lineRule="auto"/>
              <w:rPr>
                <w:sz w:val="20"/>
                <w:szCs w:val="20"/>
              </w:rPr>
            </w:pPr>
            <w:r w:rsidRPr="008F2606">
              <w:rPr>
                <w:sz w:val="20"/>
                <w:szCs w:val="20"/>
              </w:rPr>
              <w:t>МТФ (недействующая)</w:t>
            </w:r>
          </w:p>
        </w:tc>
        <w:tc>
          <w:tcPr>
            <w:tcW w:w="1929" w:type="dxa"/>
            <w:vAlign w:val="center"/>
          </w:tcPr>
          <w:p w:rsidR="008F2606" w:rsidRPr="008F2606" w:rsidRDefault="008F2606" w:rsidP="008F2606">
            <w:pPr>
              <w:spacing w:line="252" w:lineRule="auto"/>
              <w:rPr>
                <w:sz w:val="20"/>
                <w:szCs w:val="20"/>
              </w:rPr>
            </w:pPr>
            <w:proofErr w:type="spellStart"/>
            <w:r w:rsidRPr="008F2606">
              <w:rPr>
                <w:sz w:val="20"/>
                <w:szCs w:val="20"/>
              </w:rPr>
              <w:t>Жевагин</w:t>
            </w:r>
            <w:proofErr w:type="spellEnd"/>
            <w:r w:rsidRPr="008F2606">
              <w:rPr>
                <w:sz w:val="20"/>
                <w:szCs w:val="20"/>
              </w:rPr>
              <w:t xml:space="preserve"> Станислав Иванович</w:t>
            </w:r>
          </w:p>
        </w:tc>
        <w:tc>
          <w:tcPr>
            <w:tcW w:w="2235" w:type="dxa"/>
            <w:vAlign w:val="center"/>
          </w:tcPr>
          <w:p w:rsidR="008F2606" w:rsidRPr="008F2606" w:rsidRDefault="008F2606" w:rsidP="008F2606">
            <w:pPr>
              <w:spacing w:line="252" w:lineRule="auto"/>
              <w:rPr>
                <w:sz w:val="20"/>
                <w:szCs w:val="20"/>
              </w:rPr>
            </w:pPr>
            <w:r w:rsidRPr="008F2606">
              <w:rPr>
                <w:sz w:val="20"/>
                <w:szCs w:val="20"/>
              </w:rPr>
              <w:t>-</w:t>
            </w:r>
          </w:p>
        </w:tc>
        <w:tc>
          <w:tcPr>
            <w:tcW w:w="3393" w:type="dxa"/>
            <w:vAlign w:val="center"/>
          </w:tcPr>
          <w:p w:rsidR="008F2606" w:rsidRPr="008F2606" w:rsidRDefault="008F2606" w:rsidP="008F2606">
            <w:pPr>
              <w:spacing w:line="252" w:lineRule="auto"/>
              <w:rPr>
                <w:sz w:val="20"/>
                <w:szCs w:val="20"/>
              </w:rPr>
            </w:pPr>
            <w:r w:rsidRPr="008F2606">
              <w:rPr>
                <w:sz w:val="20"/>
                <w:szCs w:val="20"/>
              </w:rPr>
              <w:t>п. Кучугуры, ул. Ленина, 143</w:t>
            </w:r>
          </w:p>
        </w:tc>
      </w:tr>
    </w:tbl>
    <w:p w:rsidR="008F2606" w:rsidRPr="008F2606" w:rsidRDefault="008F2606" w:rsidP="008F2606">
      <w:pPr>
        <w:jc w:val="right"/>
        <w:rPr>
          <w:i/>
        </w:rPr>
      </w:pP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i/>
          <w:sz w:val="28"/>
          <w:szCs w:val="28"/>
        </w:rPr>
        <w:lastRenderedPageBreak/>
        <w:t>Виноградарство</w:t>
      </w:r>
      <w:r w:rsidRPr="008F2606">
        <w:rPr>
          <w:sz w:val="28"/>
          <w:szCs w:val="28"/>
        </w:rPr>
        <w:t xml:space="preserve">. Климатические условия позволяют возделывание винограда без укрытия на зиму, что делает отрасль менее затратной, она профилирует в сельскохозяйственном производстве и в значительной степени определяет материальное благополучие местного населения. Виноградарство </w:t>
      </w:r>
      <w:proofErr w:type="gramStart"/>
      <w:r w:rsidRPr="008F2606">
        <w:rPr>
          <w:sz w:val="28"/>
          <w:szCs w:val="28"/>
        </w:rPr>
        <w:t>является  отраслью</w:t>
      </w:r>
      <w:proofErr w:type="gramEnd"/>
      <w:r w:rsidRPr="008F2606">
        <w:rPr>
          <w:sz w:val="28"/>
          <w:szCs w:val="28"/>
        </w:rPr>
        <w:t xml:space="preserve">, составляющей основу экономики и налогооблагаемой базы поселения. 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 xml:space="preserve">Сегодня площадь виноградников составляет 1969 га, в </w:t>
      </w:r>
      <w:proofErr w:type="spellStart"/>
      <w:r w:rsidRPr="008F2606">
        <w:rPr>
          <w:sz w:val="28"/>
          <w:szCs w:val="28"/>
        </w:rPr>
        <w:t>т.ч</w:t>
      </w:r>
      <w:proofErr w:type="spellEnd"/>
      <w:r w:rsidRPr="008F2606">
        <w:rPr>
          <w:sz w:val="28"/>
          <w:szCs w:val="28"/>
        </w:rPr>
        <w:t>. плодоносящих –1748 га.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 xml:space="preserve">В 2010 </w:t>
      </w:r>
      <w:proofErr w:type="gramStart"/>
      <w:r w:rsidRPr="008F2606">
        <w:rPr>
          <w:sz w:val="28"/>
          <w:szCs w:val="28"/>
        </w:rPr>
        <w:t>году  произошел</w:t>
      </w:r>
      <w:proofErr w:type="gramEnd"/>
      <w:r w:rsidRPr="008F2606">
        <w:rPr>
          <w:sz w:val="28"/>
          <w:szCs w:val="28"/>
        </w:rPr>
        <w:t xml:space="preserve"> рост следующих видов сельскохозяйственной продукции: сбор зерновых увеличен на 102,1% и составил 4,8 </w:t>
      </w:r>
      <w:proofErr w:type="spellStart"/>
      <w:r w:rsidRPr="008F2606">
        <w:rPr>
          <w:sz w:val="28"/>
          <w:szCs w:val="28"/>
        </w:rPr>
        <w:t>тыс.тонн</w:t>
      </w:r>
      <w:proofErr w:type="spellEnd"/>
      <w:r w:rsidRPr="008F2606">
        <w:rPr>
          <w:sz w:val="28"/>
          <w:szCs w:val="28"/>
        </w:rPr>
        <w:t>, винограда 138,9% и составил 16 тыс. тонн.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 xml:space="preserve">Овощи, картофель </w:t>
      </w:r>
      <w:proofErr w:type="gramStart"/>
      <w:r w:rsidRPr="008F2606">
        <w:rPr>
          <w:sz w:val="28"/>
          <w:szCs w:val="28"/>
        </w:rPr>
        <w:t>выращиваются  в</w:t>
      </w:r>
      <w:proofErr w:type="gramEnd"/>
      <w:r w:rsidRPr="008F2606">
        <w:rPr>
          <w:sz w:val="28"/>
          <w:szCs w:val="28"/>
        </w:rPr>
        <w:t xml:space="preserve"> крестьянских хозяйствах и ЛПХ. Из-за заражения картофеля картофельной гнилью площади под посадкой картофеля сократились.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В 2008-2010 гг. объем производства продукции сельского хозяйства во всех категориях хозяйств увеличивался и составил на конец периода в действующих ценах 290,7 млн. руб., что в сопоставимых показателях выше уровня 2006 г. на 31%.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По всей продукции сельского хозяйства во всех категориях хозяйств планируется устойчивая тенденция увеличения объемов производства за счет соблюдения технологии, обновления основных средств и привлечения инвестиций. В отрасли сельского хозяйства предполагается модернизация машинно-тракторного парка.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Основные проблемы агропромышленного комплекса: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 xml:space="preserve">1) высокая степень износа основных производственных фондов; 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2) отсутствие кормовой базы, устаревшие технологии, ориентация на узкую виноградарскую специализацию привели к ликвидации животноводства в большинстве агропромышленных предприятий;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3) недостаток оборотных средств, не позволяющий организовать ритмичную работу предприятия;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4) низкий уровень использования производственных мощностей, который составляет в среднем 50 %;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5) усиление конкуренции на рынках сбыта продукции и сырьевых рынках;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 xml:space="preserve">6) значительный рост цен на </w:t>
      </w:r>
      <w:proofErr w:type="spellStart"/>
      <w:r w:rsidRPr="008F2606">
        <w:rPr>
          <w:sz w:val="28"/>
          <w:szCs w:val="28"/>
        </w:rPr>
        <w:t>теплоэнергоресурсы</w:t>
      </w:r>
      <w:proofErr w:type="spellEnd"/>
      <w:r w:rsidRPr="008F2606">
        <w:rPr>
          <w:sz w:val="28"/>
          <w:szCs w:val="28"/>
        </w:rPr>
        <w:t>, сырье, покупные изделия, что ведет к повышению затрат на выпускаемую продукцию;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lastRenderedPageBreak/>
        <w:t>7) низкая обеспеченность высококвалифицированными кадрами.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i/>
          <w:sz w:val="28"/>
          <w:szCs w:val="28"/>
        </w:rPr>
        <w:t>Курортно-туристский сектор</w:t>
      </w:r>
      <w:r w:rsidRPr="008F2606">
        <w:rPr>
          <w:sz w:val="28"/>
          <w:szCs w:val="28"/>
        </w:rPr>
        <w:t xml:space="preserve">. Поселок Кучугуры Фонталовского сельского поселения - уникальное место для развития санаторно-курортного комплекса. Причем в отличие от хорошо освоенных пляжных зон Черноморского побережья края, Темрюкское побережье освоено в незначительной степени. 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Темрюкский район, благодаря исключительному геополитическому и геофизическому расположению, обладает практически неограниченной и не в полной мере востребованной базой природных ресурсов.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На территории Фонталовского сельского поселения Темрюкского района расположены 6 баз отдыха общая вместимостью 1400 мест, 1 пансионат, 6 гостиниц, 34 гостевых дома.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 xml:space="preserve">В 2006 году б/о «Искра» перешла на санаторно-курортный вид деятельности и начала оказывать </w:t>
      </w:r>
      <w:proofErr w:type="spellStart"/>
      <w:r w:rsidRPr="008F2606">
        <w:rPr>
          <w:sz w:val="28"/>
          <w:szCs w:val="28"/>
        </w:rPr>
        <w:t>санатороно</w:t>
      </w:r>
      <w:proofErr w:type="spellEnd"/>
      <w:r w:rsidRPr="008F2606">
        <w:rPr>
          <w:sz w:val="28"/>
          <w:szCs w:val="28"/>
        </w:rPr>
        <w:t>-оздоровительные услуги.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Развитие инфраструктуры прибрежных территорий, увеличение количества магазинов, точек выносной торговли, кафе, точек горячего питания делают отдых на территории поселения более привлекательным. Увеличение количества туристических маршрутов и экскурсионных услуг позволяют отдыхающим расширить свой кругозор, познакомиться с историко-культурным наследием и природой региона.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На с</w:t>
      </w:r>
      <w:r w:rsidR="000B76FC">
        <w:rPr>
          <w:sz w:val="28"/>
          <w:szCs w:val="28"/>
        </w:rPr>
        <w:t>егодняшний день перспективным в</w:t>
      </w:r>
      <w:r w:rsidRPr="008F2606">
        <w:rPr>
          <w:sz w:val="28"/>
          <w:szCs w:val="28"/>
        </w:rPr>
        <w:t xml:space="preserve"> развитии поселения является развитие курортно-оздоровительной сферы, повышение уровня сервиса, услуг, инфраструктуры и благоустройства, создание привлекательности зоны отдыха, внедрение новейших технологий, создание объектов культурно-спортивного назначения.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i/>
          <w:sz w:val="28"/>
          <w:szCs w:val="28"/>
        </w:rPr>
        <w:t>Потребительский рынок</w:t>
      </w:r>
      <w:r w:rsidRPr="008F2606">
        <w:rPr>
          <w:sz w:val="28"/>
          <w:szCs w:val="28"/>
        </w:rPr>
        <w:t>. Состояние потребительского рынка можно охарактеризовать как стабильное, с достаточным уровнем насыщенности.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При оценке деятельности предприятий потребительской сферы Фонталовского сельского поселения Темрюкского района на 2007 год и последующие годы предусматривается прирост оборот в сопоставимых ценах 5-10 % ежегодно. Основанием для такого прогноза является стабильное развитие отрасли на побережье Азовского моря.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lastRenderedPageBreak/>
        <w:t xml:space="preserve">В поселении осуществляют деятельность 42 торговых предприятия, 7 предприятий общественного питания (сезонных – 5, постоянно действующих –2) и 2 предприятия бытового обслуживания. 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i/>
          <w:sz w:val="28"/>
          <w:szCs w:val="28"/>
        </w:rPr>
        <w:t>Инвестиционная деятельность</w:t>
      </w:r>
      <w:r w:rsidRPr="008F2606">
        <w:rPr>
          <w:sz w:val="28"/>
          <w:szCs w:val="28"/>
        </w:rPr>
        <w:t xml:space="preserve">. Объем инвестиций в 2011 году составил 18 млн. руб. </w:t>
      </w:r>
    </w:p>
    <w:p w:rsidR="008F2606" w:rsidRPr="008F2606" w:rsidRDefault="008F2606" w:rsidP="008F2606">
      <w:pPr>
        <w:spacing w:line="336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В 2007-2012г.г. планируется реализовать следующие инвестиционные проекты:</w:t>
      </w:r>
    </w:p>
    <w:p w:rsidR="008F2606" w:rsidRPr="008F2606" w:rsidRDefault="008F2606" w:rsidP="008F2606">
      <w:pPr>
        <w:jc w:val="right"/>
        <w:rPr>
          <w:i/>
          <w:spacing w:val="-2"/>
        </w:rPr>
      </w:pPr>
      <w:r w:rsidRPr="008F2606">
        <w:rPr>
          <w:i/>
          <w:spacing w:val="-2"/>
        </w:rPr>
        <w:t>Характеристика инвестиционных проектов Фонталовского сельского поселения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3381"/>
        <w:gridCol w:w="3871"/>
        <w:gridCol w:w="1548"/>
      </w:tblGrid>
      <w:tr w:rsidR="008F2606" w:rsidRPr="008F2606" w:rsidTr="008F2606">
        <w:trPr>
          <w:trHeight w:val="221"/>
        </w:trPr>
        <w:tc>
          <w:tcPr>
            <w:tcW w:w="589" w:type="dxa"/>
            <w:shd w:val="clear" w:color="auto" w:fill="D9D9D9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№ п/п</w:t>
            </w:r>
          </w:p>
        </w:tc>
        <w:tc>
          <w:tcPr>
            <w:tcW w:w="3381" w:type="dxa"/>
            <w:shd w:val="clear" w:color="auto" w:fill="D9D9D9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3871" w:type="dxa"/>
            <w:shd w:val="clear" w:color="auto" w:fill="D9D9D9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Данные об инвесторе, Ф.И.О. руководителя</w:t>
            </w:r>
          </w:p>
        </w:tc>
        <w:tc>
          <w:tcPr>
            <w:tcW w:w="1548" w:type="dxa"/>
            <w:shd w:val="clear" w:color="auto" w:fill="D9D9D9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Отрасль</w:t>
            </w:r>
          </w:p>
        </w:tc>
      </w:tr>
      <w:tr w:rsidR="008F2606" w:rsidRPr="008F2606" w:rsidTr="008F2606">
        <w:trPr>
          <w:trHeight w:val="343"/>
        </w:trPr>
        <w:tc>
          <w:tcPr>
            <w:tcW w:w="589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338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 xml:space="preserve">Летнее кафе п. Кучугуры, ул. Гагарина и </w:t>
            </w:r>
            <w:proofErr w:type="spellStart"/>
            <w:r w:rsidRPr="008F2606">
              <w:rPr>
                <w:iCs/>
                <w:sz w:val="22"/>
                <w:szCs w:val="22"/>
              </w:rPr>
              <w:t>ул.Береговая</w:t>
            </w:r>
            <w:proofErr w:type="spellEnd"/>
          </w:p>
        </w:tc>
        <w:tc>
          <w:tcPr>
            <w:tcW w:w="387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Костенко А.Н.</w:t>
            </w:r>
          </w:p>
        </w:tc>
        <w:tc>
          <w:tcPr>
            <w:tcW w:w="1548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proofErr w:type="gramStart"/>
            <w:r w:rsidRPr="008F2606">
              <w:rPr>
                <w:iCs/>
                <w:sz w:val="22"/>
                <w:szCs w:val="22"/>
              </w:rPr>
              <w:t>общепит</w:t>
            </w:r>
            <w:proofErr w:type="gramEnd"/>
          </w:p>
        </w:tc>
      </w:tr>
      <w:tr w:rsidR="008F2606" w:rsidRPr="008F2606" w:rsidTr="008F2606">
        <w:trPr>
          <w:trHeight w:val="343"/>
        </w:trPr>
        <w:tc>
          <w:tcPr>
            <w:tcW w:w="589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338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Магазин п. Юбилейный, ул. Ленина</w:t>
            </w:r>
          </w:p>
        </w:tc>
        <w:tc>
          <w:tcPr>
            <w:tcW w:w="387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proofErr w:type="spellStart"/>
            <w:r w:rsidRPr="008F2606">
              <w:rPr>
                <w:iCs/>
                <w:sz w:val="22"/>
                <w:szCs w:val="22"/>
              </w:rPr>
              <w:t>Сизинцев</w:t>
            </w:r>
            <w:proofErr w:type="spellEnd"/>
            <w:r w:rsidRPr="008F2606">
              <w:rPr>
                <w:iCs/>
                <w:sz w:val="22"/>
                <w:szCs w:val="22"/>
              </w:rPr>
              <w:t xml:space="preserve"> И.В.</w:t>
            </w:r>
          </w:p>
        </w:tc>
        <w:tc>
          <w:tcPr>
            <w:tcW w:w="1548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proofErr w:type="gramStart"/>
            <w:r w:rsidRPr="008F2606">
              <w:rPr>
                <w:iCs/>
                <w:sz w:val="22"/>
                <w:szCs w:val="22"/>
              </w:rPr>
              <w:t>торговля</w:t>
            </w:r>
            <w:proofErr w:type="gramEnd"/>
          </w:p>
        </w:tc>
      </w:tr>
      <w:tr w:rsidR="008F2606" w:rsidRPr="008F2606" w:rsidTr="008F2606">
        <w:trPr>
          <w:trHeight w:val="343"/>
        </w:trPr>
        <w:tc>
          <w:tcPr>
            <w:tcW w:w="589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338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Торговый павильон п. Кучугуры, ул. Красная</w:t>
            </w:r>
          </w:p>
        </w:tc>
        <w:tc>
          <w:tcPr>
            <w:tcW w:w="387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Торговый дом «Запорожский-2»</w:t>
            </w:r>
          </w:p>
        </w:tc>
        <w:tc>
          <w:tcPr>
            <w:tcW w:w="1548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proofErr w:type="gramStart"/>
            <w:r w:rsidRPr="008F2606">
              <w:rPr>
                <w:iCs/>
                <w:sz w:val="22"/>
                <w:szCs w:val="22"/>
              </w:rPr>
              <w:t>торговля</w:t>
            </w:r>
            <w:proofErr w:type="gramEnd"/>
          </w:p>
        </w:tc>
      </w:tr>
      <w:tr w:rsidR="008F2606" w:rsidRPr="008F2606" w:rsidTr="008F2606">
        <w:trPr>
          <w:trHeight w:val="343"/>
        </w:trPr>
        <w:tc>
          <w:tcPr>
            <w:tcW w:w="589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338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Прудовое хозяйство по выработке рыбы п. Кучугуры</w:t>
            </w:r>
          </w:p>
        </w:tc>
        <w:tc>
          <w:tcPr>
            <w:tcW w:w="387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proofErr w:type="spellStart"/>
            <w:r w:rsidRPr="008F2606">
              <w:rPr>
                <w:iCs/>
                <w:sz w:val="22"/>
                <w:szCs w:val="22"/>
              </w:rPr>
              <w:t>Ильинов</w:t>
            </w:r>
            <w:proofErr w:type="spellEnd"/>
            <w:r w:rsidRPr="008F2606">
              <w:rPr>
                <w:iCs/>
                <w:sz w:val="22"/>
                <w:szCs w:val="22"/>
              </w:rPr>
              <w:t xml:space="preserve"> В.Н.</w:t>
            </w:r>
          </w:p>
        </w:tc>
        <w:tc>
          <w:tcPr>
            <w:tcW w:w="1548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proofErr w:type="gramStart"/>
            <w:r w:rsidRPr="008F2606">
              <w:rPr>
                <w:iCs/>
                <w:sz w:val="22"/>
                <w:szCs w:val="22"/>
              </w:rPr>
              <w:t>сельское</w:t>
            </w:r>
            <w:proofErr w:type="gramEnd"/>
            <w:r w:rsidRPr="008F2606">
              <w:rPr>
                <w:iCs/>
                <w:sz w:val="22"/>
                <w:szCs w:val="22"/>
              </w:rPr>
              <w:t xml:space="preserve"> хозяйство</w:t>
            </w:r>
          </w:p>
        </w:tc>
      </w:tr>
      <w:tr w:rsidR="008F2606" w:rsidRPr="008F2606" w:rsidTr="008F2606">
        <w:trPr>
          <w:trHeight w:val="343"/>
        </w:trPr>
        <w:tc>
          <w:tcPr>
            <w:tcW w:w="589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338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Размещение курортной зоны в пос. Юбилейный</w:t>
            </w:r>
          </w:p>
        </w:tc>
        <w:tc>
          <w:tcPr>
            <w:tcW w:w="387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Департамент проектного сопровождения</w:t>
            </w:r>
          </w:p>
        </w:tc>
        <w:tc>
          <w:tcPr>
            <w:tcW w:w="1548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proofErr w:type="gramStart"/>
            <w:r w:rsidRPr="008F2606">
              <w:rPr>
                <w:iCs/>
                <w:sz w:val="22"/>
                <w:szCs w:val="22"/>
              </w:rPr>
              <w:t>курортно</w:t>
            </w:r>
            <w:proofErr w:type="gramEnd"/>
            <w:r w:rsidRPr="008F2606">
              <w:rPr>
                <w:iCs/>
                <w:sz w:val="22"/>
                <w:szCs w:val="22"/>
              </w:rPr>
              <w:t>-туристическая</w:t>
            </w:r>
          </w:p>
        </w:tc>
      </w:tr>
      <w:tr w:rsidR="008F2606" w:rsidRPr="008F2606" w:rsidTr="008F2606">
        <w:trPr>
          <w:trHeight w:val="343"/>
        </w:trPr>
        <w:tc>
          <w:tcPr>
            <w:tcW w:w="589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6.</w:t>
            </w:r>
          </w:p>
        </w:tc>
        <w:tc>
          <w:tcPr>
            <w:tcW w:w="338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Склад промтоваров, магазин, пос. Кучугуры, ул. Красная, 38</w:t>
            </w:r>
          </w:p>
        </w:tc>
        <w:tc>
          <w:tcPr>
            <w:tcW w:w="387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Унгер Н.Н.</w:t>
            </w:r>
          </w:p>
        </w:tc>
        <w:tc>
          <w:tcPr>
            <w:tcW w:w="1548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proofErr w:type="gramStart"/>
            <w:r w:rsidRPr="008F2606">
              <w:rPr>
                <w:iCs/>
                <w:sz w:val="22"/>
                <w:szCs w:val="22"/>
              </w:rPr>
              <w:t>торговля</w:t>
            </w:r>
            <w:proofErr w:type="gramEnd"/>
          </w:p>
        </w:tc>
      </w:tr>
      <w:tr w:rsidR="008F2606" w:rsidRPr="008F2606" w:rsidTr="008F2606">
        <w:trPr>
          <w:trHeight w:val="343"/>
        </w:trPr>
        <w:tc>
          <w:tcPr>
            <w:tcW w:w="589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7.</w:t>
            </w:r>
          </w:p>
        </w:tc>
        <w:tc>
          <w:tcPr>
            <w:tcW w:w="338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Павильон п. Кучугуры, ул. Красная, 39</w:t>
            </w:r>
          </w:p>
        </w:tc>
        <w:tc>
          <w:tcPr>
            <w:tcW w:w="387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proofErr w:type="spellStart"/>
            <w:r w:rsidRPr="008F2606">
              <w:rPr>
                <w:iCs/>
                <w:sz w:val="22"/>
                <w:szCs w:val="22"/>
              </w:rPr>
              <w:t>Штиб</w:t>
            </w:r>
            <w:proofErr w:type="spellEnd"/>
            <w:r w:rsidRPr="008F2606">
              <w:rPr>
                <w:iCs/>
                <w:sz w:val="22"/>
                <w:szCs w:val="22"/>
              </w:rPr>
              <w:t xml:space="preserve"> Е.Л.</w:t>
            </w:r>
          </w:p>
        </w:tc>
        <w:tc>
          <w:tcPr>
            <w:tcW w:w="1548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proofErr w:type="gramStart"/>
            <w:r w:rsidRPr="008F2606">
              <w:rPr>
                <w:iCs/>
                <w:sz w:val="22"/>
                <w:szCs w:val="22"/>
              </w:rPr>
              <w:t>торговля</w:t>
            </w:r>
            <w:proofErr w:type="gramEnd"/>
          </w:p>
        </w:tc>
      </w:tr>
      <w:tr w:rsidR="008F2606" w:rsidRPr="008F2606" w:rsidTr="008F2606">
        <w:trPr>
          <w:trHeight w:val="343"/>
        </w:trPr>
        <w:tc>
          <w:tcPr>
            <w:tcW w:w="589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8.</w:t>
            </w:r>
          </w:p>
        </w:tc>
        <w:tc>
          <w:tcPr>
            <w:tcW w:w="338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Очистные сооружения КНС в пос. Юбилейный</w:t>
            </w:r>
          </w:p>
        </w:tc>
        <w:tc>
          <w:tcPr>
            <w:tcW w:w="387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ООО СК «Основные технологии экспериментального строительства» (ОТЭС)</w:t>
            </w:r>
          </w:p>
        </w:tc>
        <w:tc>
          <w:tcPr>
            <w:tcW w:w="1548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ЖКХ</w:t>
            </w:r>
          </w:p>
        </w:tc>
      </w:tr>
      <w:tr w:rsidR="008F2606" w:rsidRPr="008F2606" w:rsidTr="008F2606">
        <w:trPr>
          <w:trHeight w:val="343"/>
        </w:trPr>
        <w:tc>
          <w:tcPr>
            <w:tcW w:w="589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9.</w:t>
            </w:r>
          </w:p>
        </w:tc>
        <w:tc>
          <w:tcPr>
            <w:tcW w:w="338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Размещение АГЗС на повороте а/д из п. Волна Революции</w:t>
            </w:r>
          </w:p>
        </w:tc>
        <w:tc>
          <w:tcPr>
            <w:tcW w:w="387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ОАО «Темрюкрайгаз»</w:t>
            </w:r>
          </w:p>
        </w:tc>
        <w:tc>
          <w:tcPr>
            <w:tcW w:w="1548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АГЗС</w:t>
            </w:r>
          </w:p>
        </w:tc>
      </w:tr>
      <w:tr w:rsidR="008F2606" w:rsidRPr="008F2606" w:rsidTr="008F2606">
        <w:trPr>
          <w:trHeight w:val="343"/>
        </w:trPr>
        <w:tc>
          <w:tcPr>
            <w:tcW w:w="589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10.</w:t>
            </w:r>
          </w:p>
        </w:tc>
        <w:tc>
          <w:tcPr>
            <w:tcW w:w="338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Курортно-рекреационная зона в п. Кучугуры</w:t>
            </w:r>
          </w:p>
        </w:tc>
        <w:tc>
          <w:tcPr>
            <w:tcW w:w="387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ООО «Эко Стар», Москва, пр. Пролетарский, д. 30</w:t>
            </w:r>
          </w:p>
        </w:tc>
        <w:tc>
          <w:tcPr>
            <w:tcW w:w="1548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proofErr w:type="gramStart"/>
            <w:r w:rsidRPr="008F2606">
              <w:rPr>
                <w:iCs/>
                <w:sz w:val="22"/>
                <w:szCs w:val="22"/>
              </w:rPr>
              <w:t>курортно</w:t>
            </w:r>
            <w:proofErr w:type="gramEnd"/>
            <w:r w:rsidRPr="008F2606">
              <w:rPr>
                <w:iCs/>
                <w:sz w:val="22"/>
                <w:szCs w:val="22"/>
              </w:rPr>
              <w:t>-туристическая</w:t>
            </w:r>
          </w:p>
        </w:tc>
      </w:tr>
      <w:tr w:rsidR="008F2606" w:rsidRPr="008F2606" w:rsidTr="008F2606">
        <w:trPr>
          <w:trHeight w:val="343"/>
        </w:trPr>
        <w:tc>
          <w:tcPr>
            <w:tcW w:w="589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11.</w:t>
            </w:r>
          </w:p>
        </w:tc>
        <w:tc>
          <w:tcPr>
            <w:tcW w:w="338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Строительство фирменного магазина вина в ст-це Фонталовская, ул. Мира 1/1</w:t>
            </w:r>
          </w:p>
        </w:tc>
        <w:tc>
          <w:tcPr>
            <w:tcW w:w="387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ООО «Торговый дом Запорожский-2», пос. Красноармейский</w:t>
            </w:r>
          </w:p>
        </w:tc>
        <w:tc>
          <w:tcPr>
            <w:tcW w:w="1548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proofErr w:type="gramStart"/>
            <w:r w:rsidRPr="008F2606">
              <w:rPr>
                <w:iCs/>
                <w:sz w:val="22"/>
                <w:szCs w:val="22"/>
              </w:rPr>
              <w:t>торговля</w:t>
            </w:r>
            <w:proofErr w:type="gramEnd"/>
          </w:p>
        </w:tc>
      </w:tr>
      <w:tr w:rsidR="008F2606" w:rsidRPr="008F2606" w:rsidTr="008F2606">
        <w:trPr>
          <w:trHeight w:val="343"/>
        </w:trPr>
        <w:tc>
          <w:tcPr>
            <w:tcW w:w="589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12.</w:t>
            </w:r>
          </w:p>
        </w:tc>
        <w:tc>
          <w:tcPr>
            <w:tcW w:w="338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Строительство курортно-рекреационной зоны в пос. Юбилейный</w:t>
            </w:r>
          </w:p>
        </w:tc>
        <w:tc>
          <w:tcPr>
            <w:tcW w:w="387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ООО Строительная компания «Основные технологии экспериментального строительства», г. Сургут</w:t>
            </w:r>
          </w:p>
        </w:tc>
        <w:tc>
          <w:tcPr>
            <w:tcW w:w="1548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proofErr w:type="gramStart"/>
            <w:r w:rsidRPr="008F2606">
              <w:rPr>
                <w:iCs/>
                <w:sz w:val="22"/>
                <w:szCs w:val="22"/>
              </w:rPr>
              <w:t>курортно</w:t>
            </w:r>
            <w:proofErr w:type="gramEnd"/>
            <w:r w:rsidRPr="008F2606">
              <w:rPr>
                <w:iCs/>
                <w:sz w:val="22"/>
                <w:szCs w:val="22"/>
              </w:rPr>
              <w:t>-туристическая</w:t>
            </w:r>
          </w:p>
        </w:tc>
      </w:tr>
      <w:tr w:rsidR="008F2606" w:rsidRPr="008F2606" w:rsidTr="008F2606">
        <w:trPr>
          <w:trHeight w:val="343"/>
        </w:trPr>
        <w:tc>
          <w:tcPr>
            <w:tcW w:w="589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13.</w:t>
            </w:r>
          </w:p>
        </w:tc>
        <w:tc>
          <w:tcPr>
            <w:tcW w:w="338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Строительство рынка с/х продукции</w:t>
            </w:r>
          </w:p>
        </w:tc>
        <w:tc>
          <w:tcPr>
            <w:tcW w:w="387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proofErr w:type="spellStart"/>
            <w:r w:rsidRPr="008F2606">
              <w:rPr>
                <w:iCs/>
                <w:sz w:val="22"/>
                <w:szCs w:val="22"/>
              </w:rPr>
              <w:t>Финохин</w:t>
            </w:r>
            <w:proofErr w:type="spellEnd"/>
            <w:r w:rsidRPr="008F2606">
              <w:rPr>
                <w:iCs/>
                <w:sz w:val="22"/>
                <w:szCs w:val="22"/>
              </w:rPr>
              <w:t xml:space="preserve"> А.А., ст-ца Фонталовская, ул. Гагарина, 13</w:t>
            </w:r>
          </w:p>
        </w:tc>
        <w:tc>
          <w:tcPr>
            <w:tcW w:w="1548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proofErr w:type="gramStart"/>
            <w:r w:rsidRPr="008F2606">
              <w:rPr>
                <w:iCs/>
                <w:sz w:val="22"/>
                <w:szCs w:val="22"/>
              </w:rPr>
              <w:t>торговля</w:t>
            </w:r>
            <w:proofErr w:type="gramEnd"/>
          </w:p>
        </w:tc>
      </w:tr>
      <w:tr w:rsidR="008F2606" w:rsidRPr="008F2606" w:rsidTr="008F2606">
        <w:trPr>
          <w:trHeight w:val="343"/>
        </w:trPr>
        <w:tc>
          <w:tcPr>
            <w:tcW w:w="589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14.</w:t>
            </w:r>
          </w:p>
        </w:tc>
        <w:tc>
          <w:tcPr>
            <w:tcW w:w="338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>Строительство оптового рынка для реализации с/х продукции в пос. Юбилейном</w:t>
            </w:r>
          </w:p>
        </w:tc>
        <w:tc>
          <w:tcPr>
            <w:tcW w:w="3871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rPr>
                <w:iCs/>
                <w:sz w:val="22"/>
                <w:szCs w:val="22"/>
              </w:rPr>
            </w:pPr>
            <w:r w:rsidRPr="008F2606">
              <w:rPr>
                <w:iCs/>
                <w:sz w:val="22"/>
                <w:szCs w:val="22"/>
              </w:rPr>
              <w:t xml:space="preserve">КХ </w:t>
            </w:r>
            <w:proofErr w:type="spellStart"/>
            <w:r w:rsidRPr="008F2606">
              <w:rPr>
                <w:iCs/>
                <w:sz w:val="22"/>
                <w:szCs w:val="22"/>
              </w:rPr>
              <w:t>Комарь</w:t>
            </w:r>
            <w:proofErr w:type="spellEnd"/>
            <w:r w:rsidRPr="008F2606">
              <w:rPr>
                <w:iCs/>
                <w:sz w:val="22"/>
                <w:szCs w:val="22"/>
              </w:rPr>
              <w:t xml:space="preserve"> И.В. п. Юбилейный, ул. Ленина 3, кв. 9</w:t>
            </w:r>
          </w:p>
        </w:tc>
        <w:tc>
          <w:tcPr>
            <w:tcW w:w="1548" w:type="dxa"/>
            <w:vAlign w:val="center"/>
          </w:tcPr>
          <w:p w:rsidR="008F2606" w:rsidRPr="008F2606" w:rsidRDefault="008F2606" w:rsidP="008F2606">
            <w:pPr>
              <w:tabs>
                <w:tab w:val="left" w:pos="1260"/>
              </w:tabs>
              <w:jc w:val="center"/>
              <w:rPr>
                <w:iCs/>
                <w:sz w:val="22"/>
                <w:szCs w:val="22"/>
              </w:rPr>
            </w:pPr>
            <w:proofErr w:type="gramStart"/>
            <w:r w:rsidRPr="008F2606">
              <w:rPr>
                <w:iCs/>
                <w:sz w:val="22"/>
                <w:szCs w:val="22"/>
              </w:rPr>
              <w:t>торговля</w:t>
            </w:r>
            <w:proofErr w:type="gramEnd"/>
          </w:p>
        </w:tc>
      </w:tr>
    </w:tbl>
    <w:p w:rsidR="008F2606" w:rsidRPr="008F2606" w:rsidRDefault="008F2606" w:rsidP="008F2606">
      <w:pPr>
        <w:tabs>
          <w:tab w:val="left" w:pos="1260"/>
        </w:tabs>
        <w:ind w:firstLine="709"/>
        <w:jc w:val="right"/>
        <w:rPr>
          <w:i/>
          <w:iCs/>
        </w:rPr>
      </w:pPr>
    </w:p>
    <w:p w:rsidR="008F2606" w:rsidRPr="008F2606" w:rsidRDefault="008F2606" w:rsidP="008F2606">
      <w:pPr>
        <w:spacing w:line="312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Ввиду проведенного анализа экономического развития поселения в комплексе с оценкой преимуществ инвестирования определены отрасли, обладающие высокой привлекательностью для потенциальных инвесторов:</w:t>
      </w:r>
    </w:p>
    <w:p w:rsidR="008F2606" w:rsidRPr="008F2606" w:rsidRDefault="008F2606" w:rsidP="008F2606">
      <w:pPr>
        <w:spacing w:line="312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- сфера туризма;</w:t>
      </w:r>
    </w:p>
    <w:p w:rsidR="008F2606" w:rsidRPr="008F2606" w:rsidRDefault="008F2606" w:rsidP="008F2606">
      <w:pPr>
        <w:spacing w:line="312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- оптовая торговля.</w:t>
      </w:r>
    </w:p>
    <w:p w:rsidR="008F2606" w:rsidRPr="008F2606" w:rsidRDefault="008F2606" w:rsidP="008F2606">
      <w:pPr>
        <w:spacing w:line="312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lastRenderedPageBreak/>
        <w:t xml:space="preserve">Уникальные природно-климатические условия, курортно-туристическая отрасль - делают Фонталовское поселение, безусловно, </w:t>
      </w:r>
      <w:proofErr w:type="spellStart"/>
      <w:r w:rsidRPr="008F2606">
        <w:rPr>
          <w:sz w:val="28"/>
          <w:szCs w:val="28"/>
        </w:rPr>
        <w:t>инвестиционно</w:t>
      </w:r>
      <w:proofErr w:type="spellEnd"/>
      <w:r w:rsidRPr="008F2606">
        <w:rPr>
          <w:sz w:val="28"/>
          <w:szCs w:val="28"/>
        </w:rPr>
        <w:t xml:space="preserve"> привлекательным.</w:t>
      </w:r>
    </w:p>
    <w:p w:rsidR="008F2606" w:rsidRPr="008F2606" w:rsidRDefault="008F2606" w:rsidP="008F2606">
      <w:pPr>
        <w:spacing w:line="312" w:lineRule="auto"/>
        <w:ind w:firstLine="709"/>
        <w:jc w:val="both"/>
        <w:rPr>
          <w:sz w:val="28"/>
          <w:szCs w:val="28"/>
        </w:rPr>
      </w:pPr>
      <w:r w:rsidRPr="008F2606">
        <w:rPr>
          <w:sz w:val="28"/>
          <w:szCs w:val="28"/>
        </w:rPr>
        <w:t>Таким образом, Фонталовское поселение имеет мощный потенциал для развития инвестиционной деятельности в таких приоритетных для Краснодарского края отраслях как сельское хозяйство и туристско-рекреационный комплекс.</w:t>
      </w:r>
    </w:p>
    <w:p w:rsidR="002C631F" w:rsidRDefault="002C631F">
      <w:pPr>
        <w:spacing w:line="336" w:lineRule="auto"/>
        <w:ind w:firstLine="709"/>
        <w:jc w:val="both"/>
        <w:rPr>
          <w:sz w:val="28"/>
          <w:szCs w:val="28"/>
        </w:rPr>
      </w:pPr>
    </w:p>
    <w:p w:rsidR="002C631F" w:rsidRDefault="002C631F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1.3. Характеристика функционирования и показатели работы транспортной инфраструктуры по видам транспорта</w:t>
      </w:r>
    </w:p>
    <w:p w:rsidR="002C631F" w:rsidRDefault="002C631F">
      <w:pPr>
        <w:jc w:val="center"/>
        <w:rPr>
          <w:b/>
          <w:sz w:val="28"/>
          <w:szCs w:val="22"/>
        </w:rPr>
      </w:pP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>В настоящее время транспортный комплекс Фонталовского сельского поселения представлен автомобильным, железнодорожным и трубопроводным транспортом. По территории поселения проходят грузовая железная дорога на порт Кавказ, автодорога федерального значения «Анапа-порт Кавказ», а также региональные автодороги «Темрюк-Фонталовская», «Фонталовская-Кучугуры», «Фонталовская-Волна Революции». Населенные пункты сбалансировано пересечены автодорогами местного значения.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 xml:space="preserve">Также по поселению проходит магистральный распределительный газопровод.  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>Данным проектом, в соответствии со схемами территориального планирования Краснодарского края и Темрюкского района, по территории Фонталовского поселения не предусмотрено прохождение новых автодорог федерального и регионального значения.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>В СТП Краснодарского края предусмотрены следующие мероприятия по развитию объектов транспортной инфраструктуры.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 xml:space="preserve"> В части железнодорожного транспорта: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>- реконструкция станции «Фонталовская» в составе Комплексной реконструкция участка - «разъезд 9 км – Юровский- Анапа – Темрюк – Кавказ».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>В части автомобильного транспорта: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>Перечень автомобильных дорог регионального или межмуниципального значения, планируемых к развитию (строительство, реконструкция):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>- г. Темрюк - ст-ца Фонталовская 29,165 км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>- ст-ца Фонталовская - п. Кучугуры 5,355 км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>- ст-ца Фонталовская - п. Волна Революции 5,040 км.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lastRenderedPageBreak/>
        <w:t xml:space="preserve">Основной транспортной осью поселения являются проходящая с юго-востока на запад автодорога федерального значения "Анапа-порт Кавказ".  В 3,5 километрах восточнее ст. Фонталовской к ней с востока примыкает автодорога регионального значения «Темрюк-Фонталовская» протяженностью в границах поселения 4100 м. От центра ст. Фонталовской в направлении на север проходит автодорога «Фонталовская-Кучугуры» протяженностью 5350 м. 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>От федеральной автодороги в восточной части ст. Фонталовской в южном направлении проходит автодорога «Фонталовская-Волна Революции» протяженностью 5040 м.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 xml:space="preserve">В юго-восточной части поселения от федеральной автодороги в западном направлении проходит автодорога местного значения на </w:t>
      </w:r>
      <w:proofErr w:type="spellStart"/>
      <w:r w:rsidRPr="00701E5C">
        <w:rPr>
          <w:color w:val="000000"/>
          <w:sz w:val="28"/>
          <w:szCs w:val="28"/>
        </w:rPr>
        <w:t>п.Юбилейный</w:t>
      </w:r>
      <w:proofErr w:type="spellEnd"/>
      <w:r w:rsidRPr="00701E5C">
        <w:rPr>
          <w:color w:val="000000"/>
          <w:sz w:val="28"/>
          <w:szCs w:val="28"/>
        </w:rPr>
        <w:t>.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 xml:space="preserve">Генеральным планом предлагается оптимизировать сложившуюся транспортную структуру путем реконструкции и модернизации существующих дорог, а также проектирования новых участков автотранспортной сети с целью улучшения инвестиционной привлекательности территории, повышению безопасности и улучшению экологии населенных пунктов поселения. 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Организация транспортной сети внутри населенных пунктов выполнена с учетом дифференциации улиц по назначению. Генеральным планом приняты три основных типа улиц – основные улицы с шириной в красных линиях 20-30 м, второстепенные улицы в жилой и курортной застройке с шириной – 16-24 м </w:t>
      </w:r>
      <w:proofErr w:type="gramStart"/>
      <w:r w:rsidRPr="00701E5C">
        <w:rPr>
          <w:color w:val="000000"/>
          <w:sz w:val="28"/>
          <w:szCs w:val="28"/>
        </w:rPr>
        <w:t>и  проезды</w:t>
      </w:r>
      <w:proofErr w:type="gramEnd"/>
      <w:r w:rsidRPr="00701E5C">
        <w:rPr>
          <w:color w:val="000000"/>
          <w:sz w:val="28"/>
          <w:szCs w:val="28"/>
        </w:rPr>
        <w:t xml:space="preserve"> в жилой и курортной застройке с шириной в красных линиях 8-12 м. Бульварные улицы совмещенного транспортного и пешеходного движения проектируются шириной 30-60 м. Основные улицы в жилой и курортной застройке запроектированы с учетом наибольшей загруженности автотранспортом и пешеходными потоками.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 xml:space="preserve">Расчетная потребность в автостоянках для временного хранения легкового транспорта принимается в соответствии с приложением </w:t>
      </w:r>
      <w:proofErr w:type="gramStart"/>
      <w:r w:rsidRPr="00701E5C">
        <w:rPr>
          <w:color w:val="000000"/>
          <w:sz w:val="28"/>
          <w:szCs w:val="28"/>
        </w:rPr>
        <w:t>К</w:t>
      </w:r>
      <w:proofErr w:type="gramEnd"/>
      <w:r w:rsidRPr="00701E5C">
        <w:rPr>
          <w:color w:val="000000"/>
          <w:sz w:val="28"/>
          <w:szCs w:val="28"/>
        </w:rPr>
        <w:t xml:space="preserve"> СП 42.13330-2011 на последующих стадиях проектирования при определении характеристик конкретных объектов и их вместимости.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ab/>
        <w:t xml:space="preserve">Генеральным планом предусматривается развитие судоходного транспорта местного значения. В настоящее время растет интерес среди </w:t>
      </w:r>
      <w:proofErr w:type="spellStart"/>
      <w:r w:rsidRPr="00701E5C">
        <w:rPr>
          <w:color w:val="000000"/>
          <w:sz w:val="28"/>
          <w:szCs w:val="28"/>
        </w:rPr>
        <w:t>рекреантов</w:t>
      </w:r>
      <w:proofErr w:type="spellEnd"/>
      <w:r w:rsidRPr="00701E5C">
        <w:rPr>
          <w:color w:val="000000"/>
          <w:sz w:val="28"/>
          <w:szCs w:val="28"/>
        </w:rPr>
        <w:t xml:space="preserve"> </w:t>
      </w:r>
      <w:r w:rsidRPr="00701E5C">
        <w:rPr>
          <w:color w:val="000000"/>
          <w:sz w:val="28"/>
          <w:szCs w:val="28"/>
        </w:rPr>
        <w:lastRenderedPageBreak/>
        <w:t xml:space="preserve">к морским маломерным судам по причине возможности использования данного вида транспорта в качестве прогулочного и общественного. Устройство морских причалов в прибрежных населенных пунктах Темрюкского района дает возможность мобильного передвижения туристов, а также в полной мере использовать имеющийся рекреационный потенциал Таманского полуострова. </w:t>
      </w:r>
    </w:p>
    <w:p w:rsidR="00701E5C" w:rsidRPr="00701E5C" w:rsidRDefault="00701E5C" w:rsidP="00701E5C">
      <w:pPr>
        <w:spacing w:line="312" w:lineRule="auto"/>
        <w:ind w:right="140" w:firstLine="709"/>
        <w:jc w:val="both"/>
        <w:rPr>
          <w:color w:val="000000"/>
          <w:sz w:val="28"/>
          <w:szCs w:val="28"/>
        </w:rPr>
      </w:pPr>
      <w:r w:rsidRPr="00701E5C">
        <w:rPr>
          <w:color w:val="000000"/>
          <w:sz w:val="28"/>
          <w:szCs w:val="28"/>
        </w:rPr>
        <w:t xml:space="preserve">Для организации остановок и стоянок морского транспорта в поселке Кучугуры предусмотрено создание пирсов понтонного типа. Для создания безопасной структуры использования </w:t>
      </w:r>
      <w:proofErr w:type="spellStart"/>
      <w:r w:rsidRPr="00701E5C">
        <w:rPr>
          <w:color w:val="000000"/>
          <w:sz w:val="28"/>
          <w:szCs w:val="28"/>
        </w:rPr>
        <w:t>плавсредств</w:t>
      </w:r>
      <w:proofErr w:type="spellEnd"/>
      <w:r w:rsidRPr="00701E5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применения экстремальных видов</w:t>
      </w:r>
      <w:r w:rsidRPr="00701E5C">
        <w:rPr>
          <w:color w:val="000000"/>
          <w:sz w:val="28"/>
          <w:szCs w:val="28"/>
        </w:rPr>
        <w:t xml:space="preserve"> морского отдыха</w:t>
      </w:r>
      <w:proofErr w:type="gramEnd"/>
      <w:r w:rsidRPr="00701E5C">
        <w:rPr>
          <w:color w:val="000000"/>
          <w:sz w:val="28"/>
          <w:szCs w:val="28"/>
        </w:rPr>
        <w:t xml:space="preserve"> и спорта (водные лыжи, парашюты, «бананы», гидроциклы) пирсы предусмотрены длиной не менее 100 метров. Дислокация маломерных судов с прокатными средствами предусматривается в зонах окончания пирсов, чтобы исключить движения судов через зоны купания.</w:t>
      </w:r>
    </w:p>
    <w:p w:rsidR="002C631F" w:rsidRDefault="00701E5C" w:rsidP="00701E5C">
      <w:pPr>
        <w:spacing w:line="312" w:lineRule="auto"/>
        <w:ind w:right="140" w:firstLine="709"/>
        <w:jc w:val="both"/>
        <w:rPr>
          <w:sz w:val="28"/>
          <w:szCs w:val="28"/>
          <w:lang w:eastAsia="ar-SA"/>
        </w:rPr>
      </w:pPr>
      <w:r w:rsidRPr="00701E5C">
        <w:rPr>
          <w:color w:val="000000"/>
          <w:sz w:val="28"/>
          <w:szCs w:val="28"/>
        </w:rPr>
        <w:tab/>
        <w:t xml:space="preserve">Все перечисленные предложения по развитию транспортной инфраструктуры данного курортного района, а также развитие социальной и инженерной инфраструктур, позволят создать здесь центр курортно-рекреационного комплекса Таманского полуострова, включающего такие населенные пункты, как Голубицкая, Пересыпь, </w:t>
      </w:r>
      <w:proofErr w:type="gramStart"/>
      <w:r w:rsidRPr="00701E5C">
        <w:rPr>
          <w:color w:val="000000"/>
          <w:sz w:val="28"/>
          <w:szCs w:val="28"/>
        </w:rPr>
        <w:t>За</w:t>
      </w:r>
      <w:proofErr w:type="gramEnd"/>
      <w:r w:rsidRPr="00701E5C">
        <w:rPr>
          <w:color w:val="000000"/>
          <w:sz w:val="28"/>
          <w:szCs w:val="28"/>
        </w:rPr>
        <w:t xml:space="preserve"> Родину и Кучугуры.</w:t>
      </w:r>
      <w:r w:rsidR="002C631F">
        <w:rPr>
          <w:sz w:val="28"/>
          <w:szCs w:val="28"/>
          <w:lang w:eastAsia="ar-SA"/>
        </w:rPr>
        <w:t xml:space="preserve">  </w:t>
      </w:r>
    </w:p>
    <w:p w:rsidR="002C631F" w:rsidRDefault="002C631F">
      <w:pPr>
        <w:rPr>
          <w:b/>
          <w:sz w:val="28"/>
          <w:szCs w:val="28"/>
        </w:rPr>
      </w:pPr>
    </w:p>
    <w:p w:rsidR="002C631F" w:rsidRDefault="002C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Характеристика сети дорог </w:t>
      </w:r>
      <w:r w:rsidR="00BA375D" w:rsidRPr="00BA375D">
        <w:rPr>
          <w:b/>
          <w:sz w:val="28"/>
          <w:szCs w:val="28"/>
        </w:rPr>
        <w:t>Фонталов</w:t>
      </w:r>
      <w:r>
        <w:rPr>
          <w:b/>
          <w:sz w:val="28"/>
          <w:szCs w:val="28"/>
        </w:rPr>
        <w:t xml:space="preserve">ского сельского поселения </w:t>
      </w:r>
      <w:r w:rsidR="00BA375D" w:rsidRPr="00BA375D">
        <w:rPr>
          <w:b/>
          <w:sz w:val="28"/>
          <w:szCs w:val="28"/>
        </w:rPr>
        <w:t>Темрюк</w:t>
      </w:r>
      <w:r>
        <w:rPr>
          <w:b/>
          <w:sz w:val="28"/>
          <w:szCs w:val="28"/>
        </w:rPr>
        <w:t>ского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637D27" w:rsidRPr="00637D27" w:rsidRDefault="00637D27" w:rsidP="00637D27">
      <w:pPr>
        <w:spacing w:line="312" w:lineRule="auto"/>
        <w:ind w:firstLine="720"/>
        <w:jc w:val="both"/>
        <w:rPr>
          <w:sz w:val="28"/>
          <w:szCs w:val="28"/>
          <w:lang w:eastAsia="ar-SA" w:bidi="en-US"/>
        </w:rPr>
      </w:pPr>
      <w:r w:rsidRPr="00637D27">
        <w:rPr>
          <w:sz w:val="28"/>
          <w:szCs w:val="28"/>
          <w:lang w:eastAsia="ar-SA" w:bidi="en-US"/>
        </w:rPr>
        <w:t>Территория Фонталовского сельского поселения составляет 9515,7 га.</w:t>
      </w:r>
    </w:p>
    <w:p w:rsidR="00637D27" w:rsidRPr="00637D27" w:rsidRDefault="00637D27" w:rsidP="00637D27">
      <w:pPr>
        <w:spacing w:line="312" w:lineRule="auto"/>
        <w:ind w:firstLine="720"/>
        <w:jc w:val="both"/>
        <w:rPr>
          <w:sz w:val="28"/>
          <w:szCs w:val="28"/>
          <w:lang w:eastAsia="ar-SA" w:bidi="en-US"/>
        </w:rPr>
      </w:pPr>
      <w:r w:rsidRPr="00637D27">
        <w:rPr>
          <w:sz w:val="28"/>
          <w:szCs w:val="28"/>
          <w:lang w:eastAsia="ar-SA" w:bidi="en-US"/>
        </w:rPr>
        <w:t>По территории поселения с юго-востока на запад проходит федеральная автодорога М-25 «Новороссийск-Керченский пролив». С востока к федеральной автодороге, в центральной части поселения, примыкает региональная автодорога «Темрюк - Фонталовская». Также по территории поселения проходит железная дорога на порт Кавказ.</w:t>
      </w:r>
    </w:p>
    <w:p w:rsidR="002C631F" w:rsidRPr="00637D27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637D27">
        <w:rPr>
          <w:rFonts w:eastAsia="Arial Unicode MS"/>
          <w:sz w:val="28"/>
          <w:szCs w:val="28"/>
        </w:rPr>
        <w:t>Прочие автодороги, в том числе улицы и дороги в населенных пунктах, иные дороги, проходящие между населенными пунктами, а также подъезды к сельскохозяйственным и производственным предприятиям находятся на балансе муниципального образования.</w:t>
      </w:r>
    </w:p>
    <w:p w:rsidR="002C631F" w:rsidRPr="00637D27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637D27">
        <w:rPr>
          <w:rFonts w:eastAsia="Arial Unicode MS"/>
          <w:sz w:val="28"/>
          <w:szCs w:val="28"/>
        </w:rPr>
        <w:t>Проведенный анализ существующего состояния автодорожной сети сельского поселения показал, что на данном этапе развития основными проблемами являются:</w:t>
      </w:r>
    </w:p>
    <w:p w:rsidR="002C631F" w:rsidRPr="00637D27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637D27">
        <w:rPr>
          <w:rFonts w:eastAsia="Arial Unicode MS"/>
          <w:sz w:val="28"/>
          <w:szCs w:val="28"/>
        </w:rPr>
        <w:lastRenderedPageBreak/>
        <w:t>- высокий процент износа дорожной сети;</w:t>
      </w:r>
    </w:p>
    <w:p w:rsidR="002C631F" w:rsidRDefault="002C631F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637D27">
        <w:rPr>
          <w:rFonts w:eastAsia="Arial Unicode MS"/>
          <w:sz w:val="28"/>
          <w:szCs w:val="28"/>
        </w:rPr>
        <w:t xml:space="preserve">- несоответствие транспортно-эксплуатационных характеристик, что приводит к малой пропускной способности существующих автодорог в условиях возрастающего </w:t>
      </w:r>
      <w:proofErr w:type="spellStart"/>
      <w:r w:rsidRPr="00637D27">
        <w:rPr>
          <w:rFonts w:eastAsia="Arial Unicode MS"/>
          <w:sz w:val="28"/>
          <w:szCs w:val="28"/>
        </w:rPr>
        <w:t>автомобилепотока</w:t>
      </w:r>
      <w:proofErr w:type="spellEnd"/>
      <w:r w:rsidRPr="00637D27">
        <w:rPr>
          <w:rFonts w:eastAsia="Arial Unicode MS"/>
          <w:sz w:val="28"/>
          <w:szCs w:val="28"/>
        </w:rPr>
        <w:t>.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Анализ состава парка транспортных средств и уровня автомобилизации в поселении, обеспеченность парковками (парковочными местами)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31F" w:rsidRPr="00637D27" w:rsidRDefault="002C631F">
      <w:pPr>
        <w:ind w:firstLine="708"/>
        <w:jc w:val="both"/>
        <w:rPr>
          <w:sz w:val="28"/>
          <w:szCs w:val="28"/>
        </w:rPr>
      </w:pPr>
      <w:r w:rsidRPr="00637D27">
        <w:rPr>
          <w:sz w:val="28"/>
          <w:szCs w:val="28"/>
        </w:rPr>
        <w:t xml:space="preserve"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7% в год). </w:t>
      </w:r>
    </w:p>
    <w:p w:rsidR="002C631F" w:rsidRPr="00637D27" w:rsidRDefault="002C631F">
      <w:pPr>
        <w:ind w:firstLine="708"/>
        <w:jc w:val="both"/>
        <w:rPr>
          <w:sz w:val="28"/>
          <w:szCs w:val="28"/>
        </w:rPr>
      </w:pPr>
      <w:r w:rsidRPr="00637D27">
        <w:rPr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2C631F" w:rsidRPr="00637D27" w:rsidRDefault="002C631F">
      <w:pPr>
        <w:ind w:firstLine="708"/>
        <w:jc w:val="both"/>
        <w:rPr>
          <w:sz w:val="28"/>
          <w:szCs w:val="28"/>
        </w:rPr>
      </w:pPr>
      <w:r w:rsidRPr="00637D27">
        <w:rPr>
          <w:sz w:val="28"/>
          <w:szCs w:val="28"/>
        </w:rPr>
        <w:t xml:space="preserve">Гаражно-строительных кооперативов в поселении нет. </w:t>
      </w:r>
    </w:p>
    <w:p w:rsidR="002C631F" w:rsidRPr="00637D27" w:rsidRDefault="002C631F">
      <w:pPr>
        <w:ind w:firstLine="708"/>
        <w:jc w:val="both"/>
        <w:rPr>
          <w:sz w:val="28"/>
          <w:szCs w:val="28"/>
        </w:rPr>
      </w:pPr>
      <w:r w:rsidRPr="00637D27">
        <w:rPr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2C631F" w:rsidRDefault="002C631F">
      <w:pPr>
        <w:ind w:firstLine="567"/>
        <w:jc w:val="both"/>
        <w:rPr>
          <w:b/>
          <w:sz w:val="28"/>
          <w:szCs w:val="28"/>
        </w:rPr>
      </w:pPr>
      <w:r w:rsidRPr="00637D27">
        <w:rPr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Характеристика работы транспортных средств общего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пользования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включая анализ пассажиропотока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637D2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D27">
        <w:rPr>
          <w:rFonts w:ascii="Times New Roman" w:hAnsi="Times New Roman" w:cs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2C631F" w:rsidRPr="00637D2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D27">
        <w:rPr>
          <w:rFonts w:ascii="Times New Roman" w:hAnsi="Times New Roman" w:cs="Times New Roman"/>
          <w:sz w:val="28"/>
          <w:szCs w:val="28"/>
        </w:rPr>
        <w:t>Основным видом пассажирского транспорта поселения является автобус.</w:t>
      </w:r>
    </w:p>
    <w:p w:rsidR="002C631F" w:rsidRPr="00637D27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D27">
        <w:rPr>
          <w:rFonts w:ascii="Times New Roman" w:hAnsi="Times New Roman" w:cs="Times New Roman"/>
          <w:sz w:val="28"/>
          <w:szCs w:val="28"/>
        </w:rPr>
        <w:t xml:space="preserve">Автотранспортные предприятия на территории </w:t>
      </w:r>
      <w:r w:rsidR="00637D27" w:rsidRPr="00637D27">
        <w:rPr>
          <w:rFonts w:ascii="Times New Roman" w:hAnsi="Times New Roman" w:cs="Times New Roman"/>
          <w:sz w:val="28"/>
          <w:szCs w:val="28"/>
        </w:rPr>
        <w:t>Фонталов</w:t>
      </w:r>
      <w:r w:rsidRPr="00637D27">
        <w:rPr>
          <w:rFonts w:ascii="Times New Roman" w:hAnsi="Times New Roman" w:cs="Times New Roman"/>
          <w:sz w:val="28"/>
          <w:szCs w:val="28"/>
        </w:rPr>
        <w:t>ского сельского поселения отсутствуют.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7D27">
        <w:rPr>
          <w:rFonts w:ascii="Times New Roman" w:hAnsi="Times New Roman" w:cs="Times New Roman"/>
          <w:sz w:val="28"/>
          <w:szCs w:val="28"/>
        </w:rPr>
        <w:t>Большинство трудовых передвижений в поселении приходится на личный автотранспорт и пешеходные сообщения.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Характеристика условий пешеходного и велосипедного передвижения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D27">
        <w:rPr>
          <w:rFonts w:ascii="Times New Roman" w:hAnsi="Times New Roman" w:cs="Times New Roman"/>
          <w:sz w:val="28"/>
          <w:szCs w:val="28"/>
        </w:rPr>
        <w:t xml:space="preserve">Пешеходное и велосипедное движение происходит в основном по проезжим частям улиц, в связи с отсутствием пешеходных дорожек (тротуаров), что приводит к </w:t>
      </w:r>
      <w:r w:rsidRPr="00637D27">
        <w:rPr>
          <w:rFonts w:ascii="Times New Roman" w:hAnsi="Times New Roman" w:cs="Times New Roman"/>
          <w:sz w:val="28"/>
          <w:szCs w:val="28"/>
        </w:rPr>
        <w:lastRenderedPageBreak/>
        <w:t>возникновению дорожно-транспортных происшествий (ДТП) на улицах населенных пунктов.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Характеристика движения грузовых транспортных средств,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работы транспортных средств коммунальных и дорожных служб, состояние инфраструктуры для данных транспортных средств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637D27" w:rsidRDefault="002C631F">
      <w:pPr>
        <w:ind w:firstLine="709"/>
        <w:jc w:val="both"/>
        <w:rPr>
          <w:sz w:val="28"/>
          <w:szCs w:val="28"/>
        </w:rPr>
      </w:pPr>
      <w:r w:rsidRPr="00637D27">
        <w:rPr>
          <w:sz w:val="28"/>
          <w:szCs w:val="28"/>
        </w:rPr>
        <w:t xml:space="preserve">В составе движения грузового транспорта в целом по улицам </w:t>
      </w:r>
      <w:r w:rsidR="00637D27" w:rsidRPr="00637D27">
        <w:rPr>
          <w:sz w:val="28"/>
          <w:szCs w:val="28"/>
        </w:rPr>
        <w:t>Фонталов</w:t>
      </w:r>
      <w:r w:rsidRPr="00637D27">
        <w:rPr>
          <w:sz w:val="28"/>
          <w:szCs w:val="28"/>
        </w:rPr>
        <w:t>ского сельского поселения преобладают автомобили грузоподъемностью</w:t>
      </w:r>
      <w:r w:rsidRPr="00637D27">
        <w:rPr>
          <w:color w:val="4BACC6"/>
          <w:sz w:val="28"/>
          <w:szCs w:val="28"/>
        </w:rPr>
        <w:t xml:space="preserve"> </w:t>
      </w:r>
      <w:r w:rsidRPr="00637D27">
        <w:rPr>
          <w:sz w:val="28"/>
          <w:szCs w:val="28"/>
        </w:rPr>
        <w:t>до 2 т, а также от 2 до 8 т.</w:t>
      </w:r>
      <w:r w:rsidRPr="00637D27">
        <w:rPr>
          <w:color w:val="4BACC6"/>
          <w:sz w:val="28"/>
          <w:szCs w:val="28"/>
        </w:rPr>
        <w:t xml:space="preserve"> </w:t>
      </w:r>
      <w:r w:rsidRPr="00637D27">
        <w:rPr>
          <w:sz w:val="28"/>
          <w:szCs w:val="28"/>
        </w:rPr>
        <w:t xml:space="preserve">Для того, чтобы не создавать на улицах поселения затруднения в передвижении транспортных средств, предприятие осуществляет сбор и вывоз мусора по утвержденному графику. Также в зимний период предприятие занимается расчисткой улиц от снега. </w:t>
      </w:r>
    </w:p>
    <w:p w:rsidR="002C631F" w:rsidRDefault="002C631F">
      <w:pPr>
        <w:ind w:firstLine="709"/>
        <w:jc w:val="both"/>
        <w:rPr>
          <w:sz w:val="28"/>
          <w:szCs w:val="28"/>
        </w:rPr>
      </w:pPr>
      <w:r w:rsidRPr="00637D27">
        <w:rPr>
          <w:sz w:val="28"/>
          <w:szCs w:val="28"/>
        </w:rPr>
        <w:t>Грузовые транспортные средства, транспортные средства коммунальных и дорожных служб обеспечены инфраструктурой в полном объеме.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1.9. Анализ уровня безопасности дорожного движения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F36C85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85">
        <w:rPr>
          <w:rFonts w:ascii="Times New Roman" w:hAnsi="Times New Roman" w:cs="Times New Roman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 w:rsidR="00F36C85" w:rsidRPr="00F36C85">
        <w:rPr>
          <w:rFonts w:ascii="Times New Roman" w:hAnsi="Times New Roman" w:cs="Times New Roman"/>
          <w:sz w:val="28"/>
          <w:szCs w:val="28"/>
        </w:rPr>
        <w:t>Фонталов</w:t>
      </w:r>
      <w:r w:rsidRPr="00F36C85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2C631F" w:rsidRPr="00F36C85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85">
        <w:rPr>
          <w:rFonts w:ascii="Times New Roman" w:hAnsi="Times New Roman" w:cs="Times New Roman"/>
          <w:sz w:val="28"/>
          <w:szCs w:val="28"/>
        </w:rPr>
        <w:t xml:space="preserve">Принудительное соблюдение существующих ограничений транспортных средств. Применение принудительных мер с использованием выборочной проверки дыхания водителей на алкоголь, оказывается наиболее эффективным для снижения дорожно-транспортных происшествий. </w:t>
      </w:r>
    </w:p>
    <w:p w:rsidR="002C631F" w:rsidRPr="00F36C85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85">
        <w:rPr>
          <w:rFonts w:ascii="Times New Roman" w:hAnsi="Times New Roman" w:cs="Times New Roman"/>
          <w:sz w:val="28"/>
          <w:szCs w:val="28"/>
        </w:rPr>
        <w:t xml:space="preserve">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водителей, нарушивших данные требования. </w:t>
      </w:r>
    </w:p>
    <w:p w:rsidR="002C631F" w:rsidRPr="00F36C85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85">
        <w:rPr>
          <w:rFonts w:ascii="Times New Roman" w:hAnsi="Times New Roman" w:cs="Times New Roman"/>
          <w:sz w:val="28"/>
          <w:szCs w:val="28"/>
        </w:rPr>
        <w:t xml:space="preserve">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различных общественных объединений. </w:t>
      </w:r>
    </w:p>
    <w:p w:rsidR="002C631F" w:rsidRPr="00F36C85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85">
        <w:rPr>
          <w:rFonts w:ascii="Times New Roman" w:hAnsi="Times New Roman" w:cs="Times New Roman"/>
          <w:sz w:val="28"/>
          <w:szCs w:val="28"/>
        </w:rPr>
        <w:t xml:space="preserve">Базовыми данными при принятии управленческих решений являются статистические сведения, которые формируются специалистами безопасности дорожного движения и применяются для анализа ДТП, выявления проблемных точек и негативных тенденций, оценки эффективности мер, которые направлены на сокращение количества, тяжести ДТП. </w:t>
      </w:r>
    </w:p>
    <w:p w:rsidR="002C631F" w:rsidRPr="00F36C85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85">
        <w:rPr>
          <w:rFonts w:ascii="Times New Roman" w:hAnsi="Times New Roman" w:cs="Times New Roman"/>
          <w:sz w:val="28"/>
          <w:szCs w:val="28"/>
        </w:rPr>
        <w:t>Профилактика дорожно-транспортного травматизма, разработка новых подходов в популяризации правил дорожного движения, обсуждение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дорогах, должны стоять на контроле у уполномоченных на то людей, которые способны незамедлительно реагировать на сложившуюся ситуацию на автомобильных дорогах.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85">
        <w:rPr>
          <w:rFonts w:ascii="Times New Roman" w:hAnsi="Times New Roman" w:cs="Times New Roman"/>
          <w:sz w:val="28"/>
          <w:szCs w:val="28"/>
        </w:rPr>
        <w:lastRenderedPageBreak/>
        <w:t>Таким образом, к приоритетным задачам социального и экономического развития поселения в среднесрочной и долгосрочной перспективе</w:t>
      </w:r>
      <w:r w:rsidR="00F36C85" w:rsidRPr="00F36C85">
        <w:rPr>
          <w:rFonts w:ascii="Times New Roman" w:hAnsi="Times New Roman" w:cs="Times New Roman"/>
          <w:sz w:val="28"/>
          <w:szCs w:val="28"/>
        </w:rPr>
        <w:t xml:space="preserve"> относятся задачи по сохранению</w:t>
      </w:r>
      <w:r w:rsidRPr="00F36C85">
        <w:rPr>
          <w:rFonts w:ascii="Times New Roman" w:hAnsi="Times New Roman" w:cs="Times New Roman"/>
          <w:sz w:val="28"/>
          <w:szCs w:val="28"/>
        </w:rPr>
        <w:t xml:space="preserve">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темпов убыли населения </w:t>
      </w:r>
      <w:r w:rsidR="00F36C85" w:rsidRPr="00F36C85">
        <w:rPr>
          <w:rFonts w:ascii="Times New Roman" w:hAnsi="Times New Roman" w:cs="Times New Roman"/>
          <w:sz w:val="28"/>
          <w:szCs w:val="28"/>
        </w:rPr>
        <w:t>Фонталов</w:t>
      </w:r>
      <w:r w:rsidRPr="00F36C85">
        <w:rPr>
          <w:rFonts w:ascii="Times New Roman" w:hAnsi="Times New Roman" w:cs="Times New Roman"/>
          <w:sz w:val="28"/>
          <w:szCs w:val="28"/>
        </w:rPr>
        <w:t>ского сельского поселения и формированию условий для его роста.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1.10. Оценка уровня негативного воздействия транспортной инфраструктуры на окружающую среду, безопасность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здоровье населения</w:t>
      </w:r>
    </w:p>
    <w:p w:rsidR="002C631F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F36C85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85">
        <w:rPr>
          <w:rFonts w:ascii="Times New Roman" w:hAnsi="Times New Roman" w:cs="Times New Roman"/>
          <w:sz w:val="28"/>
          <w:szCs w:val="28"/>
        </w:rPr>
        <w:t>Автомобильный транспорт и инфраструктура автотранспортного комплекса относится к главным источникам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C85">
        <w:rPr>
          <w:rFonts w:ascii="Times New Roman" w:hAnsi="Times New Roman" w:cs="Times New Roman"/>
          <w:sz w:val="28"/>
          <w:szCs w:val="28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</w:t>
      </w:r>
      <w:r w:rsidRPr="00F36C85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F36C85">
        <w:rPr>
          <w:rFonts w:ascii="Times New Roman" w:hAnsi="Times New Roman" w:cs="Times New Roman"/>
          <w:sz w:val="28"/>
          <w:szCs w:val="28"/>
        </w:rPr>
        <w:t>Недопустимо выращивание здесь овощей, фруктов и скармливание травы животным.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Характеристика существующих условий и перспектив развития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размещения транспортной инфраструктуры </w:t>
      </w:r>
      <w:r w:rsidR="001256F7" w:rsidRPr="001256F7">
        <w:rPr>
          <w:rFonts w:ascii="Times New Roman" w:hAnsi="Times New Roman" w:cs="Times New Roman"/>
          <w:b/>
          <w:sz w:val="28"/>
          <w:szCs w:val="28"/>
        </w:rPr>
        <w:t>Фонталов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256F7" w:rsidRPr="001256F7">
        <w:rPr>
          <w:rFonts w:ascii="Times New Roman" w:hAnsi="Times New Roman" w:cs="Times New Roman"/>
          <w:b/>
          <w:sz w:val="28"/>
          <w:szCs w:val="28"/>
        </w:rPr>
        <w:t>Темрюк</w:t>
      </w:r>
      <w:r>
        <w:rPr>
          <w:rFonts w:ascii="Times New Roman" w:hAnsi="Times New Roman" w:cs="Times New Roman"/>
          <w:b/>
          <w:sz w:val="28"/>
          <w:szCs w:val="28"/>
        </w:rPr>
        <w:t>ского района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3B1255" w:rsidRPr="003B1255" w:rsidRDefault="003B1255" w:rsidP="003B1255">
      <w:pPr>
        <w:spacing w:line="312" w:lineRule="auto"/>
        <w:ind w:firstLine="720"/>
        <w:jc w:val="both"/>
        <w:rPr>
          <w:sz w:val="28"/>
          <w:szCs w:val="28"/>
        </w:rPr>
      </w:pPr>
      <w:r w:rsidRPr="003B1255">
        <w:rPr>
          <w:rFonts w:eastAsia="Arial Unicode MS"/>
          <w:sz w:val="28"/>
          <w:szCs w:val="28"/>
        </w:rPr>
        <w:t xml:space="preserve">В настоящее время транспортный комплекс Фонталовского сельского поселения представлен автомобильным, железнодорожным и трубопроводным транспортом. </w:t>
      </w:r>
      <w:r w:rsidRPr="003B1255">
        <w:rPr>
          <w:sz w:val="28"/>
          <w:szCs w:val="28"/>
        </w:rPr>
        <w:t>По территории поселения проходят грузовая железная дорога на порт Кавказ, автодорога федерального значения «Анапа-порт Кавказ», а также региональные автодороги «Темрюк-Фонталовская», «Фонталовская-Кучугуры», «Фонталовская-Волна Революции». Населенные пункты сбалансировано пересечены автодорогами местного значения.</w:t>
      </w:r>
    </w:p>
    <w:p w:rsidR="003B1255" w:rsidRPr="003B1255" w:rsidRDefault="003B1255" w:rsidP="003B1255">
      <w:pPr>
        <w:spacing w:line="312" w:lineRule="auto"/>
        <w:ind w:firstLine="720"/>
        <w:jc w:val="both"/>
        <w:rPr>
          <w:rFonts w:cs="Tahoma"/>
          <w:sz w:val="28"/>
          <w:szCs w:val="28"/>
        </w:rPr>
      </w:pPr>
      <w:r w:rsidRPr="003B1255">
        <w:rPr>
          <w:sz w:val="28"/>
          <w:szCs w:val="28"/>
        </w:rPr>
        <w:t xml:space="preserve">Также по поселению проходит магистральный распределительный газопровод. </w:t>
      </w:r>
      <w:r w:rsidRPr="003B1255">
        <w:rPr>
          <w:rFonts w:cs="Tahoma"/>
          <w:sz w:val="28"/>
          <w:szCs w:val="28"/>
        </w:rPr>
        <w:t xml:space="preserve"> </w:t>
      </w:r>
    </w:p>
    <w:p w:rsidR="003B1255" w:rsidRPr="003B1255" w:rsidRDefault="003B1255" w:rsidP="003B1255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3B1255">
        <w:rPr>
          <w:rFonts w:eastAsia="Arial Unicode MS"/>
          <w:sz w:val="28"/>
          <w:szCs w:val="28"/>
        </w:rPr>
        <w:lastRenderedPageBreak/>
        <w:t>Данным проектом, в соответствии со схемами территориального планирования Краснодарского края и Темрюкского района, по территории Фонталовского поселения не предусмотрено прохождение новых автодорог федерального и регионального значения.</w:t>
      </w:r>
    </w:p>
    <w:p w:rsidR="003B1255" w:rsidRPr="003B1255" w:rsidRDefault="003B1255" w:rsidP="003B1255">
      <w:pPr>
        <w:spacing w:line="312" w:lineRule="auto"/>
        <w:ind w:firstLine="709"/>
        <w:jc w:val="both"/>
        <w:rPr>
          <w:caps/>
          <w:sz w:val="28"/>
          <w:szCs w:val="28"/>
        </w:rPr>
      </w:pPr>
      <w:r w:rsidRPr="003B1255">
        <w:rPr>
          <w:color w:val="000000"/>
          <w:sz w:val="28"/>
          <w:szCs w:val="28"/>
        </w:rPr>
        <w:t xml:space="preserve">В СТП Краснодарского края предусмотрены следующие </w:t>
      </w:r>
      <w:r w:rsidRPr="003B1255">
        <w:rPr>
          <w:sz w:val="28"/>
          <w:szCs w:val="28"/>
        </w:rPr>
        <w:t>мероприятия по развитию объектов транспортной инфраструктуры.</w:t>
      </w:r>
    </w:p>
    <w:p w:rsidR="003B1255" w:rsidRPr="003B1255" w:rsidRDefault="003B1255" w:rsidP="003B1255">
      <w:pPr>
        <w:tabs>
          <w:tab w:val="left" w:pos="3610"/>
        </w:tabs>
        <w:snapToGrid w:val="0"/>
        <w:spacing w:line="312" w:lineRule="auto"/>
        <w:ind w:left="17" w:right="74" w:hanging="17"/>
        <w:jc w:val="both"/>
        <w:rPr>
          <w:color w:val="000000"/>
          <w:sz w:val="28"/>
          <w:szCs w:val="28"/>
        </w:rPr>
      </w:pPr>
      <w:r w:rsidRPr="003B1255">
        <w:rPr>
          <w:color w:val="000000"/>
          <w:sz w:val="28"/>
          <w:szCs w:val="28"/>
        </w:rPr>
        <w:t xml:space="preserve"> В части железнодорожного транспорта:</w:t>
      </w:r>
    </w:p>
    <w:p w:rsidR="003B1255" w:rsidRPr="003B1255" w:rsidRDefault="003B1255" w:rsidP="003B1255">
      <w:pPr>
        <w:tabs>
          <w:tab w:val="left" w:pos="3610"/>
        </w:tabs>
        <w:snapToGrid w:val="0"/>
        <w:spacing w:line="288" w:lineRule="auto"/>
        <w:ind w:left="17" w:right="74" w:hanging="17"/>
        <w:jc w:val="both"/>
        <w:rPr>
          <w:sz w:val="28"/>
          <w:szCs w:val="28"/>
        </w:rPr>
      </w:pPr>
      <w:r w:rsidRPr="003B1255">
        <w:rPr>
          <w:color w:val="000000"/>
          <w:sz w:val="28"/>
          <w:szCs w:val="28"/>
        </w:rPr>
        <w:t xml:space="preserve">- реконструкция станции «Фонталовская» в составе </w:t>
      </w:r>
      <w:r w:rsidRPr="003B1255">
        <w:rPr>
          <w:sz w:val="28"/>
          <w:szCs w:val="28"/>
        </w:rPr>
        <w:t>Комплексной реконструкция участка - «разъезд 9 км – Юровский- Анапа – Темрюк – Кавказ».</w:t>
      </w:r>
    </w:p>
    <w:p w:rsidR="003B1255" w:rsidRPr="003B1255" w:rsidRDefault="003B1255" w:rsidP="003B1255">
      <w:pPr>
        <w:tabs>
          <w:tab w:val="left" w:pos="3610"/>
        </w:tabs>
        <w:snapToGrid w:val="0"/>
        <w:spacing w:line="288" w:lineRule="auto"/>
        <w:ind w:left="17" w:right="74" w:hanging="17"/>
        <w:jc w:val="both"/>
        <w:rPr>
          <w:color w:val="000000"/>
          <w:sz w:val="28"/>
          <w:szCs w:val="28"/>
        </w:rPr>
      </w:pPr>
      <w:r w:rsidRPr="003B1255">
        <w:rPr>
          <w:color w:val="000000"/>
          <w:sz w:val="28"/>
          <w:szCs w:val="28"/>
        </w:rPr>
        <w:t>В части автомобильного транспорта:</w:t>
      </w:r>
    </w:p>
    <w:p w:rsidR="003B1255" w:rsidRPr="003B1255" w:rsidRDefault="003B1255" w:rsidP="003B1255">
      <w:pPr>
        <w:tabs>
          <w:tab w:val="left" w:pos="3610"/>
        </w:tabs>
        <w:snapToGrid w:val="0"/>
        <w:spacing w:line="288" w:lineRule="auto"/>
        <w:ind w:left="17" w:right="74" w:hanging="17"/>
        <w:jc w:val="both"/>
        <w:rPr>
          <w:sz w:val="28"/>
          <w:szCs w:val="28"/>
        </w:rPr>
      </w:pPr>
      <w:r w:rsidRPr="003B1255">
        <w:rPr>
          <w:sz w:val="28"/>
          <w:szCs w:val="28"/>
        </w:rPr>
        <w:t>Перечень автомобильных дорог регионального или межмуниципального значения, планируемых к развитию (строительство, реконструкция):</w:t>
      </w:r>
    </w:p>
    <w:p w:rsidR="003B1255" w:rsidRPr="003B1255" w:rsidRDefault="003B1255" w:rsidP="003B1255">
      <w:pPr>
        <w:tabs>
          <w:tab w:val="left" w:pos="3610"/>
        </w:tabs>
        <w:snapToGrid w:val="0"/>
        <w:spacing w:line="288" w:lineRule="auto"/>
        <w:ind w:left="17" w:right="74" w:hanging="17"/>
        <w:jc w:val="both"/>
        <w:rPr>
          <w:sz w:val="28"/>
          <w:szCs w:val="28"/>
        </w:rPr>
      </w:pPr>
      <w:r w:rsidRPr="003B1255">
        <w:rPr>
          <w:b/>
          <w:sz w:val="28"/>
          <w:szCs w:val="28"/>
        </w:rPr>
        <w:t>-</w:t>
      </w:r>
      <w:r w:rsidRPr="003B1255">
        <w:rPr>
          <w:sz w:val="28"/>
          <w:szCs w:val="28"/>
        </w:rPr>
        <w:t xml:space="preserve"> г. Темрюк - ст-ца Фонталовская 29,165 км</w:t>
      </w:r>
    </w:p>
    <w:p w:rsidR="003B1255" w:rsidRPr="003B1255" w:rsidRDefault="003B1255" w:rsidP="003B1255">
      <w:pPr>
        <w:tabs>
          <w:tab w:val="left" w:pos="3610"/>
        </w:tabs>
        <w:snapToGrid w:val="0"/>
        <w:spacing w:line="288" w:lineRule="auto"/>
        <w:ind w:left="17" w:right="74" w:hanging="17"/>
        <w:jc w:val="both"/>
        <w:rPr>
          <w:sz w:val="28"/>
          <w:szCs w:val="28"/>
        </w:rPr>
      </w:pPr>
      <w:r w:rsidRPr="003B1255">
        <w:rPr>
          <w:b/>
          <w:sz w:val="28"/>
          <w:szCs w:val="28"/>
        </w:rPr>
        <w:t xml:space="preserve">- </w:t>
      </w:r>
      <w:r w:rsidRPr="003B1255">
        <w:rPr>
          <w:sz w:val="28"/>
          <w:szCs w:val="28"/>
        </w:rPr>
        <w:t>ст-ца Фонталовская - п. Кучугуры 5,355 км</w:t>
      </w:r>
    </w:p>
    <w:p w:rsidR="003B1255" w:rsidRPr="003B1255" w:rsidRDefault="003B1255" w:rsidP="003B1255">
      <w:pPr>
        <w:tabs>
          <w:tab w:val="left" w:pos="3610"/>
        </w:tabs>
        <w:snapToGrid w:val="0"/>
        <w:spacing w:line="312" w:lineRule="auto"/>
        <w:ind w:left="17" w:right="74" w:hanging="17"/>
        <w:jc w:val="both"/>
        <w:rPr>
          <w:sz w:val="28"/>
          <w:szCs w:val="28"/>
        </w:rPr>
      </w:pPr>
      <w:r w:rsidRPr="003B1255">
        <w:rPr>
          <w:sz w:val="28"/>
          <w:szCs w:val="28"/>
        </w:rPr>
        <w:t>- ст-ца Фонталовская - п. Волна Революции 5,040 км.</w:t>
      </w:r>
    </w:p>
    <w:p w:rsidR="003B1255" w:rsidRPr="003B1255" w:rsidRDefault="003B1255" w:rsidP="003B1255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</w:p>
    <w:p w:rsidR="003B1255" w:rsidRPr="003B1255" w:rsidRDefault="003B1255" w:rsidP="003B1255">
      <w:pPr>
        <w:spacing w:line="312" w:lineRule="auto"/>
        <w:ind w:firstLine="720"/>
        <w:jc w:val="both"/>
        <w:rPr>
          <w:sz w:val="28"/>
          <w:szCs w:val="28"/>
        </w:rPr>
        <w:sectPr w:rsidR="003B1255" w:rsidRPr="003B1255" w:rsidSect="00781B6C">
          <w:footerReference w:type="default" r:id="rId8"/>
          <w:pgSz w:w="11906" w:h="16838"/>
          <w:pgMar w:top="851" w:right="567" w:bottom="992" w:left="1134" w:header="567" w:footer="227" w:gutter="0"/>
          <w:cols w:space="708"/>
          <w:docGrid w:linePitch="360"/>
        </w:sectPr>
      </w:pPr>
      <w:r w:rsidRPr="003B1255">
        <w:rPr>
          <w:rFonts w:eastAsia="Arial Unicode MS"/>
          <w:sz w:val="28"/>
          <w:szCs w:val="28"/>
        </w:rPr>
        <w:t xml:space="preserve">Основной транспортной осью поселения являются проходящая с юго-востока на запад автодорога федерального значения "Анапа-порт Кавказ".  В 3,5 километрах восточнее ст. Фонталовской к ней с востока примыкает автодорога регионального значения </w:t>
      </w:r>
      <w:r w:rsidRPr="003B1255">
        <w:rPr>
          <w:sz w:val="28"/>
          <w:szCs w:val="28"/>
        </w:rPr>
        <w:t>«Темрюк-Фонталовская» протяженностью в границах поселения 4100 м. От центра ст. Фонталовской в направлении на север проходит автодорога «Фонталовская-Кучугуры» протяженностью 5350 м.</w:t>
      </w:r>
    </w:p>
    <w:p w:rsidR="003B1255" w:rsidRPr="003B1255" w:rsidRDefault="003B1255" w:rsidP="003B1255">
      <w:pPr>
        <w:spacing w:line="312" w:lineRule="auto"/>
        <w:ind w:firstLine="720"/>
        <w:jc w:val="both"/>
        <w:rPr>
          <w:sz w:val="28"/>
          <w:szCs w:val="28"/>
        </w:rPr>
      </w:pPr>
    </w:p>
    <w:p w:rsidR="003B1255" w:rsidRPr="003B1255" w:rsidRDefault="003B1255" w:rsidP="003B1255">
      <w:pPr>
        <w:spacing w:line="312" w:lineRule="auto"/>
        <w:ind w:firstLine="720"/>
        <w:jc w:val="both"/>
        <w:rPr>
          <w:sz w:val="28"/>
          <w:szCs w:val="28"/>
        </w:rPr>
      </w:pPr>
      <w:r w:rsidRPr="003B1255">
        <w:rPr>
          <w:sz w:val="28"/>
          <w:szCs w:val="28"/>
        </w:rPr>
        <w:t>От федеральной автодороги в восточной части ст. Фонталовской в южном направлении проходит автодорога «Фонталовская-Волна Революции» протяженностью 5040 м.</w:t>
      </w:r>
    </w:p>
    <w:p w:rsidR="003B1255" w:rsidRPr="003B1255" w:rsidRDefault="003B1255" w:rsidP="003B1255">
      <w:pPr>
        <w:spacing w:line="312" w:lineRule="auto"/>
        <w:ind w:firstLine="720"/>
        <w:jc w:val="both"/>
        <w:rPr>
          <w:sz w:val="28"/>
          <w:szCs w:val="28"/>
        </w:rPr>
      </w:pPr>
      <w:r w:rsidRPr="003B1255">
        <w:rPr>
          <w:sz w:val="28"/>
          <w:szCs w:val="28"/>
        </w:rPr>
        <w:t xml:space="preserve">В юго-восточной части поселения от федеральной автодороги в западном направлении проходит автодорога местного значения на </w:t>
      </w:r>
      <w:proofErr w:type="spellStart"/>
      <w:r w:rsidRPr="003B1255">
        <w:rPr>
          <w:sz w:val="28"/>
          <w:szCs w:val="28"/>
        </w:rPr>
        <w:t>п.Юбилейный</w:t>
      </w:r>
      <w:proofErr w:type="spellEnd"/>
      <w:r w:rsidRPr="003B1255">
        <w:rPr>
          <w:sz w:val="28"/>
          <w:szCs w:val="28"/>
        </w:rPr>
        <w:t>.</w:t>
      </w:r>
    </w:p>
    <w:p w:rsidR="003B1255" w:rsidRPr="003B1255" w:rsidRDefault="003B1255" w:rsidP="003B1255">
      <w:pPr>
        <w:spacing w:line="312" w:lineRule="auto"/>
        <w:jc w:val="both"/>
        <w:rPr>
          <w:sz w:val="28"/>
          <w:szCs w:val="28"/>
        </w:rPr>
      </w:pPr>
    </w:p>
    <w:p w:rsidR="003B1255" w:rsidRPr="003B1255" w:rsidRDefault="003B1255" w:rsidP="003B1255">
      <w:pPr>
        <w:spacing w:line="312" w:lineRule="auto"/>
        <w:ind w:firstLine="720"/>
        <w:jc w:val="both"/>
        <w:rPr>
          <w:rFonts w:eastAsia="Arial Unicode MS"/>
          <w:sz w:val="28"/>
          <w:szCs w:val="28"/>
        </w:rPr>
      </w:pPr>
      <w:r w:rsidRPr="003B1255">
        <w:rPr>
          <w:rFonts w:eastAsia="Arial Unicode MS"/>
          <w:sz w:val="28"/>
          <w:szCs w:val="28"/>
        </w:rPr>
        <w:t xml:space="preserve">Генеральным планом предлагается оптимизировать сложившуюся транспортную структуру путем реконструкции и модернизации существующих дорог, а также проектирования новых участков автотранспортной сети с целью улучшения инвестиционной привлекательности территории, повышению безопасности и улучшению экологии населенных пунктов поселения. </w:t>
      </w:r>
    </w:p>
    <w:p w:rsidR="003B1255" w:rsidRPr="003B1255" w:rsidRDefault="003B1255" w:rsidP="003B1255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3B1255">
        <w:rPr>
          <w:sz w:val="28"/>
          <w:szCs w:val="28"/>
        </w:rPr>
        <w:t xml:space="preserve">Единая система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 </w:t>
      </w:r>
      <w:r w:rsidRPr="003B1255">
        <w:rPr>
          <w:bCs/>
          <w:sz w:val="28"/>
          <w:szCs w:val="28"/>
        </w:rPr>
        <w:t xml:space="preserve">Организация транспортной сети внутри населенных пунктов выполнена с учетом дифференциации улиц по назначению. Генеральным планом приняты три основных типа улиц – основные улицы с шириной в красных линиях 20-30 м, второстепенные улицы в жилой и курортной застройке с шириной – 16-24 м </w:t>
      </w:r>
      <w:proofErr w:type="gramStart"/>
      <w:r w:rsidRPr="003B1255">
        <w:rPr>
          <w:bCs/>
          <w:sz w:val="28"/>
          <w:szCs w:val="28"/>
        </w:rPr>
        <w:t>и  проезды</w:t>
      </w:r>
      <w:proofErr w:type="gramEnd"/>
      <w:r w:rsidRPr="003B1255">
        <w:rPr>
          <w:bCs/>
          <w:sz w:val="28"/>
          <w:szCs w:val="28"/>
        </w:rPr>
        <w:t xml:space="preserve"> в жилой и курортной застройке с шириной в красных линиях 8-12 м. Бульварные улицы совмещенного транспортного и пешеходного движения проектируются шириной 30-60 м. Основные улицы в жилой и курортной застройке запроектированы с учетом наибольшей загруженности автотранспортом и пешеходными потоками.</w:t>
      </w:r>
    </w:p>
    <w:p w:rsidR="003B1255" w:rsidRPr="003B1255" w:rsidRDefault="003B1255" w:rsidP="003B1255">
      <w:pPr>
        <w:widowControl w:val="0"/>
        <w:suppressAutoHyphens/>
        <w:overflowPunct w:val="0"/>
        <w:autoSpaceDE w:val="0"/>
        <w:autoSpaceDN w:val="0"/>
        <w:adjustRightInd w:val="0"/>
        <w:spacing w:line="312" w:lineRule="auto"/>
        <w:ind w:firstLine="720"/>
        <w:jc w:val="both"/>
        <w:textAlignment w:val="baseline"/>
        <w:rPr>
          <w:bCs/>
          <w:sz w:val="28"/>
          <w:szCs w:val="28"/>
        </w:rPr>
      </w:pPr>
      <w:r w:rsidRPr="003B1255">
        <w:rPr>
          <w:bCs/>
          <w:sz w:val="28"/>
          <w:szCs w:val="28"/>
        </w:rPr>
        <w:t xml:space="preserve">Расчетная потребность в автостоянках для временного хранения легкового транспорта принимается в соответствии с приложением </w:t>
      </w:r>
      <w:proofErr w:type="gramStart"/>
      <w:r w:rsidRPr="003B1255">
        <w:rPr>
          <w:bCs/>
          <w:sz w:val="28"/>
          <w:szCs w:val="28"/>
        </w:rPr>
        <w:t>К</w:t>
      </w:r>
      <w:proofErr w:type="gramEnd"/>
      <w:r w:rsidRPr="003B1255">
        <w:rPr>
          <w:bCs/>
          <w:sz w:val="28"/>
          <w:szCs w:val="28"/>
        </w:rPr>
        <w:t xml:space="preserve"> СП 42.13330-2011 на последующих стадиях проектирования при определении характеристик конкретных объектов и их вместимости.</w:t>
      </w:r>
    </w:p>
    <w:p w:rsidR="003B1255" w:rsidRPr="003B1255" w:rsidRDefault="003B1255" w:rsidP="003B1255">
      <w:pPr>
        <w:numPr>
          <w:ilvl w:val="12"/>
          <w:numId w:val="0"/>
        </w:numPr>
        <w:spacing w:line="312" w:lineRule="auto"/>
        <w:ind w:firstLine="720"/>
        <w:jc w:val="both"/>
        <w:rPr>
          <w:sz w:val="28"/>
          <w:szCs w:val="28"/>
        </w:rPr>
      </w:pPr>
      <w:r w:rsidRPr="003B1255">
        <w:rPr>
          <w:sz w:val="28"/>
          <w:szCs w:val="28"/>
        </w:rPr>
        <w:t xml:space="preserve">Генеральным планом предусматривается развитие судоходного транспорта местного значения. В настоящее время растет интерес среди </w:t>
      </w:r>
      <w:proofErr w:type="spellStart"/>
      <w:r w:rsidRPr="003B1255">
        <w:rPr>
          <w:sz w:val="28"/>
          <w:szCs w:val="28"/>
        </w:rPr>
        <w:t>рекреантов</w:t>
      </w:r>
      <w:proofErr w:type="spellEnd"/>
      <w:r w:rsidRPr="003B1255">
        <w:rPr>
          <w:sz w:val="28"/>
          <w:szCs w:val="28"/>
        </w:rPr>
        <w:t xml:space="preserve"> к морским маломерным судам по причине возможности использования данного вида транспорта в качестве прогулочного и </w:t>
      </w:r>
      <w:r w:rsidRPr="003B1255">
        <w:rPr>
          <w:sz w:val="28"/>
          <w:szCs w:val="28"/>
        </w:rPr>
        <w:lastRenderedPageBreak/>
        <w:t xml:space="preserve">общественного. Устройство морских причалов в прибрежных населенных пунктах Темрюкского района дает возможность мобильного передвижения туристов, а также в полной мере использовать имеющийся рекреационный потенциал Таманского полуострова. </w:t>
      </w:r>
    </w:p>
    <w:p w:rsidR="003B1255" w:rsidRPr="003B1255" w:rsidRDefault="003B1255" w:rsidP="003B1255">
      <w:pPr>
        <w:spacing w:line="312" w:lineRule="auto"/>
        <w:ind w:firstLine="720"/>
        <w:jc w:val="both"/>
        <w:rPr>
          <w:sz w:val="28"/>
          <w:szCs w:val="28"/>
        </w:rPr>
      </w:pPr>
      <w:r w:rsidRPr="003B1255">
        <w:rPr>
          <w:sz w:val="28"/>
          <w:szCs w:val="28"/>
        </w:rPr>
        <w:t xml:space="preserve">Для организации остановок и стоянок морского транспорта в поселке Кучугуры предусмотрено создание пирсов понтонного типа. Для создания безопасной структуры использования </w:t>
      </w:r>
      <w:proofErr w:type="spellStart"/>
      <w:r w:rsidRPr="003B1255">
        <w:rPr>
          <w:sz w:val="28"/>
          <w:szCs w:val="28"/>
        </w:rPr>
        <w:t>плавсредств</w:t>
      </w:r>
      <w:proofErr w:type="spellEnd"/>
      <w:r w:rsidRPr="003B125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применения экстремальных видов</w:t>
      </w:r>
      <w:r w:rsidRPr="003B1255">
        <w:rPr>
          <w:sz w:val="28"/>
          <w:szCs w:val="28"/>
        </w:rPr>
        <w:t xml:space="preserve"> морского отдыха</w:t>
      </w:r>
      <w:proofErr w:type="gramEnd"/>
      <w:r w:rsidRPr="003B1255">
        <w:rPr>
          <w:sz w:val="28"/>
          <w:szCs w:val="28"/>
        </w:rPr>
        <w:t xml:space="preserve"> и спорта (водные лыжи, парашюты, «бананы», гидроциклы) пирсы предусмотрены длиной не менее 100 метров. Дислокация маломерных судов с прокатными средствами предусматривается в зонах окончания пирсов, чтобы исключить движения судов через зоны купания.</w:t>
      </w:r>
    </w:p>
    <w:p w:rsidR="002C631F" w:rsidRDefault="003B1255" w:rsidP="003B1255">
      <w:pPr>
        <w:tabs>
          <w:tab w:val="left" w:pos="1276"/>
          <w:tab w:val="left" w:pos="1701"/>
        </w:tabs>
        <w:spacing w:line="312" w:lineRule="auto"/>
        <w:ind w:right="142" w:firstLine="709"/>
        <w:jc w:val="both"/>
        <w:rPr>
          <w:sz w:val="28"/>
          <w:szCs w:val="28"/>
        </w:rPr>
      </w:pPr>
      <w:r w:rsidRPr="003B1255">
        <w:rPr>
          <w:sz w:val="28"/>
          <w:szCs w:val="28"/>
        </w:rPr>
        <w:t xml:space="preserve">Все перечисленные предложения по развитию транспортной инфраструктуры данного курортного района, а также развитие социальной и инженерной инфраструктур, позволят создать здесь центр курортно-рекреационного комплекса Таманского полуострова, включающего такие населенные пункты, как Голубицкая, Пересыпь, </w:t>
      </w:r>
      <w:proofErr w:type="gramStart"/>
      <w:r w:rsidRPr="003B1255">
        <w:rPr>
          <w:sz w:val="28"/>
          <w:szCs w:val="28"/>
        </w:rPr>
        <w:t>За</w:t>
      </w:r>
      <w:proofErr w:type="gramEnd"/>
      <w:r w:rsidRPr="003B1255">
        <w:rPr>
          <w:sz w:val="28"/>
          <w:szCs w:val="28"/>
        </w:rPr>
        <w:t xml:space="preserve"> Родину и Кучугуры.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1.12. Оценка нормативно-правовой базы, необходимой для функционирования и развития транспортной инфраструктуры </w:t>
      </w:r>
      <w:r w:rsidR="003B1255" w:rsidRPr="003B1255">
        <w:rPr>
          <w:rFonts w:ascii="Times New Roman" w:hAnsi="Times New Roman" w:cs="Times New Roman"/>
          <w:b/>
          <w:sz w:val="28"/>
          <w:szCs w:val="28"/>
        </w:rPr>
        <w:t>Фонталов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="003B1255" w:rsidRPr="003B1255">
        <w:rPr>
          <w:rFonts w:ascii="Times New Roman" w:hAnsi="Times New Roman" w:cs="Times New Roman"/>
          <w:b/>
          <w:sz w:val="28"/>
          <w:szCs w:val="28"/>
        </w:rPr>
        <w:t>Темрюк</w:t>
      </w:r>
      <w:r>
        <w:rPr>
          <w:rFonts w:ascii="Times New Roman" w:hAnsi="Times New Roman" w:cs="Times New Roman"/>
          <w:b/>
          <w:sz w:val="28"/>
          <w:szCs w:val="28"/>
        </w:rPr>
        <w:t>ского района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B1255" w:rsidRDefault="002C631F">
      <w:pPr>
        <w:ind w:firstLine="709"/>
        <w:jc w:val="both"/>
        <w:rPr>
          <w:sz w:val="28"/>
          <w:szCs w:val="28"/>
        </w:rPr>
      </w:pPr>
      <w:r w:rsidRPr="003B1255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3B1255" w:rsidRPr="003B1255">
        <w:rPr>
          <w:sz w:val="28"/>
          <w:szCs w:val="28"/>
        </w:rPr>
        <w:t>Фонталов</w:t>
      </w:r>
      <w:r w:rsidRPr="003B1255">
        <w:rPr>
          <w:sz w:val="28"/>
          <w:szCs w:val="28"/>
        </w:rPr>
        <w:t xml:space="preserve">ского сельского поселения </w:t>
      </w:r>
      <w:r w:rsidR="003B1255" w:rsidRPr="003B1255">
        <w:rPr>
          <w:sz w:val="28"/>
          <w:szCs w:val="28"/>
        </w:rPr>
        <w:t>Темрюк</w:t>
      </w:r>
      <w:r w:rsidRPr="003B1255">
        <w:rPr>
          <w:sz w:val="28"/>
          <w:szCs w:val="28"/>
        </w:rPr>
        <w:t xml:space="preserve">ского района, а также с учетом федеральных проектов и программ, государственных программ Краснодарского края и муниципальных программ муниципального образования </w:t>
      </w:r>
      <w:r w:rsidR="003B1255" w:rsidRPr="003B1255">
        <w:rPr>
          <w:sz w:val="28"/>
          <w:szCs w:val="28"/>
        </w:rPr>
        <w:t>Темрюк</w:t>
      </w:r>
      <w:r w:rsidRPr="003B1255">
        <w:rPr>
          <w:sz w:val="28"/>
          <w:szCs w:val="28"/>
        </w:rPr>
        <w:t>ский район, реализуемых на территории поселения.</w:t>
      </w:r>
    </w:p>
    <w:p w:rsidR="002C631F" w:rsidRDefault="002C631F">
      <w:pPr>
        <w:ind w:firstLine="709"/>
        <w:jc w:val="both"/>
        <w:rPr>
          <w:sz w:val="28"/>
          <w:szCs w:val="28"/>
        </w:rPr>
      </w:pPr>
      <w:r w:rsidRPr="003B1255">
        <w:rPr>
          <w:sz w:val="28"/>
          <w:szCs w:val="28"/>
        </w:rPr>
        <w:t xml:space="preserve">В соответствии с изложенной в Программе политикой администрация </w:t>
      </w:r>
      <w:r w:rsidR="003B1255" w:rsidRPr="003B1255">
        <w:rPr>
          <w:sz w:val="28"/>
          <w:szCs w:val="28"/>
        </w:rPr>
        <w:t>Фонталов</w:t>
      </w:r>
      <w:r w:rsidRPr="003B1255">
        <w:rPr>
          <w:sz w:val="28"/>
          <w:szCs w:val="28"/>
        </w:rPr>
        <w:t xml:space="preserve">ского сельского поселения </w:t>
      </w:r>
      <w:r w:rsidR="003B1255" w:rsidRPr="003B1255">
        <w:rPr>
          <w:sz w:val="28"/>
          <w:szCs w:val="28"/>
        </w:rPr>
        <w:t>Темрюк</w:t>
      </w:r>
      <w:r w:rsidRPr="003B1255">
        <w:rPr>
          <w:sz w:val="28"/>
          <w:szCs w:val="28"/>
        </w:rPr>
        <w:t>ского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2C631F" w:rsidRDefault="002C631F">
      <w:pPr>
        <w:pStyle w:val="S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B1255" w:rsidRDefault="002C631F">
      <w:pPr>
        <w:ind w:firstLine="708"/>
        <w:jc w:val="both"/>
        <w:rPr>
          <w:sz w:val="28"/>
          <w:szCs w:val="28"/>
        </w:rPr>
      </w:pPr>
      <w:r w:rsidRPr="003B1255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2C631F" w:rsidRPr="003B1255" w:rsidRDefault="002C631F">
      <w:pPr>
        <w:jc w:val="both"/>
        <w:rPr>
          <w:sz w:val="28"/>
          <w:szCs w:val="28"/>
        </w:rPr>
      </w:pPr>
      <w:r w:rsidRPr="003B1255">
        <w:rPr>
          <w:sz w:val="28"/>
          <w:szCs w:val="28"/>
        </w:rPr>
        <w:lastRenderedPageBreak/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</w:t>
      </w:r>
    </w:p>
    <w:p w:rsidR="002C631F" w:rsidRPr="003B1255" w:rsidRDefault="002C631F">
      <w:pPr>
        <w:ind w:firstLine="708"/>
        <w:jc w:val="both"/>
        <w:rPr>
          <w:sz w:val="28"/>
          <w:szCs w:val="28"/>
        </w:rPr>
      </w:pPr>
      <w:r w:rsidRPr="003B1255">
        <w:rPr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 до ремонта.</w:t>
      </w:r>
    </w:p>
    <w:p w:rsidR="002C631F" w:rsidRPr="003B1255" w:rsidRDefault="002C631F">
      <w:pPr>
        <w:ind w:firstLine="708"/>
        <w:jc w:val="both"/>
        <w:rPr>
          <w:sz w:val="28"/>
          <w:szCs w:val="28"/>
        </w:rPr>
      </w:pPr>
      <w:r w:rsidRPr="003B1255">
        <w:rPr>
          <w:sz w:val="28"/>
          <w:szCs w:val="28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2C631F" w:rsidRPr="003B1255" w:rsidRDefault="002C631F">
      <w:pPr>
        <w:ind w:firstLine="708"/>
        <w:jc w:val="both"/>
        <w:rPr>
          <w:sz w:val="28"/>
          <w:szCs w:val="28"/>
        </w:rPr>
      </w:pPr>
      <w:r w:rsidRPr="003B1255">
        <w:rPr>
          <w:sz w:val="28"/>
          <w:szCs w:val="28"/>
        </w:rPr>
        <w:t xml:space="preserve">Применение программно-целевого метода в развитии внутри поселковых автомобильных дорог общего пользования </w:t>
      </w:r>
      <w:r w:rsidR="003B1255" w:rsidRPr="003B1255">
        <w:rPr>
          <w:sz w:val="28"/>
          <w:szCs w:val="28"/>
        </w:rPr>
        <w:t>Фонталов</w:t>
      </w:r>
      <w:r w:rsidRPr="003B1255">
        <w:rPr>
          <w:sz w:val="28"/>
          <w:szCs w:val="28"/>
        </w:rPr>
        <w:t>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2C631F" w:rsidRPr="003B1255" w:rsidRDefault="002C631F">
      <w:pPr>
        <w:ind w:firstLine="708"/>
        <w:jc w:val="both"/>
        <w:rPr>
          <w:sz w:val="28"/>
          <w:szCs w:val="28"/>
        </w:rPr>
      </w:pPr>
      <w:r w:rsidRPr="003B1255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2C631F" w:rsidRPr="003B1255" w:rsidRDefault="002C631F">
      <w:pPr>
        <w:ind w:firstLine="708"/>
        <w:jc w:val="both"/>
        <w:rPr>
          <w:sz w:val="28"/>
          <w:szCs w:val="28"/>
        </w:rPr>
      </w:pPr>
      <w:r w:rsidRPr="003B1255">
        <w:rPr>
          <w:sz w:val="28"/>
          <w:szCs w:val="28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2C631F" w:rsidRPr="003B1255" w:rsidRDefault="002C631F">
      <w:pPr>
        <w:ind w:firstLine="708"/>
        <w:jc w:val="both"/>
        <w:rPr>
          <w:sz w:val="28"/>
          <w:szCs w:val="28"/>
        </w:rPr>
      </w:pPr>
      <w:r w:rsidRPr="003B1255">
        <w:rPr>
          <w:sz w:val="28"/>
          <w:szCs w:val="28"/>
        </w:rPr>
        <w:t xml:space="preserve"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3B1255">
        <w:rPr>
          <w:sz w:val="28"/>
          <w:szCs w:val="28"/>
        </w:rPr>
        <w:t>внутрипоселковых</w:t>
      </w:r>
      <w:proofErr w:type="spellEnd"/>
      <w:r w:rsidRPr="003B1255">
        <w:rPr>
          <w:sz w:val="28"/>
          <w:szCs w:val="28"/>
        </w:rPr>
        <w:t xml:space="preserve"> автомобильных дорог общего пользования;</w:t>
      </w:r>
    </w:p>
    <w:p w:rsidR="002C631F" w:rsidRPr="003B1255" w:rsidRDefault="002C631F">
      <w:pPr>
        <w:ind w:firstLine="708"/>
        <w:jc w:val="both"/>
        <w:rPr>
          <w:sz w:val="28"/>
          <w:szCs w:val="28"/>
        </w:rPr>
      </w:pPr>
      <w:r w:rsidRPr="003B1255">
        <w:rPr>
          <w:sz w:val="28"/>
          <w:szCs w:val="28"/>
        </w:rPr>
        <w:t>-риск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2C631F" w:rsidRPr="003E36B3" w:rsidRDefault="002C631F">
      <w:pPr>
        <w:ind w:firstLine="567"/>
        <w:jc w:val="both"/>
        <w:rPr>
          <w:sz w:val="28"/>
          <w:szCs w:val="28"/>
        </w:rPr>
      </w:pPr>
      <w:r w:rsidRPr="003B1255">
        <w:rPr>
          <w:sz w:val="28"/>
          <w:szCs w:val="28"/>
        </w:rPr>
        <w:t xml:space="preserve">Предоставление и расходование средств дорожного фонда </w:t>
      </w:r>
      <w:r w:rsidR="00685B93">
        <w:rPr>
          <w:sz w:val="28"/>
          <w:szCs w:val="28"/>
        </w:rPr>
        <w:t>Фонталов</w:t>
      </w:r>
      <w:r w:rsidRPr="003B1255">
        <w:rPr>
          <w:sz w:val="28"/>
          <w:szCs w:val="28"/>
        </w:rPr>
        <w:t xml:space="preserve">ского сельского поселения осуществляется в объемах, определенных Законом Краснодарского края о краевом бюджете на очередной финансовый год и на плановый период и по направлениям определенным решением Совета </w:t>
      </w:r>
      <w:r w:rsidR="003B1255" w:rsidRPr="003B1255">
        <w:rPr>
          <w:sz w:val="28"/>
          <w:szCs w:val="28"/>
        </w:rPr>
        <w:lastRenderedPageBreak/>
        <w:t>Фонталов</w:t>
      </w:r>
      <w:r w:rsidRPr="003B1255">
        <w:rPr>
          <w:sz w:val="28"/>
          <w:szCs w:val="28"/>
        </w:rPr>
        <w:t xml:space="preserve">ского сельского поселения от </w:t>
      </w:r>
      <w:r w:rsidR="00781B6C">
        <w:rPr>
          <w:sz w:val="28"/>
          <w:szCs w:val="28"/>
        </w:rPr>
        <w:t>1</w:t>
      </w:r>
      <w:r w:rsidRPr="003B1255">
        <w:rPr>
          <w:sz w:val="28"/>
          <w:szCs w:val="28"/>
        </w:rPr>
        <w:t xml:space="preserve"> октября 2013 года № </w:t>
      </w:r>
      <w:r w:rsidR="003B1255">
        <w:rPr>
          <w:sz w:val="28"/>
          <w:szCs w:val="28"/>
        </w:rPr>
        <w:t>290</w:t>
      </w:r>
      <w:r w:rsidRPr="003B1255">
        <w:rPr>
          <w:sz w:val="28"/>
          <w:szCs w:val="28"/>
        </w:rPr>
        <w:t xml:space="preserve"> «</w:t>
      </w:r>
      <w:r w:rsidR="00781B6C" w:rsidRPr="00781B6C">
        <w:rPr>
          <w:sz w:val="28"/>
          <w:szCs w:val="28"/>
        </w:rPr>
        <w:t>О создании муниципального дорожного фонда Фонталовского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Фонталовского сельского поселения Темрюкского района</w:t>
      </w:r>
      <w:r w:rsidRPr="003B1255">
        <w:rPr>
          <w:sz w:val="28"/>
          <w:szCs w:val="28"/>
        </w:rPr>
        <w:t>».</w:t>
      </w:r>
    </w:p>
    <w:p w:rsidR="002C631F" w:rsidRDefault="002C631F">
      <w:pPr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Прогноз транспортного спроса, изменения объемов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характера передвижения населения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перевозок грузов на территории </w:t>
      </w:r>
      <w:r w:rsidR="00781B6C" w:rsidRPr="00781B6C">
        <w:rPr>
          <w:rFonts w:ascii="Times New Roman" w:hAnsi="Times New Roman" w:cs="Times New Roman"/>
          <w:b/>
          <w:sz w:val="28"/>
          <w:szCs w:val="28"/>
        </w:rPr>
        <w:t>Фонталов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="00781B6C" w:rsidRPr="00781B6C">
        <w:rPr>
          <w:rFonts w:ascii="Times New Roman" w:hAnsi="Times New Roman" w:cs="Times New Roman"/>
          <w:b/>
          <w:sz w:val="28"/>
          <w:szCs w:val="28"/>
        </w:rPr>
        <w:t>Темрюк</w:t>
      </w:r>
      <w:r>
        <w:rPr>
          <w:rFonts w:ascii="Times New Roman" w:hAnsi="Times New Roman" w:cs="Times New Roman"/>
          <w:b/>
          <w:sz w:val="28"/>
          <w:szCs w:val="28"/>
        </w:rPr>
        <w:t>ского района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Прогноз социально-экономического и градостроительного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 xml:space="preserve">Численность постоянного населения Фонталовского сельского поселения по состоянию на 01.01.2011 года — 5,7 тыс. человек, что составляет 4,8% от общей численности Темрюкского района, плотность населения в поселении — 60,2 </w:t>
      </w:r>
      <w:proofErr w:type="gramStart"/>
      <w:r w:rsidRPr="00781B6C">
        <w:rPr>
          <w:rFonts w:eastAsia="Arial Unicode MS"/>
          <w:sz w:val="28"/>
          <w:szCs w:val="28"/>
          <w:lang w:eastAsia="en-US" w:bidi="en-US"/>
        </w:rPr>
        <w:t>чел</w:t>
      </w:r>
      <w:proofErr w:type="gramEnd"/>
      <w:r w:rsidRPr="00781B6C">
        <w:rPr>
          <w:rFonts w:eastAsia="Arial Unicode MS"/>
          <w:sz w:val="28"/>
          <w:szCs w:val="28"/>
          <w:lang w:eastAsia="en-US" w:bidi="en-US"/>
        </w:rPr>
        <w:t>/км2.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>В состав Фонталовского сельского поселения входят 4 населенных пункта: административный центр станица Фонталовская, поселок Волна Революции, поселок Кучугуры, поселок Юбилейный.</w:t>
      </w:r>
    </w:p>
    <w:p w:rsidR="00781B6C" w:rsidRPr="00781B6C" w:rsidRDefault="00781B6C" w:rsidP="00781B6C">
      <w:pPr>
        <w:suppressAutoHyphens/>
        <w:ind w:left="644"/>
        <w:jc w:val="center"/>
        <w:rPr>
          <w:rFonts w:cs="Tahoma"/>
          <w:i/>
          <w:szCs w:val="28"/>
        </w:rPr>
      </w:pPr>
    </w:p>
    <w:p w:rsidR="00781B6C" w:rsidRPr="00781B6C" w:rsidRDefault="00781B6C" w:rsidP="00781B6C">
      <w:pPr>
        <w:suppressAutoHyphens/>
        <w:ind w:left="644"/>
        <w:jc w:val="right"/>
        <w:rPr>
          <w:rFonts w:cs="Tahoma"/>
          <w:i/>
        </w:rPr>
      </w:pPr>
      <w:r w:rsidRPr="00781B6C">
        <w:rPr>
          <w:i/>
        </w:rPr>
        <w:t xml:space="preserve">Характеристика населенных пунктов, </w:t>
      </w:r>
      <w:r w:rsidRPr="00781B6C">
        <w:rPr>
          <w:i/>
        </w:rPr>
        <w:br/>
        <w:t xml:space="preserve">входящих в состав </w:t>
      </w:r>
      <w:r w:rsidRPr="00781B6C">
        <w:rPr>
          <w:rFonts w:cs="Tahoma"/>
          <w:i/>
        </w:rPr>
        <w:t>Фонталовского сельского поселения</w:t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4"/>
        <w:gridCol w:w="2965"/>
        <w:gridCol w:w="1985"/>
        <w:gridCol w:w="1842"/>
        <w:gridCol w:w="2268"/>
      </w:tblGrid>
      <w:tr w:rsidR="00781B6C" w:rsidRPr="00781B6C" w:rsidTr="00781B6C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81B6C" w:rsidRPr="00781B6C" w:rsidRDefault="00781B6C" w:rsidP="00781B6C">
            <w:pPr>
              <w:suppressAutoHyphens/>
              <w:jc w:val="center"/>
              <w:rPr>
                <w:b/>
              </w:rPr>
            </w:pPr>
            <w:r w:rsidRPr="00781B6C">
              <w:rPr>
                <w:b/>
              </w:rPr>
              <w:t>№ п/п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81B6C" w:rsidRPr="00781B6C" w:rsidRDefault="00781B6C" w:rsidP="00781B6C">
            <w:pPr>
              <w:suppressAutoHyphens/>
              <w:jc w:val="center"/>
              <w:rPr>
                <w:b/>
              </w:rPr>
            </w:pPr>
            <w:r w:rsidRPr="00781B6C">
              <w:rPr>
                <w:b/>
              </w:rPr>
              <w:t>Наименование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81B6C" w:rsidRPr="00781B6C" w:rsidRDefault="00781B6C" w:rsidP="00781B6C">
            <w:pPr>
              <w:suppressAutoHyphens/>
              <w:jc w:val="center"/>
              <w:rPr>
                <w:b/>
              </w:rPr>
            </w:pPr>
            <w:r w:rsidRPr="00781B6C">
              <w:rPr>
                <w:b/>
              </w:rPr>
              <w:t>Численность населения,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781B6C" w:rsidRPr="00781B6C" w:rsidRDefault="00781B6C" w:rsidP="00781B6C">
            <w:pPr>
              <w:suppressAutoHyphens/>
              <w:jc w:val="center"/>
              <w:rPr>
                <w:b/>
              </w:rPr>
            </w:pPr>
          </w:p>
          <w:p w:rsidR="00781B6C" w:rsidRPr="00781B6C" w:rsidRDefault="00781B6C" w:rsidP="00781B6C">
            <w:pPr>
              <w:suppressAutoHyphens/>
              <w:jc w:val="center"/>
              <w:rPr>
                <w:b/>
              </w:rPr>
            </w:pPr>
            <w:r w:rsidRPr="00781B6C">
              <w:rPr>
                <w:b/>
              </w:rPr>
              <w:t>Площадь, 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781B6C" w:rsidRPr="00781B6C" w:rsidRDefault="00781B6C" w:rsidP="00781B6C">
            <w:pPr>
              <w:suppressAutoHyphens/>
              <w:jc w:val="center"/>
              <w:rPr>
                <w:b/>
              </w:rPr>
            </w:pPr>
            <w:r w:rsidRPr="00781B6C">
              <w:rPr>
                <w:b/>
              </w:rPr>
              <w:t>Плотность населения, чел/га</w:t>
            </w:r>
          </w:p>
        </w:tc>
      </w:tr>
      <w:tr w:rsidR="00781B6C" w:rsidRPr="00781B6C" w:rsidTr="00781B6C">
        <w:trPr>
          <w:trHeight w:val="15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suppressAutoHyphens/>
              <w:jc w:val="center"/>
            </w:pPr>
            <w:r w:rsidRPr="00781B6C">
              <w:t>1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roofErr w:type="gramStart"/>
            <w:r w:rsidRPr="00781B6C">
              <w:rPr>
                <w:szCs w:val="20"/>
              </w:rPr>
              <w:t>станица</w:t>
            </w:r>
            <w:proofErr w:type="gramEnd"/>
            <w:r w:rsidRPr="00781B6C">
              <w:rPr>
                <w:szCs w:val="20"/>
              </w:rPr>
              <w:t xml:space="preserve"> Фонталовская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jc w:val="center"/>
            </w:pPr>
            <w:r w:rsidRPr="00781B6C">
              <w:rPr>
                <w:szCs w:val="20"/>
              </w:rPr>
              <w:t>1155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</w:rPr>
            </w:pPr>
            <w:r w:rsidRPr="00781B6C">
              <w:rPr>
                <w:color w:val="000000"/>
                <w:sz w:val="20"/>
                <w:szCs w:val="20"/>
              </w:rPr>
              <w:t>234,2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jc w:val="center"/>
              <w:rPr>
                <w:color w:val="000000"/>
                <w:sz w:val="22"/>
                <w:szCs w:val="22"/>
              </w:rPr>
            </w:pPr>
            <w:r w:rsidRPr="00781B6C">
              <w:rPr>
                <w:color w:val="000000"/>
                <w:sz w:val="22"/>
                <w:szCs w:val="22"/>
              </w:rPr>
              <w:t>4,9</w:t>
            </w:r>
          </w:p>
        </w:tc>
      </w:tr>
      <w:tr w:rsidR="00781B6C" w:rsidRPr="00781B6C" w:rsidTr="00781B6C">
        <w:trPr>
          <w:trHeight w:val="1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suppressAutoHyphens/>
              <w:jc w:val="center"/>
            </w:pPr>
            <w:r w:rsidRPr="00781B6C"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roofErr w:type="gramStart"/>
            <w:r w:rsidRPr="00781B6C">
              <w:rPr>
                <w:szCs w:val="20"/>
              </w:rPr>
              <w:t>поселок</w:t>
            </w:r>
            <w:proofErr w:type="gramEnd"/>
            <w:r w:rsidRPr="00781B6C">
              <w:rPr>
                <w:szCs w:val="20"/>
              </w:rPr>
              <w:t xml:space="preserve"> Волна Революции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jc w:val="center"/>
            </w:pPr>
            <w:r w:rsidRPr="00781B6C">
              <w:rPr>
                <w:szCs w:val="20"/>
              </w:rPr>
              <w:t>629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</w:rPr>
            </w:pPr>
            <w:r w:rsidRPr="00781B6C">
              <w:rPr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jc w:val="center"/>
              <w:rPr>
                <w:color w:val="000000"/>
                <w:sz w:val="22"/>
                <w:szCs w:val="22"/>
              </w:rPr>
            </w:pPr>
            <w:r w:rsidRPr="00781B6C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781B6C" w:rsidRPr="00781B6C" w:rsidTr="00781B6C">
        <w:trPr>
          <w:trHeight w:val="1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suppressAutoHyphens/>
              <w:jc w:val="center"/>
            </w:pPr>
            <w:r w:rsidRPr="00781B6C"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roofErr w:type="gramStart"/>
            <w:r w:rsidRPr="00781B6C">
              <w:rPr>
                <w:szCs w:val="20"/>
              </w:rPr>
              <w:t>поселок</w:t>
            </w:r>
            <w:proofErr w:type="gramEnd"/>
            <w:r w:rsidRPr="00781B6C">
              <w:rPr>
                <w:szCs w:val="20"/>
              </w:rPr>
              <w:t xml:space="preserve"> Кучугуры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jc w:val="center"/>
            </w:pPr>
            <w:r w:rsidRPr="00781B6C">
              <w:rPr>
                <w:szCs w:val="20"/>
              </w:rPr>
              <w:t>2563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</w:rPr>
            </w:pPr>
            <w:r w:rsidRPr="00781B6C">
              <w:rPr>
                <w:color w:val="000000"/>
                <w:sz w:val="20"/>
                <w:szCs w:val="20"/>
              </w:rPr>
              <w:t>1774,6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jc w:val="center"/>
              <w:rPr>
                <w:color w:val="000000"/>
                <w:sz w:val="22"/>
                <w:szCs w:val="22"/>
              </w:rPr>
            </w:pPr>
            <w:r w:rsidRPr="00781B6C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781B6C" w:rsidRPr="00781B6C" w:rsidTr="00781B6C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suppressAutoHyphens/>
              <w:jc w:val="center"/>
            </w:pPr>
            <w:r w:rsidRPr="00781B6C"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roofErr w:type="gramStart"/>
            <w:r w:rsidRPr="00781B6C">
              <w:rPr>
                <w:szCs w:val="20"/>
              </w:rPr>
              <w:t>поселок</w:t>
            </w:r>
            <w:proofErr w:type="gramEnd"/>
            <w:r w:rsidRPr="00781B6C">
              <w:rPr>
                <w:szCs w:val="20"/>
              </w:rPr>
              <w:t xml:space="preserve"> Юбилейный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jc w:val="center"/>
            </w:pPr>
            <w:r w:rsidRPr="00781B6C">
              <w:rPr>
                <w:szCs w:val="20"/>
              </w:rPr>
              <w:t>1380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</w:rPr>
            </w:pPr>
            <w:r w:rsidRPr="00781B6C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jc w:val="center"/>
              <w:rPr>
                <w:color w:val="000000"/>
                <w:sz w:val="22"/>
                <w:szCs w:val="22"/>
              </w:rPr>
            </w:pPr>
            <w:r w:rsidRPr="00781B6C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781B6C" w:rsidRPr="00781B6C" w:rsidTr="00781B6C">
        <w:trPr>
          <w:trHeight w:val="127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rPr>
                <w:b/>
              </w:rPr>
            </w:pPr>
            <w:r w:rsidRPr="00781B6C">
              <w:rPr>
                <w:b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b/>
              </w:rPr>
            </w:pPr>
            <w:r w:rsidRPr="00781B6C">
              <w:rPr>
                <w:b/>
              </w:rPr>
              <w:t>5727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C" w:rsidRPr="00781B6C" w:rsidRDefault="00781B6C" w:rsidP="00781B6C">
            <w:pPr>
              <w:jc w:val="center"/>
              <w:rPr>
                <w:b/>
              </w:rPr>
            </w:pPr>
            <w:r w:rsidRPr="00781B6C">
              <w:rPr>
                <w:b/>
              </w:rPr>
              <w:t>2799,7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C" w:rsidRPr="00781B6C" w:rsidRDefault="00781B6C" w:rsidP="00781B6C">
            <w:pPr>
              <w:jc w:val="center"/>
              <w:rPr>
                <w:b/>
              </w:rPr>
            </w:pPr>
            <w:r w:rsidRPr="00781B6C">
              <w:rPr>
                <w:b/>
              </w:rPr>
              <w:t>2,0</w:t>
            </w:r>
          </w:p>
        </w:tc>
      </w:tr>
    </w:tbl>
    <w:p w:rsidR="00781B6C" w:rsidRPr="00781B6C" w:rsidRDefault="00781B6C" w:rsidP="00781B6C">
      <w:pPr>
        <w:spacing w:line="336" w:lineRule="auto"/>
        <w:ind w:left="284"/>
        <w:jc w:val="both"/>
        <w:rPr>
          <w:i/>
          <w:sz w:val="28"/>
          <w:szCs w:val="28"/>
        </w:rPr>
      </w:pPr>
      <w:r w:rsidRPr="00781B6C">
        <w:rPr>
          <w:i/>
          <w:noProof/>
          <w:sz w:val="28"/>
          <w:szCs w:val="28"/>
        </w:rPr>
        <w:drawing>
          <wp:inline distT="0" distB="0" distL="0" distR="0" wp14:anchorId="1CE1AD11" wp14:editId="18B9320E">
            <wp:extent cx="2812415" cy="2760345"/>
            <wp:effectExtent l="0" t="0" r="0" b="0"/>
            <wp:docPr id="3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781B6C">
        <w:rPr>
          <w:noProof/>
          <w:sz w:val="20"/>
          <w:szCs w:val="20"/>
        </w:rPr>
        <w:drawing>
          <wp:inline distT="0" distB="0" distL="0" distR="0" wp14:anchorId="13C20480" wp14:editId="15336BEF">
            <wp:extent cx="2837815" cy="2760345"/>
            <wp:effectExtent l="0" t="0" r="0" b="0"/>
            <wp:docPr id="29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lastRenderedPageBreak/>
        <w:t xml:space="preserve">На проектируемой территории сложилась </w:t>
      </w:r>
      <w:proofErr w:type="spellStart"/>
      <w:r w:rsidRPr="00781B6C">
        <w:rPr>
          <w:rFonts w:eastAsia="Arial Unicode MS"/>
          <w:sz w:val="28"/>
          <w:szCs w:val="28"/>
          <w:lang w:eastAsia="en-US" w:bidi="en-US"/>
        </w:rPr>
        <w:t>моноцентричная</w:t>
      </w:r>
      <w:proofErr w:type="spellEnd"/>
      <w:r w:rsidRPr="00781B6C">
        <w:rPr>
          <w:rFonts w:eastAsia="Arial Unicode MS"/>
          <w:sz w:val="28"/>
          <w:szCs w:val="28"/>
          <w:lang w:eastAsia="en-US" w:bidi="en-US"/>
        </w:rPr>
        <w:t xml:space="preserve"> система расселения населенных пунктов — 45 % населения размещаются в поселке курортной направленности (п. Кучугуры), 24% - в поселке Юбилейный, 20% - в административном центре и 11% - в пос. Волна Революции.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 xml:space="preserve">Что касается типологии самих населенных пунктов по людности, то 3 населенных пункта в составе Фонталовского сельского поселения относятся к большим сельским населенным пунктам – ст-ца Фонталовская, п. Кучугуры, п. Юбилейный (от 1 до 5 тыс. человек), а п. Волна Революции к средним (от 200 до 1000 чел.). </w:t>
      </w:r>
    </w:p>
    <w:p w:rsidR="00781B6C" w:rsidRPr="00781B6C" w:rsidRDefault="00781B6C" w:rsidP="00781B6C">
      <w:pPr>
        <w:spacing w:line="360" w:lineRule="auto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noProof/>
          <w:sz w:val="28"/>
          <w:szCs w:val="28"/>
        </w:rPr>
        <w:drawing>
          <wp:inline distT="0" distB="0" distL="0" distR="0" wp14:anchorId="70C06399" wp14:editId="1FB9D221">
            <wp:extent cx="6124575" cy="2182495"/>
            <wp:effectExtent l="0" t="0" r="0" b="0"/>
            <wp:docPr id="2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781B6C">
        <w:rPr>
          <w:rFonts w:eastAsia="Arial Unicode MS"/>
          <w:sz w:val="28"/>
          <w:szCs w:val="28"/>
          <w:lang w:eastAsia="en-US" w:bidi="en-US"/>
        </w:rPr>
        <w:t xml:space="preserve">Самая высокая плотность населения наблюдается в п. Юбилейный – 4,5 </w:t>
      </w:r>
      <w:proofErr w:type="gramStart"/>
      <w:r w:rsidRPr="00781B6C">
        <w:rPr>
          <w:rFonts w:eastAsia="Arial Unicode MS"/>
          <w:sz w:val="28"/>
          <w:szCs w:val="28"/>
          <w:lang w:eastAsia="en-US" w:bidi="en-US"/>
        </w:rPr>
        <w:t>чел</w:t>
      </w:r>
      <w:proofErr w:type="gramEnd"/>
      <w:r w:rsidRPr="00781B6C">
        <w:rPr>
          <w:rFonts w:eastAsia="Arial Unicode MS"/>
          <w:sz w:val="28"/>
          <w:szCs w:val="28"/>
          <w:lang w:eastAsia="en-US" w:bidi="en-US"/>
        </w:rPr>
        <w:t xml:space="preserve">/га, в границах административного центра плотность немного ниже и составляет 4,3 чел/га, что объясняется «стесненной» застройкой и достаточно компактным проживанием жителей поселков. В других населенных пунктах она ниже – 3,5 </w:t>
      </w:r>
      <w:proofErr w:type="gramStart"/>
      <w:r w:rsidRPr="00781B6C">
        <w:rPr>
          <w:rFonts w:eastAsia="Arial Unicode MS"/>
          <w:sz w:val="28"/>
          <w:szCs w:val="28"/>
          <w:lang w:eastAsia="en-US" w:bidi="en-US"/>
        </w:rPr>
        <w:t>чел</w:t>
      </w:r>
      <w:proofErr w:type="gramEnd"/>
      <w:r w:rsidRPr="00781B6C">
        <w:rPr>
          <w:rFonts w:eastAsia="Arial Unicode MS"/>
          <w:sz w:val="28"/>
          <w:szCs w:val="28"/>
          <w:lang w:eastAsia="en-US" w:bidi="en-US"/>
        </w:rPr>
        <w:t>/га – в п. Кучугуры и 2,5 чел/га – в п. Волна Революции.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 xml:space="preserve">Анализ демографических процессов сельских поселений Темрюкского района показал, что рождаемость соответствует </w:t>
      </w:r>
      <w:proofErr w:type="spellStart"/>
      <w:r w:rsidRPr="00781B6C">
        <w:rPr>
          <w:rFonts w:eastAsia="Arial Unicode MS"/>
          <w:sz w:val="28"/>
          <w:szCs w:val="28"/>
          <w:lang w:eastAsia="en-US" w:bidi="en-US"/>
        </w:rPr>
        <w:t>общекраевым</w:t>
      </w:r>
      <w:proofErr w:type="spellEnd"/>
      <w:r w:rsidRPr="00781B6C">
        <w:rPr>
          <w:rFonts w:eastAsia="Arial Unicode MS"/>
          <w:sz w:val="28"/>
          <w:szCs w:val="28"/>
          <w:lang w:eastAsia="en-US" w:bidi="en-US"/>
        </w:rPr>
        <w:t xml:space="preserve"> показателям, смертность ниже </w:t>
      </w:r>
      <w:proofErr w:type="spellStart"/>
      <w:r w:rsidRPr="00781B6C">
        <w:rPr>
          <w:rFonts w:eastAsia="Arial Unicode MS"/>
          <w:sz w:val="28"/>
          <w:szCs w:val="28"/>
          <w:lang w:eastAsia="en-US" w:bidi="en-US"/>
        </w:rPr>
        <w:t>среднекраевого</w:t>
      </w:r>
      <w:proofErr w:type="spellEnd"/>
      <w:r w:rsidRPr="00781B6C">
        <w:rPr>
          <w:rFonts w:eastAsia="Arial Unicode MS"/>
          <w:sz w:val="28"/>
          <w:szCs w:val="28"/>
          <w:lang w:eastAsia="en-US" w:bidi="en-US"/>
        </w:rPr>
        <w:t xml:space="preserve"> уровня, миграционный прирост высокий. Если рассматривать динамику естественного и механического движения населения за последние несколько лет, то в сельской местности Темрюкского района наблюдается рост рождаемости и снижение смертности. В рассматриваемый период 2005-2009 годы наблюдается рост рождаемости — с 10,9 до 12,2 человек на 1000 населения, снижение смертности — с 17,9 до 14,8 человек на 1000 населения. Миграционный прирост населения невысок и увеличился с 3,2 до 10,5 человек на 1000 населения. 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lastRenderedPageBreak/>
        <w:t>Анализ половозрастной структуры показал, что на ближайшую перспективу 10-15 лет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жизни населения. 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 xml:space="preserve">В целом демографическая ситуация в Фонталовском сельском поселении повторяет районные и </w:t>
      </w:r>
      <w:proofErr w:type="gramStart"/>
      <w:r w:rsidRPr="00781B6C">
        <w:rPr>
          <w:rFonts w:eastAsia="Arial Unicode MS"/>
          <w:sz w:val="28"/>
          <w:szCs w:val="28"/>
          <w:lang w:eastAsia="en-US" w:bidi="en-US"/>
        </w:rPr>
        <w:t>краевые проблемы</w:t>
      </w:r>
      <w:proofErr w:type="gramEnd"/>
      <w:r w:rsidRPr="00781B6C">
        <w:rPr>
          <w:rFonts w:eastAsia="Arial Unicode MS"/>
          <w:sz w:val="28"/>
          <w:szCs w:val="28"/>
          <w:lang w:eastAsia="en-US" w:bidi="en-US"/>
        </w:rPr>
        <w:t xml:space="preserve"> и обстановку большинства районов Краснодарского края. 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>Характер рождаемости в настоящее время определяется массовым распространением малодетности (1-2 ребенка на одну семью). 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 xml:space="preserve">Наряду с процессами естественного воспроизводства населения большую роль в формировании демографического потенциала поселения играет механическое движение населения (миграция). За последние 4 года на территории поселения наблюдается положительный миграционный прирост населения. </w:t>
      </w:r>
    </w:p>
    <w:p w:rsidR="00781B6C" w:rsidRPr="00781B6C" w:rsidRDefault="00781B6C" w:rsidP="00781B6C">
      <w:pPr>
        <w:ind w:firstLine="425"/>
        <w:jc w:val="right"/>
        <w:rPr>
          <w:highlight w:val="yellow"/>
        </w:rPr>
      </w:pPr>
      <w:r w:rsidRPr="00781B6C">
        <w:rPr>
          <w:i/>
        </w:rPr>
        <w:t xml:space="preserve">Возрастная структура населения Фонталовского сельского поселения </w:t>
      </w:r>
      <w:r w:rsidRPr="00781B6C">
        <w:rPr>
          <w:i/>
        </w:rPr>
        <w:br/>
        <w:t>(с учетом категории временно отсутствующего населения)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3006"/>
        <w:gridCol w:w="1765"/>
      </w:tblGrid>
      <w:tr w:rsidR="00781B6C" w:rsidRPr="00781B6C" w:rsidTr="00781B6C">
        <w:trPr>
          <w:trHeight w:val="454"/>
        </w:trPr>
        <w:tc>
          <w:tcPr>
            <w:tcW w:w="4678" w:type="dxa"/>
            <w:shd w:val="clear" w:color="auto" w:fill="D9D9D9"/>
            <w:vAlign w:val="center"/>
          </w:tcPr>
          <w:p w:rsidR="00781B6C" w:rsidRPr="00781B6C" w:rsidRDefault="00781B6C" w:rsidP="00781B6C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781B6C">
              <w:rPr>
                <w:b/>
                <w:sz w:val="22"/>
                <w:szCs w:val="22"/>
              </w:rPr>
              <w:t>Категория населения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781B6C" w:rsidRPr="00781B6C" w:rsidRDefault="00781B6C" w:rsidP="00781B6C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781B6C">
              <w:rPr>
                <w:b/>
                <w:sz w:val="22"/>
                <w:szCs w:val="22"/>
              </w:rPr>
              <w:t>Численность, чел.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781B6C" w:rsidRPr="00781B6C" w:rsidRDefault="00781B6C" w:rsidP="00781B6C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781B6C">
              <w:rPr>
                <w:b/>
                <w:sz w:val="22"/>
                <w:szCs w:val="22"/>
              </w:rPr>
              <w:t>Доля, %</w:t>
            </w:r>
          </w:p>
        </w:tc>
      </w:tr>
      <w:tr w:rsidR="00781B6C" w:rsidRPr="00781B6C" w:rsidTr="00781B6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781B6C" w:rsidRPr="00781B6C" w:rsidRDefault="00781B6C" w:rsidP="00781B6C">
            <w:pPr>
              <w:jc w:val="both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- моложе трудоспособного возраста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2"/>
                <w:szCs w:val="22"/>
              </w:rPr>
            </w:pPr>
            <w:r w:rsidRPr="00781B6C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2"/>
                <w:szCs w:val="22"/>
              </w:rPr>
            </w:pPr>
            <w:r w:rsidRPr="00781B6C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781B6C" w:rsidRPr="00781B6C" w:rsidTr="00781B6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781B6C" w:rsidRPr="00781B6C" w:rsidRDefault="00781B6C" w:rsidP="00781B6C">
            <w:pPr>
              <w:jc w:val="both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- трудоспособного возраста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2"/>
                <w:szCs w:val="22"/>
              </w:rPr>
            </w:pPr>
            <w:r w:rsidRPr="00781B6C">
              <w:rPr>
                <w:color w:val="000000"/>
                <w:sz w:val="22"/>
                <w:szCs w:val="22"/>
              </w:rPr>
              <w:t>3382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2"/>
                <w:szCs w:val="22"/>
              </w:rPr>
            </w:pPr>
            <w:r w:rsidRPr="00781B6C">
              <w:rPr>
                <w:color w:val="000000"/>
                <w:sz w:val="22"/>
                <w:szCs w:val="22"/>
              </w:rPr>
              <w:t>59,1</w:t>
            </w:r>
          </w:p>
        </w:tc>
      </w:tr>
      <w:tr w:rsidR="00781B6C" w:rsidRPr="00781B6C" w:rsidTr="00781B6C">
        <w:trPr>
          <w:trHeight w:val="340"/>
        </w:trPr>
        <w:tc>
          <w:tcPr>
            <w:tcW w:w="4678" w:type="dxa"/>
            <w:shd w:val="clear" w:color="auto" w:fill="auto"/>
            <w:vAlign w:val="center"/>
          </w:tcPr>
          <w:p w:rsidR="00781B6C" w:rsidRPr="00781B6C" w:rsidRDefault="00781B6C" w:rsidP="00781B6C">
            <w:pPr>
              <w:jc w:val="both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- старше трудоспособного возраста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2"/>
                <w:szCs w:val="22"/>
              </w:rPr>
            </w:pPr>
            <w:r w:rsidRPr="00781B6C">
              <w:rPr>
                <w:color w:val="000000"/>
                <w:sz w:val="22"/>
                <w:szCs w:val="22"/>
              </w:rPr>
              <w:t>1382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2"/>
                <w:szCs w:val="22"/>
              </w:rPr>
            </w:pPr>
            <w:r w:rsidRPr="00781B6C">
              <w:rPr>
                <w:color w:val="000000"/>
                <w:sz w:val="22"/>
                <w:szCs w:val="22"/>
              </w:rPr>
              <w:t>24,1</w:t>
            </w:r>
          </w:p>
        </w:tc>
      </w:tr>
      <w:tr w:rsidR="00781B6C" w:rsidRPr="00781B6C" w:rsidTr="00781B6C">
        <w:trPr>
          <w:trHeight w:val="340"/>
        </w:trPr>
        <w:tc>
          <w:tcPr>
            <w:tcW w:w="4678" w:type="dxa"/>
            <w:shd w:val="clear" w:color="auto" w:fill="F2F2F2"/>
            <w:vAlign w:val="center"/>
          </w:tcPr>
          <w:p w:rsidR="00781B6C" w:rsidRPr="00781B6C" w:rsidRDefault="00781B6C" w:rsidP="00781B6C">
            <w:pPr>
              <w:ind w:firstLine="426"/>
              <w:jc w:val="both"/>
              <w:rPr>
                <w:b/>
                <w:sz w:val="22"/>
                <w:szCs w:val="22"/>
              </w:rPr>
            </w:pPr>
            <w:r w:rsidRPr="00781B6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sz w:val="22"/>
                <w:szCs w:val="22"/>
              </w:rPr>
            </w:pPr>
            <w:r w:rsidRPr="00781B6C">
              <w:rPr>
                <w:b/>
                <w:sz w:val="22"/>
                <w:szCs w:val="22"/>
              </w:rPr>
              <w:t>5727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sz w:val="22"/>
                <w:szCs w:val="22"/>
              </w:rPr>
            </w:pPr>
            <w:r w:rsidRPr="00781B6C">
              <w:rPr>
                <w:b/>
                <w:sz w:val="22"/>
                <w:szCs w:val="22"/>
              </w:rPr>
              <w:t>100,0</w:t>
            </w:r>
          </w:p>
        </w:tc>
      </w:tr>
    </w:tbl>
    <w:p w:rsidR="00781B6C" w:rsidRPr="00781B6C" w:rsidRDefault="00781B6C" w:rsidP="00781B6C">
      <w:pPr>
        <w:jc w:val="both"/>
        <w:rPr>
          <w:sz w:val="16"/>
          <w:szCs w:val="28"/>
        </w:rPr>
      </w:pPr>
      <w:r w:rsidRPr="00781B6C">
        <w:rPr>
          <w:sz w:val="16"/>
          <w:szCs w:val="28"/>
        </w:rPr>
        <w:t>* Данные о возрастной структуре населения получены методом экстраполяции возрастно-половой структуры Темрюкского района к численности проектируемой территории с учетом временного отсутствующего населения.</w:t>
      </w:r>
    </w:p>
    <w:p w:rsidR="00781B6C" w:rsidRPr="00781B6C" w:rsidRDefault="00781B6C" w:rsidP="00781B6C">
      <w:pPr>
        <w:spacing w:line="360" w:lineRule="auto"/>
        <w:rPr>
          <w:i/>
          <w:sz w:val="20"/>
          <w:szCs w:val="20"/>
          <w:highlight w:val="yellow"/>
        </w:rPr>
      </w:pPr>
    </w:p>
    <w:p w:rsidR="00781B6C" w:rsidRPr="00781B6C" w:rsidRDefault="00781B6C" w:rsidP="00781B6C">
      <w:pPr>
        <w:ind w:firstLine="425"/>
        <w:jc w:val="right"/>
        <w:rPr>
          <w:i/>
        </w:rPr>
      </w:pPr>
      <w:r w:rsidRPr="00781B6C">
        <w:rPr>
          <w:i/>
        </w:rPr>
        <w:t>Сведения о занятости населения Фонталовского сельского поселения, чел.*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709"/>
        <w:gridCol w:w="567"/>
        <w:gridCol w:w="425"/>
      </w:tblGrid>
      <w:tr w:rsidR="00781B6C" w:rsidRPr="00781B6C" w:rsidTr="00781B6C">
        <w:trPr>
          <w:cantSplit/>
          <w:trHeight w:hRule="exact" w:val="25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extDirection w:val="btLr"/>
            <w:vAlign w:val="center"/>
          </w:tcPr>
          <w:p w:rsidR="00781B6C" w:rsidRPr="00781B6C" w:rsidRDefault="00781B6C" w:rsidP="00781B6C">
            <w:pPr>
              <w:snapToGrid w:val="0"/>
              <w:ind w:left="-112" w:right="-109"/>
              <w:jc w:val="center"/>
              <w:rPr>
                <w:spacing w:val="-2"/>
                <w:sz w:val="18"/>
                <w:szCs w:val="20"/>
              </w:rPr>
            </w:pPr>
            <w:r w:rsidRPr="00781B6C">
              <w:rPr>
                <w:spacing w:val="-2"/>
                <w:sz w:val="18"/>
                <w:szCs w:val="20"/>
              </w:rPr>
              <w:t>Наименование поселения</w:t>
            </w:r>
          </w:p>
          <w:p w:rsidR="00781B6C" w:rsidRPr="00781B6C" w:rsidRDefault="00781B6C" w:rsidP="00781B6C">
            <w:pPr>
              <w:ind w:left="-112" w:right="-109"/>
              <w:jc w:val="center"/>
              <w:rPr>
                <w:spacing w:val="-2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extDirection w:val="btLr"/>
            <w:vAlign w:val="center"/>
          </w:tcPr>
          <w:p w:rsidR="00781B6C" w:rsidRPr="00781B6C" w:rsidRDefault="00781B6C" w:rsidP="00781B6C">
            <w:pPr>
              <w:snapToGrid w:val="0"/>
              <w:ind w:left="-112" w:right="-109"/>
              <w:jc w:val="center"/>
              <w:rPr>
                <w:spacing w:val="-2"/>
                <w:sz w:val="18"/>
                <w:szCs w:val="20"/>
              </w:rPr>
            </w:pPr>
            <w:r w:rsidRPr="00781B6C">
              <w:rPr>
                <w:spacing w:val="-2"/>
                <w:sz w:val="18"/>
                <w:szCs w:val="20"/>
              </w:rPr>
              <w:t>Количество жителей, чел.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extDirection w:val="btLr"/>
            <w:vAlign w:val="center"/>
          </w:tcPr>
          <w:p w:rsidR="00781B6C" w:rsidRPr="00781B6C" w:rsidRDefault="00781B6C" w:rsidP="00781B6C">
            <w:pPr>
              <w:snapToGrid w:val="0"/>
              <w:ind w:left="-112" w:right="-109"/>
              <w:jc w:val="center"/>
              <w:rPr>
                <w:spacing w:val="-2"/>
                <w:sz w:val="18"/>
                <w:szCs w:val="20"/>
              </w:rPr>
            </w:pPr>
            <w:r w:rsidRPr="00781B6C">
              <w:rPr>
                <w:spacing w:val="-2"/>
                <w:sz w:val="18"/>
                <w:szCs w:val="20"/>
              </w:rPr>
              <w:t>Трудоспособное население в трудоспособном возрасте</w:t>
            </w:r>
          </w:p>
        </w:tc>
        <w:tc>
          <w:tcPr>
            <w:tcW w:w="4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781B6C" w:rsidRPr="00781B6C" w:rsidRDefault="00781B6C" w:rsidP="00781B6C">
            <w:pPr>
              <w:snapToGrid w:val="0"/>
              <w:ind w:left="-112" w:right="-109"/>
              <w:jc w:val="center"/>
              <w:rPr>
                <w:spacing w:val="-2"/>
                <w:sz w:val="18"/>
                <w:szCs w:val="20"/>
              </w:rPr>
            </w:pPr>
            <w:r w:rsidRPr="00781B6C">
              <w:rPr>
                <w:spacing w:val="-2"/>
                <w:sz w:val="18"/>
                <w:szCs w:val="20"/>
              </w:rPr>
              <w:t>Занятое население в трудоспособном возрасте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extDirection w:val="btLr"/>
            <w:vAlign w:val="center"/>
          </w:tcPr>
          <w:p w:rsidR="00781B6C" w:rsidRPr="00781B6C" w:rsidRDefault="00781B6C" w:rsidP="00781B6C">
            <w:pPr>
              <w:snapToGrid w:val="0"/>
              <w:ind w:left="-112" w:right="-109"/>
              <w:jc w:val="center"/>
              <w:rPr>
                <w:spacing w:val="-2"/>
                <w:sz w:val="18"/>
                <w:szCs w:val="20"/>
              </w:rPr>
            </w:pPr>
            <w:r w:rsidRPr="00781B6C">
              <w:rPr>
                <w:spacing w:val="-2"/>
                <w:sz w:val="18"/>
                <w:szCs w:val="20"/>
              </w:rPr>
              <w:t>Незанятое население, в том числе безработные граждане, состоящие на учете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extDirection w:val="btLr"/>
            <w:vAlign w:val="center"/>
          </w:tcPr>
          <w:p w:rsidR="00781B6C" w:rsidRPr="00781B6C" w:rsidRDefault="00781B6C" w:rsidP="00781B6C">
            <w:pPr>
              <w:snapToGrid w:val="0"/>
              <w:ind w:left="-112" w:right="-109"/>
              <w:jc w:val="center"/>
              <w:rPr>
                <w:spacing w:val="-2"/>
                <w:sz w:val="18"/>
                <w:szCs w:val="20"/>
              </w:rPr>
            </w:pPr>
            <w:r w:rsidRPr="00781B6C">
              <w:rPr>
                <w:spacing w:val="-2"/>
                <w:sz w:val="18"/>
                <w:szCs w:val="20"/>
              </w:rPr>
              <w:t>Группа риска (злоупотребление спиртными напитками и т.д.)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extDirection w:val="btLr"/>
            <w:vAlign w:val="center"/>
          </w:tcPr>
          <w:p w:rsidR="00781B6C" w:rsidRPr="00781B6C" w:rsidRDefault="00781B6C" w:rsidP="00781B6C">
            <w:pPr>
              <w:snapToGrid w:val="0"/>
              <w:ind w:left="-112" w:right="-109"/>
              <w:jc w:val="center"/>
              <w:rPr>
                <w:spacing w:val="-2"/>
                <w:sz w:val="18"/>
                <w:szCs w:val="20"/>
              </w:rPr>
            </w:pPr>
            <w:r w:rsidRPr="00781B6C">
              <w:rPr>
                <w:spacing w:val="-2"/>
                <w:sz w:val="18"/>
                <w:szCs w:val="20"/>
              </w:rPr>
              <w:t xml:space="preserve">Общий уровень </w:t>
            </w:r>
            <w:proofErr w:type="gramStart"/>
            <w:r w:rsidRPr="00781B6C">
              <w:rPr>
                <w:spacing w:val="-2"/>
                <w:sz w:val="18"/>
                <w:szCs w:val="20"/>
              </w:rPr>
              <w:t>безработицы,%</w:t>
            </w:r>
            <w:proofErr w:type="gramEnd"/>
          </w:p>
        </w:tc>
      </w:tr>
      <w:tr w:rsidR="00781B6C" w:rsidRPr="00781B6C" w:rsidTr="00781B6C">
        <w:trPr>
          <w:cantSplit/>
          <w:trHeight w:hRule="exact" w:val="2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1B6C" w:rsidRPr="00781B6C" w:rsidRDefault="00781B6C" w:rsidP="00781B6C">
            <w:pPr>
              <w:ind w:left="-112" w:right="-109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1B6C" w:rsidRPr="00781B6C" w:rsidRDefault="00781B6C" w:rsidP="00781B6C">
            <w:pPr>
              <w:ind w:left="-112" w:right="-109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1B6C" w:rsidRPr="00781B6C" w:rsidRDefault="00781B6C" w:rsidP="00781B6C">
            <w:pPr>
              <w:ind w:left="-112" w:right="-109"/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extDirection w:val="btLr"/>
            <w:vAlign w:val="center"/>
          </w:tcPr>
          <w:p w:rsidR="00781B6C" w:rsidRPr="00781B6C" w:rsidRDefault="00781B6C" w:rsidP="00781B6C">
            <w:pPr>
              <w:snapToGrid w:val="0"/>
              <w:ind w:left="-112" w:right="-109"/>
              <w:jc w:val="center"/>
              <w:rPr>
                <w:spacing w:val="-2"/>
                <w:sz w:val="18"/>
                <w:szCs w:val="20"/>
              </w:rPr>
            </w:pPr>
            <w:r w:rsidRPr="00781B6C">
              <w:rPr>
                <w:spacing w:val="-2"/>
                <w:sz w:val="18"/>
                <w:szCs w:val="20"/>
              </w:rPr>
              <w:t>Занято всего</w:t>
            </w:r>
          </w:p>
        </w:tc>
        <w:tc>
          <w:tcPr>
            <w:tcW w:w="439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781B6C" w:rsidRPr="00781B6C" w:rsidRDefault="00781B6C" w:rsidP="00781B6C">
            <w:pPr>
              <w:snapToGrid w:val="0"/>
              <w:ind w:left="-112" w:right="-109"/>
              <w:jc w:val="center"/>
              <w:rPr>
                <w:spacing w:val="-2"/>
                <w:sz w:val="18"/>
                <w:szCs w:val="20"/>
              </w:rPr>
            </w:pPr>
            <w:proofErr w:type="gramStart"/>
            <w:r w:rsidRPr="00781B6C">
              <w:rPr>
                <w:spacing w:val="-2"/>
                <w:sz w:val="18"/>
                <w:szCs w:val="20"/>
              </w:rPr>
              <w:t>в</w:t>
            </w:r>
            <w:proofErr w:type="gramEnd"/>
            <w:r w:rsidRPr="00781B6C">
              <w:rPr>
                <w:spacing w:val="-2"/>
                <w:sz w:val="18"/>
                <w:szCs w:val="20"/>
              </w:rPr>
              <w:t xml:space="preserve"> том числе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1B6C" w:rsidRPr="00781B6C" w:rsidRDefault="00781B6C" w:rsidP="00781B6C">
            <w:pPr>
              <w:ind w:left="-112" w:right="-109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1B6C" w:rsidRPr="00781B6C" w:rsidRDefault="00781B6C" w:rsidP="00781B6C">
            <w:pPr>
              <w:ind w:left="-112" w:right="-109"/>
              <w:rPr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B6C" w:rsidRPr="00781B6C" w:rsidRDefault="00781B6C" w:rsidP="00781B6C">
            <w:pPr>
              <w:ind w:left="-112" w:right="-109"/>
              <w:rPr>
                <w:sz w:val="18"/>
                <w:szCs w:val="20"/>
              </w:rPr>
            </w:pPr>
          </w:p>
        </w:tc>
      </w:tr>
      <w:tr w:rsidR="00781B6C" w:rsidRPr="00781B6C" w:rsidTr="00781B6C">
        <w:trPr>
          <w:cantSplit/>
          <w:trHeight w:hRule="exact" w:val="212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1B6C" w:rsidRPr="00781B6C" w:rsidRDefault="00781B6C" w:rsidP="00781B6C">
            <w:pPr>
              <w:ind w:left="-112" w:right="-109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1B6C" w:rsidRPr="00781B6C" w:rsidRDefault="00781B6C" w:rsidP="00781B6C">
            <w:pPr>
              <w:ind w:left="-112" w:right="-109"/>
              <w:rPr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1B6C" w:rsidRPr="00781B6C" w:rsidRDefault="00781B6C" w:rsidP="00781B6C">
            <w:pPr>
              <w:ind w:left="-112" w:right="-109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781B6C" w:rsidRPr="00781B6C" w:rsidRDefault="00781B6C" w:rsidP="00781B6C">
            <w:pPr>
              <w:ind w:left="-112" w:right="-109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extDirection w:val="btLr"/>
            <w:vAlign w:val="center"/>
          </w:tcPr>
          <w:p w:rsidR="00781B6C" w:rsidRPr="00781B6C" w:rsidRDefault="00781B6C" w:rsidP="00781B6C">
            <w:pPr>
              <w:snapToGrid w:val="0"/>
              <w:ind w:left="-112" w:right="-109"/>
              <w:jc w:val="center"/>
              <w:rPr>
                <w:spacing w:val="-2"/>
                <w:sz w:val="18"/>
                <w:szCs w:val="20"/>
              </w:rPr>
            </w:pPr>
            <w:r w:rsidRPr="00781B6C">
              <w:rPr>
                <w:spacing w:val="-2"/>
                <w:sz w:val="18"/>
                <w:szCs w:val="20"/>
              </w:rPr>
              <w:t>Работающие в экономике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extDirection w:val="btLr"/>
            <w:vAlign w:val="center"/>
          </w:tcPr>
          <w:p w:rsidR="00781B6C" w:rsidRPr="00781B6C" w:rsidRDefault="00781B6C" w:rsidP="00781B6C">
            <w:pPr>
              <w:snapToGrid w:val="0"/>
              <w:ind w:left="-112" w:right="-109"/>
              <w:jc w:val="center"/>
              <w:rPr>
                <w:spacing w:val="-2"/>
                <w:sz w:val="18"/>
                <w:szCs w:val="20"/>
              </w:rPr>
            </w:pPr>
            <w:r w:rsidRPr="00781B6C">
              <w:rPr>
                <w:spacing w:val="-2"/>
                <w:sz w:val="18"/>
                <w:szCs w:val="20"/>
              </w:rPr>
              <w:t>Занято в ЛПХ, реализующие продукцию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extDirection w:val="btLr"/>
            <w:vAlign w:val="center"/>
          </w:tcPr>
          <w:p w:rsidR="00781B6C" w:rsidRPr="00781B6C" w:rsidRDefault="00781B6C" w:rsidP="00781B6C">
            <w:pPr>
              <w:snapToGrid w:val="0"/>
              <w:ind w:left="-112" w:right="-109"/>
              <w:jc w:val="center"/>
              <w:rPr>
                <w:spacing w:val="-2"/>
                <w:sz w:val="18"/>
                <w:szCs w:val="20"/>
              </w:rPr>
            </w:pPr>
            <w:r w:rsidRPr="00781B6C">
              <w:rPr>
                <w:spacing w:val="-2"/>
                <w:sz w:val="18"/>
                <w:szCs w:val="20"/>
              </w:rPr>
              <w:t>Неработающие женщины по уходу за детьми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extDirection w:val="btLr"/>
            <w:vAlign w:val="center"/>
          </w:tcPr>
          <w:p w:rsidR="00781B6C" w:rsidRPr="00781B6C" w:rsidRDefault="00781B6C" w:rsidP="00781B6C">
            <w:pPr>
              <w:snapToGrid w:val="0"/>
              <w:ind w:left="-112" w:right="-109"/>
              <w:jc w:val="center"/>
              <w:rPr>
                <w:spacing w:val="-2"/>
                <w:sz w:val="18"/>
                <w:szCs w:val="20"/>
              </w:rPr>
            </w:pPr>
            <w:r w:rsidRPr="00781B6C">
              <w:rPr>
                <w:spacing w:val="-2"/>
                <w:sz w:val="18"/>
                <w:szCs w:val="20"/>
              </w:rPr>
              <w:t>Работающие за пределами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extDirection w:val="btLr"/>
            <w:vAlign w:val="center"/>
          </w:tcPr>
          <w:p w:rsidR="00781B6C" w:rsidRPr="00781B6C" w:rsidRDefault="00781B6C" w:rsidP="00781B6C">
            <w:pPr>
              <w:snapToGrid w:val="0"/>
              <w:ind w:left="-112" w:right="-109"/>
              <w:jc w:val="center"/>
              <w:rPr>
                <w:spacing w:val="-2"/>
                <w:sz w:val="18"/>
                <w:szCs w:val="20"/>
              </w:rPr>
            </w:pPr>
            <w:r w:rsidRPr="00781B6C">
              <w:rPr>
                <w:spacing w:val="-2"/>
                <w:sz w:val="18"/>
                <w:szCs w:val="20"/>
              </w:rPr>
              <w:t>Студенты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extDirection w:val="btLr"/>
            <w:vAlign w:val="center"/>
          </w:tcPr>
          <w:p w:rsidR="00781B6C" w:rsidRPr="00781B6C" w:rsidRDefault="00781B6C" w:rsidP="00781B6C">
            <w:pPr>
              <w:snapToGrid w:val="0"/>
              <w:ind w:left="-112" w:right="-109"/>
              <w:jc w:val="center"/>
              <w:rPr>
                <w:spacing w:val="-2"/>
                <w:sz w:val="18"/>
                <w:szCs w:val="20"/>
              </w:rPr>
            </w:pPr>
            <w:r w:rsidRPr="00781B6C">
              <w:rPr>
                <w:spacing w:val="-2"/>
                <w:sz w:val="18"/>
                <w:szCs w:val="20"/>
              </w:rPr>
              <w:t>В армии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extDirection w:val="btLr"/>
            <w:vAlign w:val="center"/>
          </w:tcPr>
          <w:p w:rsidR="00781B6C" w:rsidRPr="00781B6C" w:rsidRDefault="00781B6C" w:rsidP="00781B6C">
            <w:pPr>
              <w:snapToGrid w:val="0"/>
              <w:ind w:left="-112" w:right="-109"/>
              <w:jc w:val="center"/>
              <w:rPr>
                <w:spacing w:val="-2"/>
                <w:sz w:val="18"/>
                <w:szCs w:val="20"/>
              </w:rPr>
            </w:pPr>
            <w:r w:rsidRPr="00781B6C">
              <w:rPr>
                <w:spacing w:val="-2"/>
                <w:sz w:val="18"/>
                <w:szCs w:val="20"/>
              </w:rPr>
              <w:t>Лица, занятые по уходу за инвалидами и престарелыми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extDirection w:val="btLr"/>
            <w:vAlign w:val="center"/>
          </w:tcPr>
          <w:p w:rsidR="00781B6C" w:rsidRPr="00781B6C" w:rsidRDefault="00781B6C" w:rsidP="00781B6C">
            <w:pPr>
              <w:snapToGrid w:val="0"/>
              <w:ind w:left="-112" w:right="-109"/>
              <w:jc w:val="center"/>
              <w:rPr>
                <w:spacing w:val="-2"/>
                <w:sz w:val="18"/>
                <w:szCs w:val="20"/>
              </w:rPr>
            </w:pPr>
            <w:r w:rsidRPr="00781B6C">
              <w:rPr>
                <w:spacing w:val="-2"/>
                <w:sz w:val="18"/>
                <w:szCs w:val="20"/>
              </w:rPr>
              <w:t>Неработающие пенсионеры-льготники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1B6C" w:rsidRPr="00781B6C" w:rsidRDefault="00781B6C" w:rsidP="00781B6C">
            <w:pPr>
              <w:ind w:left="-112" w:right="-109"/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81B6C" w:rsidRPr="00781B6C" w:rsidRDefault="00781B6C" w:rsidP="00781B6C">
            <w:pPr>
              <w:ind w:left="-112" w:right="-109"/>
              <w:rPr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81B6C" w:rsidRPr="00781B6C" w:rsidRDefault="00781B6C" w:rsidP="00781B6C">
            <w:pPr>
              <w:ind w:left="-112" w:right="-109"/>
              <w:rPr>
                <w:sz w:val="18"/>
                <w:szCs w:val="20"/>
              </w:rPr>
            </w:pPr>
          </w:p>
        </w:tc>
      </w:tr>
      <w:tr w:rsidR="00781B6C" w:rsidRPr="00781B6C" w:rsidTr="00781B6C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81B6C">
              <w:rPr>
                <w:b/>
                <w:bCs/>
                <w:color w:val="000000"/>
                <w:sz w:val="18"/>
                <w:szCs w:val="20"/>
              </w:rPr>
              <w:lastRenderedPageBreak/>
              <w:t>Фонталовское с/п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B6C" w:rsidRPr="00781B6C" w:rsidRDefault="00781B6C" w:rsidP="00781B6C">
            <w:pPr>
              <w:rPr>
                <w:spacing w:val="-2"/>
                <w:sz w:val="17"/>
                <w:szCs w:val="17"/>
              </w:rPr>
            </w:pPr>
            <w:r w:rsidRPr="00781B6C">
              <w:rPr>
                <w:spacing w:val="-2"/>
                <w:sz w:val="17"/>
                <w:szCs w:val="17"/>
              </w:rPr>
              <w:t>5011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B6C" w:rsidRPr="00781B6C" w:rsidRDefault="00781B6C" w:rsidP="00781B6C">
            <w:pPr>
              <w:rPr>
                <w:spacing w:val="-2"/>
                <w:sz w:val="17"/>
                <w:szCs w:val="17"/>
              </w:rPr>
            </w:pPr>
            <w:r w:rsidRPr="00781B6C">
              <w:rPr>
                <w:spacing w:val="-2"/>
                <w:sz w:val="17"/>
                <w:szCs w:val="17"/>
              </w:rPr>
              <w:t>3425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B6C" w:rsidRPr="00781B6C" w:rsidRDefault="00781B6C" w:rsidP="00781B6C">
            <w:pPr>
              <w:rPr>
                <w:spacing w:val="-2"/>
                <w:sz w:val="17"/>
                <w:szCs w:val="17"/>
              </w:rPr>
            </w:pPr>
            <w:r w:rsidRPr="00781B6C">
              <w:rPr>
                <w:spacing w:val="-2"/>
                <w:sz w:val="17"/>
                <w:szCs w:val="17"/>
              </w:rPr>
              <w:t>3425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B6C" w:rsidRPr="00781B6C" w:rsidRDefault="00781B6C" w:rsidP="00781B6C">
            <w:pPr>
              <w:rPr>
                <w:spacing w:val="-2"/>
                <w:sz w:val="17"/>
                <w:szCs w:val="17"/>
              </w:rPr>
            </w:pPr>
            <w:r w:rsidRPr="00781B6C">
              <w:rPr>
                <w:spacing w:val="-2"/>
                <w:sz w:val="17"/>
                <w:szCs w:val="17"/>
              </w:rPr>
              <w:t>773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B6C" w:rsidRPr="00781B6C" w:rsidRDefault="00781B6C" w:rsidP="00781B6C">
            <w:pPr>
              <w:rPr>
                <w:spacing w:val="-2"/>
                <w:sz w:val="17"/>
                <w:szCs w:val="17"/>
              </w:rPr>
            </w:pPr>
            <w:r w:rsidRPr="00781B6C">
              <w:rPr>
                <w:spacing w:val="-2"/>
                <w:sz w:val="17"/>
                <w:szCs w:val="17"/>
              </w:rPr>
              <w:t>200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B6C" w:rsidRPr="00781B6C" w:rsidRDefault="00781B6C" w:rsidP="00781B6C">
            <w:pPr>
              <w:rPr>
                <w:spacing w:val="-2"/>
                <w:sz w:val="17"/>
                <w:szCs w:val="17"/>
              </w:rPr>
            </w:pPr>
            <w:r w:rsidRPr="00781B6C">
              <w:rPr>
                <w:spacing w:val="-2"/>
                <w:sz w:val="17"/>
                <w:szCs w:val="17"/>
              </w:rPr>
              <w:t>195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B6C" w:rsidRPr="00781B6C" w:rsidRDefault="00781B6C" w:rsidP="00781B6C">
            <w:pPr>
              <w:rPr>
                <w:spacing w:val="-2"/>
                <w:sz w:val="17"/>
                <w:szCs w:val="17"/>
              </w:rPr>
            </w:pPr>
            <w:r w:rsidRPr="00781B6C">
              <w:rPr>
                <w:spacing w:val="-2"/>
                <w:sz w:val="17"/>
                <w:szCs w:val="17"/>
              </w:rPr>
              <w:t>574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B6C" w:rsidRPr="00781B6C" w:rsidRDefault="00781B6C" w:rsidP="00781B6C">
            <w:pPr>
              <w:rPr>
                <w:spacing w:val="-2"/>
                <w:sz w:val="17"/>
                <w:szCs w:val="17"/>
              </w:rPr>
            </w:pPr>
            <w:r w:rsidRPr="00781B6C">
              <w:rPr>
                <w:spacing w:val="-2"/>
                <w:sz w:val="17"/>
                <w:szCs w:val="17"/>
              </w:rPr>
              <w:t>281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81B6C" w:rsidRPr="00781B6C" w:rsidRDefault="00781B6C" w:rsidP="00781B6C">
            <w:pPr>
              <w:rPr>
                <w:spacing w:val="-2"/>
                <w:sz w:val="17"/>
                <w:szCs w:val="17"/>
              </w:rPr>
            </w:pPr>
            <w:r w:rsidRPr="00781B6C">
              <w:rPr>
                <w:spacing w:val="-2"/>
                <w:sz w:val="17"/>
                <w:szCs w:val="17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B6C" w:rsidRPr="00781B6C" w:rsidRDefault="00781B6C" w:rsidP="00781B6C">
            <w:pPr>
              <w:rPr>
                <w:spacing w:val="-2"/>
                <w:sz w:val="17"/>
                <w:szCs w:val="17"/>
              </w:rPr>
            </w:pPr>
            <w:r w:rsidRPr="00781B6C">
              <w:rPr>
                <w:spacing w:val="-2"/>
                <w:sz w:val="17"/>
                <w:szCs w:val="17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B6C" w:rsidRPr="00781B6C" w:rsidRDefault="00781B6C" w:rsidP="00781B6C">
            <w:pPr>
              <w:rPr>
                <w:spacing w:val="-2"/>
                <w:sz w:val="17"/>
                <w:szCs w:val="17"/>
              </w:rPr>
            </w:pPr>
            <w:r w:rsidRPr="00781B6C">
              <w:rPr>
                <w:spacing w:val="-2"/>
                <w:sz w:val="17"/>
                <w:szCs w:val="17"/>
              </w:rPr>
              <w:t>1379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81B6C" w:rsidRPr="00781B6C" w:rsidRDefault="00781B6C" w:rsidP="00781B6C">
            <w:pPr>
              <w:rPr>
                <w:spacing w:val="-2"/>
                <w:sz w:val="17"/>
                <w:szCs w:val="17"/>
              </w:rPr>
            </w:pPr>
            <w:r w:rsidRPr="00781B6C">
              <w:rPr>
                <w:spacing w:val="-2"/>
                <w:sz w:val="17"/>
                <w:szCs w:val="17"/>
              </w:rPr>
              <w:t>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81B6C" w:rsidRPr="00781B6C" w:rsidRDefault="00781B6C" w:rsidP="00781B6C">
            <w:pPr>
              <w:rPr>
                <w:spacing w:val="-2"/>
                <w:sz w:val="17"/>
                <w:szCs w:val="17"/>
              </w:rPr>
            </w:pPr>
            <w:r w:rsidRPr="00781B6C">
              <w:rPr>
                <w:spacing w:val="-2"/>
                <w:sz w:val="17"/>
                <w:szCs w:val="17"/>
              </w:rPr>
              <w:t>19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6C" w:rsidRPr="00781B6C" w:rsidRDefault="00781B6C" w:rsidP="00781B6C">
            <w:pPr>
              <w:rPr>
                <w:spacing w:val="-2"/>
                <w:sz w:val="17"/>
                <w:szCs w:val="17"/>
              </w:rPr>
            </w:pPr>
          </w:p>
        </w:tc>
      </w:tr>
    </w:tbl>
    <w:p w:rsidR="00C565F5" w:rsidRDefault="00781B6C" w:rsidP="00C565F5">
      <w:pPr>
        <w:spacing w:line="312" w:lineRule="auto"/>
        <w:rPr>
          <w:i/>
          <w:sz w:val="20"/>
          <w:szCs w:val="28"/>
        </w:rPr>
      </w:pPr>
      <w:r w:rsidRPr="00781B6C">
        <w:rPr>
          <w:i/>
          <w:sz w:val="20"/>
          <w:szCs w:val="28"/>
        </w:rPr>
        <w:t xml:space="preserve">* Данные о занятости </w:t>
      </w:r>
      <w:proofErr w:type="gramStart"/>
      <w:r w:rsidRPr="00781B6C">
        <w:rPr>
          <w:i/>
          <w:sz w:val="20"/>
          <w:szCs w:val="28"/>
        </w:rPr>
        <w:t>населения  предоставлены</w:t>
      </w:r>
      <w:proofErr w:type="gramEnd"/>
      <w:r w:rsidRPr="00781B6C">
        <w:rPr>
          <w:i/>
          <w:sz w:val="20"/>
          <w:szCs w:val="28"/>
        </w:rPr>
        <w:t xml:space="preserve"> администрацией Фонталовского сельского поселения</w:t>
      </w:r>
      <w:bookmarkStart w:id="1" w:name="_Toc325996593"/>
    </w:p>
    <w:p w:rsidR="00C565F5" w:rsidRDefault="00C565F5" w:rsidP="00C565F5">
      <w:pPr>
        <w:spacing w:line="312" w:lineRule="auto"/>
        <w:rPr>
          <w:i/>
          <w:sz w:val="20"/>
          <w:szCs w:val="28"/>
        </w:rPr>
      </w:pPr>
    </w:p>
    <w:p w:rsidR="00781B6C" w:rsidRPr="00781B6C" w:rsidRDefault="00781B6C" w:rsidP="00C565F5">
      <w:pPr>
        <w:spacing w:line="312" w:lineRule="auto"/>
        <w:rPr>
          <w:sz w:val="20"/>
          <w:szCs w:val="20"/>
        </w:rPr>
      </w:pPr>
      <w:r w:rsidRPr="00781B6C">
        <w:rPr>
          <w:rFonts w:eastAsia="Arial Unicode MS"/>
          <w:i/>
          <w:sz w:val="28"/>
          <w:szCs w:val="28"/>
          <w:lang w:eastAsia="en-US" w:bidi="en-US"/>
        </w:rPr>
        <w:t>Прогноз перспективной численности населения</w:t>
      </w:r>
      <w:bookmarkEnd w:id="1"/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>Демографический прогноз – важнейшая составляющая 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>Настоящим проектом при определении прогнозной численности населения Фонталовского сельского поселения учитываются положения «Концепции демографического развития Российской Федерации на период до 2015 года» и «Концепции демографического развития Российской Федерации на период до 2025 года», где в качестве основных приоритетов региональной демографической политики выделены: повышение рождаемости и укрепление семьи, снижение смертности, рост продолжительности жизни, оптимизация миграционных процессов.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>Исходя из этих соображений генеральным планом, учитывая достаточно высокий потенциал территории, выбрано направление на устойчивое увеличение численности населения поселения.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>Прогноз численности населения произведен по следующим проектным этапам:</w:t>
      </w:r>
    </w:p>
    <w:p w:rsidR="00781B6C" w:rsidRPr="00781B6C" w:rsidRDefault="00781B6C" w:rsidP="00781B6C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312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>I очередь – ориентировочно до 2020 год;</w:t>
      </w:r>
    </w:p>
    <w:p w:rsidR="00781B6C" w:rsidRPr="00781B6C" w:rsidRDefault="00781B6C" w:rsidP="00781B6C">
      <w:pPr>
        <w:numPr>
          <w:ilvl w:val="0"/>
          <w:numId w:val="13"/>
        </w:numPr>
        <w:shd w:val="clear" w:color="auto" w:fill="FFFFFF"/>
        <w:tabs>
          <w:tab w:val="left" w:pos="993"/>
        </w:tabs>
        <w:spacing w:line="312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proofErr w:type="gramStart"/>
      <w:r w:rsidRPr="00781B6C">
        <w:rPr>
          <w:rFonts w:eastAsia="Arial Unicode MS"/>
          <w:sz w:val="28"/>
          <w:szCs w:val="28"/>
          <w:lang w:eastAsia="en-US" w:bidi="en-US"/>
        </w:rPr>
        <w:t>расчетный</w:t>
      </w:r>
      <w:proofErr w:type="gramEnd"/>
      <w:r w:rsidRPr="00781B6C">
        <w:rPr>
          <w:rFonts w:eastAsia="Arial Unicode MS"/>
          <w:sz w:val="28"/>
          <w:szCs w:val="28"/>
          <w:lang w:eastAsia="en-US" w:bidi="en-US"/>
        </w:rPr>
        <w:t xml:space="preserve"> срок – ориентировочно до 2030 год.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>В качестве базового года для прогнозных расчетов принят 2011 год.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>При выполнении прогноза численности населения проектом использованы следующие материалы:</w:t>
      </w:r>
    </w:p>
    <w:p w:rsidR="00781B6C" w:rsidRPr="00781B6C" w:rsidRDefault="00781B6C" w:rsidP="00781B6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line="312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proofErr w:type="gramStart"/>
      <w:r w:rsidRPr="00781B6C">
        <w:rPr>
          <w:rFonts w:eastAsia="Arial Unicode MS"/>
          <w:sz w:val="28"/>
          <w:szCs w:val="28"/>
          <w:lang w:eastAsia="en-US" w:bidi="en-US"/>
        </w:rPr>
        <w:t>данные</w:t>
      </w:r>
      <w:proofErr w:type="gramEnd"/>
      <w:r w:rsidRPr="00781B6C">
        <w:rPr>
          <w:rFonts w:eastAsia="Arial Unicode MS"/>
          <w:sz w:val="28"/>
          <w:szCs w:val="28"/>
          <w:lang w:eastAsia="en-US" w:bidi="en-US"/>
        </w:rPr>
        <w:t xml:space="preserve"> по Всероссийской переписи населения 2002 года (статистический сборник «Итоги Всероссийской переписи населения 2002 года по Краснодарскому краю»);</w:t>
      </w:r>
    </w:p>
    <w:p w:rsidR="00781B6C" w:rsidRPr="00781B6C" w:rsidRDefault="00781B6C" w:rsidP="00781B6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line="312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proofErr w:type="gramStart"/>
      <w:r w:rsidRPr="00781B6C">
        <w:rPr>
          <w:rFonts w:eastAsia="Arial Unicode MS"/>
          <w:sz w:val="28"/>
          <w:szCs w:val="28"/>
          <w:lang w:eastAsia="en-US" w:bidi="en-US"/>
        </w:rPr>
        <w:lastRenderedPageBreak/>
        <w:t>сведения</w:t>
      </w:r>
      <w:proofErr w:type="gramEnd"/>
      <w:r w:rsidRPr="00781B6C">
        <w:rPr>
          <w:rFonts w:eastAsia="Arial Unicode MS"/>
          <w:sz w:val="28"/>
          <w:szCs w:val="28"/>
          <w:lang w:eastAsia="en-US" w:bidi="en-US"/>
        </w:rPr>
        <w:t xml:space="preserve"> о численности населения, естественном и механическом движении населения по Темрюкскому району (статистические сборники «Районы и города Краснодарского края » с 2002 г. по 2010 г.). 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>Проведенный территориальный анализ поселения показал, что населенные пункты имеют потенциал для территориального развития, что обеспечивает возможность их численного увеличения, как за счет прирезаемых участков земель населенных пунктов, так и за счет уплотнения существующей жилой застройки.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>Основными показателями в прогнозе являются существующая и прогнозная численность населения Фонталовского сельского поселения.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>Существующая численность поселения принята согласно официальной статистической информации Краснодарского края «Сельские населенные пункты в Краснодарского края на 1 января 2010 года».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>Прогноз численности населения проведен с учетом заложенных тенденций в схеме территориального планирования Темрюкского района Краснодарского края.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>Расчет основных показателей демографической ситуации проводился на основе метода трудового баланса, анализа сложившегося в последнее время состояния процессов воспроизводства населения, сдвигов в его половой и возрастной структуре, развития внешних миграционных процессов, территориальных внутренних перераспределений населения. Большое внимание уделялось анализу ряда социальных и экономических показателей районного и поселенческого уровня, в частности, учитывались занятость населения, уровень его жизни, миграционная привлекательность территории, устойчивость существующей экономической структуры на перспективу, экономико-, и политико-географическое положение региона, природно-ресурсный потенциал территории, комфортность природной среды и т. д.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 xml:space="preserve">В прогнозе численности населения заложены следующие тенденции на перспективу, обусловленные проведением в Краснодарском крае и непосредственно в Темрюкском районе эффективной демографической и миграционной политики: рост уровня рождаемости; снижение младенческой смертности и смертности населения молодых возрастов; рост показателя ожидаемой продолжительности жизни; рост миграционных потоков, в том числе миграционного прироста населения, прибывающего на проектируемую </w:t>
      </w:r>
      <w:r w:rsidRPr="00781B6C">
        <w:rPr>
          <w:rFonts w:eastAsia="Arial Unicode MS"/>
          <w:sz w:val="28"/>
          <w:szCs w:val="28"/>
          <w:lang w:eastAsia="en-US" w:bidi="en-US"/>
        </w:rPr>
        <w:lastRenderedPageBreak/>
        <w:t>территорию с целью постоянного либо временного проживания населения (преимущественно в период 2015-2025 гг.).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>После этого, основываясь на обозначенных тенденциях и факторах, с учетом сложившейся динамики численности населения, были рассчитаны показатели естественного и миграционного движения населения на прогнозный период с 2011 до 2030 года. В качестве основных тенденций прогнозируются следующие:</w:t>
      </w:r>
    </w:p>
    <w:p w:rsidR="00781B6C" w:rsidRPr="00781B6C" w:rsidRDefault="00781B6C" w:rsidP="00781B6C">
      <w:pPr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spacing w:line="312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proofErr w:type="gramStart"/>
      <w:r w:rsidRPr="00781B6C">
        <w:rPr>
          <w:rFonts w:eastAsia="Arial Unicode MS"/>
          <w:sz w:val="28"/>
          <w:szCs w:val="28"/>
          <w:lang w:eastAsia="en-US" w:bidi="en-US"/>
        </w:rPr>
        <w:t>увеличение</w:t>
      </w:r>
      <w:proofErr w:type="gramEnd"/>
      <w:r w:rsidRPr="00781B6C">
        <w:rPr>
          <w:rFonts w:eastAsia="Arial Unicode MS"/>
          <w:sz w:val="28"/>
          <w:szCs w:val="28"/>
          <w:lang w:eastAsia="en-US" w:bidi="en-US"/>
        </w:rPr>
        <w:t xml:space="preserve"> суммарного коэффициента рождаемости с 1,58 до 1,9 рождений на 1 женщину детородного возраста;</w:t>
      </w:r>
    </w:p>
    <w:p w:rsidR="00781B6C" w:rsidRPr="00781B6C" w:rsidRDefault="00781B6C" w:rsidP="00781B6C">
      <w:pPr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spacing w:line="312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proofErr w:type="gramStart"/>
      <w:r w:rsidRPr="00781B6C">
        <w:rPr>
          <w:rFonts w:eastAsia="Arial Unicode MS"/>
          <w:sz w:val="28"/>
          <w:szCs w:val="28"/>
          <w:lang w:eastAsia="en-US" w:bidi="en-US"/>
        </w:rPr>
        <w:t>увеличение</w:t>
      </w:r>
      <w:proofErr w:type="gramEnd"/>
      <w:r w:rsidRPr="00781B6C">
        <w:rPr>
          <w:rFonts w:eastAsia="Arial Unicode MS"/>
          <w:sz w:val="28"/>
          <w:szCs w:val="28"/>
          <w:lang w:eastAsia="en-US" w:bidi="en-US"/>
        </w:rPr>
        <w:t xml:space="preserve"> продолжительности жизни с 69,1 до 71,2 года;</w:t>
      </w:r>
    </w:p>
    <w:p w:rsidR="00781B6C" w:rsidRPr="00781B6C" w:rsidRDefault="00781B6C" w:rsidP="00781B6C">
      <w:pPr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spacing w:line="312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proofErr w:type="gramStart"/>
      <w:r w:rsidRPr="00781B6C">
        <w:rPr>
          <w:rFonts w:eastAsia="Arial Unicode MS"/>
          <w:sz w:val="28"/>
          <w:szCs w:val="28"/>
          <w:lang w:eastAsia="en-US" w:bidi="en-US"/>
        </w:rPr>
        <w:t>снижение</w:t>
      </w:r>
      <w:proofErr w:type="gramEnd"/>
      <w:r w:rsidRPr="00781B6C">
        <w:rPr>
          <w:rFonts w:eastAsia="Arial Unicode MS"/>
          <w:sz w:val="28"/>
          <w:szCs w:val="28"/>
          <w:lang w:eastAsia="en-US" w:bidi="en-US"/>
        </w:rPr>
        <w:t xml:space="preserve"> общего коэффициента рождаемости с 11,9 до 11,3 человек на 1000 населения;</w:t>
      </w:r>
    </w:p>
    <w:p w:rsidR="00781B6C" w:rsidRPr="00781B6C" w:rsidRDefault="00781B6C" w:rsidP="00781B6C">
      <w:pPr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spacing w:line="312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proofErr w:type="gramStart"/>
      <w:r w:rsidRPr="00781B6C">
        <w:rPr>
          <w:rFonts w:eastAsia="Arial Unicode MS"/>
          <w:sz w:val="28"/>
          <w:szCs w:val="28"/>
          <w:lang w:eastAsia="en-US" w:bidi="en-US"/>
        </w:rPr>
        <w:t>снижение</w:t>
      </w:r>
      <w:proofErr w:type="gramEnd"/>
      <w:r w:rsidRPr="00781B6C">
        <w:rPr>
          <w:rFonts w:eastAsia="Arial Unicode MS"/>
          <w:sz w:val="28"/>
          <w:szCs w:val="28"/>
          <w:lang w:eastAsia="en-US" w:bidi="en-US"/>
        </w:rPr>
        <w:t xml:space="preserve"> смертности с 14,7 до 10,4 человек на 1000 населения;</w:t>
      </w:r>
    </w:p>
    <w:p w:rsidR="00781B6C" w:rsidRPr="00781B6C" w:rsidRDefault="00781B6C" w:rsidP="00781B6C">
      <w:pPr>
        <w:numPr>
          <w:ilvl w:val="0"/>
          <w:numId w:val="12"/>
        </w:numPr>
        <w:shd w:val="clear" w:color="auto" w:fill="FFFFFF"/>
        <w:tabs>
          <w:tab w:val="left" w:pos="851"/>
          <w:tab w:val="left" w:pos="1134"/>
        </w:tabs>
        <w:spacing w:line="312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proofErr w:type="gramStart"/>
      <w:r w:rsidRPr="00781B6C">
        <w:rPr>
          <w:rFonts w:eastAsia="Arial Unicode MS"/>
          <w:sz w:val="28"/>
          <w:szCs w:val="28"/>
          <w:lang w:eastAsia="en-US" w:bidi="en-US"/>
        </w:rPr>
        <w:t>повышение</w:t>
      </w:r>
      <w:proofErr w:type="gramEnd"/>
      <w:r w:rsidRPr="00781B6C">
        <w:rPr>
          <w:rFonts w:eastAsia="Arial Unicode MS"/>
          <w:sz w:val="28"/>
          <w:szCs w:val="28"/>
          <w:lang w:eastAsia="en-US" w:bidi="en-US"/>
        </w:rPr>
        <w:t xml:space="preserve"> миграционного прироста с 5,3 до 22,6 человек на 1000 населения.</w:t>
      </w:r>
    </w:p>
    <w:p w:rsidR="00781B6C" w:rsidRPr="00781B6C" w:rsidRDefault="00781B6C" w:rsidP="00781B6C">
      <w:pPr>
        <w:tabs>
          <w:tab w:val="left" w:pos="284"/>
        </w:tabs>
        <w:suppressAutoHyphens/>
        <w:jc w:val="right"/>
        <w:rPr>
          <w:i/>
          <w:szCs w:val="28"/>
        </w:rPr>
      </w:pPr>
      <w:r w:rsidRPr="00781B6C">
        <w:rPr>
          <w:i/>
          <w:szCs w:val="28"/>
        </w:rPr>
        <w:t xml:space="preserve">Основные тенденции естественного и миграционного движения </w:t>
      </w:r>
      <w:proofErr w:type="gramStart"/>
      <w:r w:rsidRPr="00781B6C">
        <w:rPr>
          <w:i/>
          <w:szCs w:val="28"/>
        </w:rPr>
        <w:t>населения.*</w:t>
      </w:r>
      <w:proofErr w:type="gramEnd"/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31"/>
        <w:gridCol w:w="948"/>
        <w:gridCol w:w="948"/>
        <w:gridCol w:w="948"/>
        <w:gridCol w:w="948"/>
        <w:gridCol w:w="948"/>
      </w:tblGrid>
      <w:tr w:rsidR="00781B6C" w:rsidRPr="00781B6C" w:rsidTr="00781B6C">
        <w:trPr>
          <w:trHeight w:val="51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B6C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B6C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B6C">
              <w:rPr>
                <w:b/>
                <w:bCs/>
                <w:color w:val="000000"/>
                <w:sz w:val="20"/>
                <w:szCs w:val="20"/>
              </w:rPr>
              <w:t>2011-2015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B6C">
              <w:rPr>
                <w:b/>
                <w:bCs/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B6C">
              <w:rPr>
                <w:b/>
                <w:bCs/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B6C">
              <w:rPr>
                <w:b/>
                <w:bCs/>
                <w:color w:val="000000"/>
                <w:sz w:val="20"/>
                <w:szCs w:val="20"/>
              </w:rPr>
              <w:t>2026-2030</w:t>
            </w:r>
          </w:p>
        </w:tc>
      </w:tr>
      <w:tr w:rsidR="00781B6C" w:rsidRPr="00781B6C" w:rsidTr="00781B6C">
        <w:trPr>
          <w:trHeight w:val="313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rPr>
                <w:sz w:val="20"/>
                <w:szCs w:val="20"/>
              </w:rPr>
            </w:pPr>
            <w:r w:rsidRPr="00781B6C">
              <w:rPr>
                <w:sz w:val="20"/>
                <w:szCs w:val="20"/>
              </w:rPr>
              <w:t>Суммарный коэффициент рождаемости, рождений на 1 женщину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spacing w:line="336" w:lineRule="auto"/>
              <w:jc w:val="center"/>
              <w:rPr>
                <w:sz w:val="20"/>
                <w:szCs w:val="20"/>
              </w:rPr>
            </w:pPr>
            <w:r w:rsidRPr="00781B6C">
              <w:rPr>
                <w:sz w:val="20"/>
                <w:szCs w:val="20"/>
              </w:rPr>
              <w:t>1,58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0"/>
                <w:szCs w:val="20"/>
              </w:rPr>
            </w:pPr>
            <w:r w:rsidRPr="00781B6C">
              <w:rPr>
                <w:sz w:val="20"/>
                <w:szCs w:val="20"/>
              </w:rPr>
              <w:t>1,67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0"/>
                <w:szCs w:val="20"/>
              </w:rPr>
            </w:pPr>
            <w:r w:rsidRPr="00781B6C">
              <w:rPr>
                <w:sz w:val="20"/>
                <w:szCs w:val="20"/>
              </w:rPr>
              <w:t>1,69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0"/>
                <w:szCs w:val="20"/>
              </w:rPr>
            </w:pPr>
            <w:r w:rsidRPr="00781B6C">
              <w:rPr>
                <w:sz w:val="20"/>
                <w:szCs w:val="20"/>
              </w:rPr>
              <w:t>1,82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0"/>
                <w:szCs w:val="20"/>
              </w:rPr>
            </w:pPr>
            <w:r w:rsidRPr="00781B6C">
              <w:rPr>
                <w:sz w:val="20"/>
                <w:szCs w:val="20"/>
              </w:rPr>
              <w:t>1,90</w:t>
            </w:r>
          </w:p>
        </w:tc>
      </w:tr>
      <w:tr w:rsidR="00781B6C" w:rsidRPr="00781B6C" w:rsidTr="00781B6C">
        <w:trPr>
          <w:trHeight w:val="250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rPr>
                <w:sz w:val="20"/>
                <w:szCs w:val="20"/>
              </w:rPr>
            </w:pPr>
            <w:r w:rsidRPr="00781B6C">
              <w:rPr>
                <w:sz w:val="20"/>
                <w:szCs w:val="20"/>
              </w:rPr>
              <w:t>Средняя продолжительность жизни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jc w:val="center"/>
              <w:rPr>
                <w:sz w:val="20"/>
                <w:szCs w:val="20"/>
              </w:rPr>
            </w:pPr>
            <w:r w:rsidRPr="00781B6C">
              <w:rPr>
                <w:sz w:val="20"/>
                <w:szCs w:val="20"/>
              </w:rPr>
              <w:t>69,1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0"/>
                <w:szCs w:val="20"/>
              </w:rPr>
            </w:pPr>
            <w:r w:rsidRPr="00781B6C">
              <w:rPr>
                <w:sz w:val="20"/>
                <w:szCs w:val="20"/>
              </w:rPr>
              <w:t>69,8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0"/>
                <w:szCs w:val="20"/>
              </w:rPr>
            </w:pPr>
            <w:r w:rsidRPr="00781B6C">
              <w:rPr>
                <w:sz w:val="20"/>
                <w:szCs w:val="20"/>
              </w:rPr>
              <w:t>70,5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0"/>
                <w:szCs w:val="20"/>
              </w:rPr>
            </w:pPr>
            <w:r w:rsidRPr="00781B6C">
              <w:rPr>
                <w:sz w:val="20"/>
                <w:szCs w:val="20"/>
              </w:rPr>
              <w:t>70,8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71,2</w:t>
            </w:r>
          </w:p>
        </w:tc>
      </w:tr>
      <w:tr w:rsidR="00781B6C" w:rsidRPr="00781B6C" w:rsidTr="00781B6C">
        <w:trPr>
          <w:trHeight w:val="28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Рождаемость, чел. на 1000 населения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11,3</w:t>
            </w:r>
          </w:p>
        </w:tc>
      </w:tr>
      <w:tr w:rsidR="00781B6C" w:rsidRPr="00781B6C" w:rsidTr="00781B6C">
        <w:trPr>
          <w:trHeight w:val="258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Смертность, чел. на 1000 населения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781B6C" w:rsidRPr="00781B6C" w:rsidTr="00781B6C">
        <w:trPr>
          <w:trHeight w:val="275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Естественный прирост, чел. на 1000 населения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-2,8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-1,5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-0,7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81B6C" w:rsidRPr="00781B6C" w:rsidTr="00781B6C">
        <w:trPr>
          <w:trHeight w:val="138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Миграционный прирост, чел. на 1000 населения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22,6</w:t>
            </w:r>
          </w:p>
        </w:tc>
      </w:tr>
    </w:tbl>
    <w:p w:rsidR="00781B6C" w:rsidRPr="00781B6C" w:rsidRDefault="00781B6C" w:rsidP="00781B6C">
      <w:pPr>
        <w:spacing w:line="360" w:lineRule="auto"/>
        <w:jc w:val="both"/>
        <w:rPr>
          <w:sz w:val="16"/>
          <w:szCs w:val="28"/>
        </w:rPr>
      </w:pPr>
      <w:r w:rsidRPr="00781B6C">
        <w:rPr>
          <w:sz w:val="16"/>
          <w:szCs w:val="28"/>
        </w:rPr>
        <w:t>* Прогнозные демографические и миграционные показатели приведены в среднем за 5-летний период.</w:t>
      </w:r>
    </w:p>
    <w:p w:rsidR="00781B6C" w:rsidRPr="00781B6C" w:rsidRDefault="00781B6C" w:rsidP="00781B6C">
      <w:pPr>
        <w:widowControl w:val="0"/>
        <w:spacing w:line="360" w:lineRule="auto"/>
        <w:jc w:val="right"/>
        <w:rPr>
          <w:i/>
          <w:sz w:val="20"/>
          <w:szCs w:val="28"/>
        </w:rPr>
      </w:pP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 xml:space="preserve">На основе современного состояния и заложенных тенденций демографической и миграционной активности, с помощью метода «передвижки возрастов» были определены половозрастные изменения в структуре населения на перспективу, в результате которых была получена проектная возрастная структура населения на расчетный срок до 2030 года. 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 xml:space="preserve">Прогнозируемое изменение половозрастной структуры (ПВС) поселения с 2010 по 2030 годы характеризуются: </w:t>
      </w:r>
    </w:p>
    <w:p w:rsidR="00781B6C" w:rsidRPr="00781B6C" w:rsidRDefault="00781B6C" w:rsidP="00781B6C">
      <w:pPr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line="312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proofErr w:type="gramStart"/>
      <w:r w:rsidRPr="00781B6C">
        <w:rPr>
          <w:rFonts w:eastAsia="Arial Unicode MS"/>
          <w:sz w:val="28"/>
          <w:szCs w:val="28"/>
          <w:lang w:eastAsia="en-US" w:bidi="en-US"/>
        </w:rPr>
        <w:t>увеличением</w:t>
      </w:r>
      <w:proofErr w:type="gramEnd"/>
      <w:r w:rsidRPr="00781B6C">
        <w:rPr>
          <w:rFonts w:eastAsia="Arial Unicode MS"/>
          <w:sz w:val="28"/>
          <w:szCs w:val="28"/>
          <w:lang w:eastAsia="en-US" w:bidi="en-US"/>
        </w:rPr>
        <w:t xml:space="preserve"> доли населения моложе трудоспособного возраста на 2,0%;</w:t>
      </w:r>
    </w:p>
    <w:p w:rsidR="00781B6C" w:rsidRPr="00781B6C" w:rsidRDefault="00781B6C" w:rsidP="00781B6C">
      <w:pPr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line="312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proofErr w:type="gramStart"/>
      <w:r w:rsidRPr="00781B6C">
        <w:rPr>
          <w:rFonts w:eastAsia="Arial Unicode MS"/>
          <w:sz w:val="28"/>
          <w:szCs w:val="28"/>
          <w:lang w:eastAsia="en-US" w:bidi="en-US"/>
        </w:rPr>
        <w:lastRenderedPageBreak/>
        <w:t>уменьшением</w:t>
      </w:r>
      <w:proofErr w:type="gramEnd"/>
      <w:r w:rsidRPr="00781B6C">
        <w:rPr>
          <w:rFonts w:eastAsia="Arial Unicode MS"/>
          <w:sz w:val="28"/>
          <w:szCs w:val="28"/>
          <w:lang w:eastAsia="en-US" w:bidi="en-US"/>
        </w:rPr>
        <w:t xml:space="preserve"> доли населения трудоспособного возраста на 4,0%;</w:t>
      </w:r>
    </w:p>
    <w:p w:rsidR="00781B6C" w:rsidRPr="00781B6C" w:rsidRDefault="00781B6C" w:rsidP="00781B6C">
      <w:pPr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spacing w:line="312" w:lineRule="auto"/>
        <w:ind w:firstLine="709"/>
        <w:jc w:val="both"/>
        <w:rPr>
          <w:rFonts w:eastAsia="Arial Unicode MS"/>
          <w:sz w:val="28"/>
          <w:szCs w:val="28"/>
          <w:lang w:eastAsia="en-US" w:bidi="en-US"/>
        </w:rPr>
      </w:pPr>
      <w:proofErr w:type="gramStart"/>
      <w:r w:rsidRPr="00781B6C">
        <w:rPr>
          <w:rFonts w:eastAsia="Arial Unicode MS"/>
          <w:sz w:val="28"/>
          <w:szCs w:val="28"/>
          <w:lang w:eastAsia="en-US" w:bidi="en-US"/>
        </w:rPr>
        <w:t>увеличением</w:t>
      </w:r>
      <w:proofErr w:type="gramEnd"/>
      <w:r w:rsidRPr="00781B6C">
        <w:rPr>
          <w:rFonts w:eastAsia="Arial Unicode MS"/>
          <w:sz w:val="28"/>
          <w:szCs w:val="28"/>
          <w:lang w:eastAsia="en-US" w:bidi="en-US"/>
        </w:rPr>
        <w:t xml:space="preserve"> доли населения старше трудоспособного возраста на 2,1%.</w:t>
      </w:r>
    </w:p>
    <w:p w:rsidR="00781B6C" w:rsidRPr="00781B6C" w:rsidRDefault="00781B6C" w:rsidP="00781B6C">
      <w:pPr>
        <w:tabs>
          <w:tab w:val="left" w:pos="284"/>
        </w:tabs>
        <w:suppressAutoHyphens/>
        <w:jc w:val="right"/>
        <w:rPr>
          <w:i/>
          <w:szCs w:val="28"/>
        </w:rPr>
      </w:pPr>
      <w:r w:rsidRPr="00781B6C">
        <w:rPr>
          <w:i/>
          <w:szCs w:val="28"/>
        </w:rPr>
        <w:t xml:space="preserve">Прогноз динамики возрастной структуры населения </w:t>
      </w:r>
      <w:r w:rsidRPr="00781B6C">
        <w:rPr>
          <w:i/>
          <w:szCs w:val="28"/>
        </w:rPr>
        <w:br/>
        <w:t>Фонталовского сельского поселения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276"/>
        <w:gridCol w:w="1134"/>
        <w:gridCol w:w="1275"/>
        <w:gridCol w:w="1276"/>
        <w:gridCol w:w="1333"/>
        <w:gridCol w:w="1184"/>
      </w:tblGrid>
      <w:tr w:rsidR="00781B6C" w:rsidRPr="00781B6C" w:rsidTr="00781B6C">
        <w:trPr>
          <w:trHeight w:val="39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1B6C">
              <w:rPr>
                <w:b/>
                <w:bCs/>
                <w:color w:val="000000"/>
                <w:sz w:val="20"/>
                <w:szCs w:val="20"/>
              </w:rPr>
              <w:t>Возрастная группа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1B6C">
              <w:rPr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1B6C">
              <w:rPr>
                <w:b/>
                <w:bCs/>
                <w:color w:val="000000"/>
                <w:sz w:val="22"/>
                <w:szCs w:val="22"/>
              </w:rPr>
              <w:t>2011-2015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1B6C">
              <w:rPr>
                <w:b/>
                <w:bCs/>
                <w:color w:val="000000"/>
                <w:sz w:val="22"/>
                <w:szCs w:val="22"/>
              </w:rPr>
              <w:t>2016-2020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1B6C">
              <w:rPr>
                <w:b/>
                <w:bCs/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1B6C">
              <w:rPr>
                <w:b/>
                <w:bCs/>
                <w:color w:val="000000"/>
                <w:sz w:val="22"/>
                <w:szCs w:val="22"/>
              </w:rPr>
              <w:t>2026-2030</w:t>
            </w:r>
          </w:p>
        </w:tc>
      </w:tr>
      <w:tr w:rsidR="00781B6C" w:rsidRPr="00781B6C" w:rsidTr="00781B6C">
        <w:trPr>
          <w:trHeight w:val="2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- моложе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18,7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18,9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18,8</w:t>
            </w:r>
          </w:p>
        </w:tc>
      </w:tr>
      <w:tr w:rsidR="00781B6C" w:rsidRPr="00781B6C" w:rsidTr="00781B6C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- 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59,1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55,3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55,2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55,1</w:t>
            </w:r>
          </w:p>
        </w:tc>
      </w:tr>
      <w:tr w:rsidR="00781B6C" w:rsidRPr="00781B6C" w:rsidTr="00781B6C">
        <w:trPr>
          <w:trHeight w:val="2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- старше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26,0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25,9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26,2</w:t>
            </w:r>
          </w:p>
        </w:tc>
      </w:tr>
    </w:tbl>
    <w:p w:rsidR="00781B6C" w:rsidRPr="00781B6C" w:rsidRDefault="00781B6C" w:rsidP="00781B6C">
      <w:pPr>
        <w:tabs>
          <w:tab w:val="left" w:pos="284"/>
        </w:tabs>
        <w:spacing w:line="360" w:lineRule="auto"/>
        <w:jc w:val="both"/>
        <w:rPr>
          <w:noProof/>
          <w:sz w:val="20"/>
          <w:szCs w:val="20"/>
        </w:rPr>
      </w:pPr>
      <w:r w:rsidRPr="00781B6C">
        <w:rPr>
          <w:noProof/>
          <w:sz w:val="20"/>
          <w:szCs w:val="20"/>
        </w:rPr>
        <w:drawing>
          <wp:inline distT="0" distB="0" distL="0" distR="0" wp14:anchorId="36BF050B" wp14:editId="593154A8">
            <wp:extent cx="6003925" cy="2656840"/>
            <wp:effectExtent l="0" t="0" r="0" b="0"/>
            <wp:docPr id="27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 xml:space="preserve">Основываясь на заложенных тенденциях демографической и миграционной активности была определена проектная численность постоянного населения Фонталовского сельского поселения, которая к расчетному сроку составит </w:t>
      </w:r>
      <w:r w:rsidRPr="00781B6C">
        <w:rPr>
          <w:rFonts w:eastAsia="Arial Unicode MS"/>
          <w:b/>
          <w:sz w:val="28"/>
          <w:szCs w:val="28"/>
          <w:lang w:eastAsia="en-US" w:bidi="en-US"/>
        </w:rPr>
        <w:t>8,6 тыс. человек.</w:t>
      </w:r>
    </w:p>
    <w:p w:rsidR="00781B6C" w:rsidRPr="00781B6C" w:rsidRDefault="00781B6C" w:rsidP="00781B6C">
      <w:pPr>
        <w:tabs>
          <w:tab w:val="left" w:pos="284"/>
        </w:tabs>
        <w:suppressAutoHyphens/>
        <w:spacing w:line="360" w:lineRule="auto"/>
        <w:jc w:val="right"/>
        <w:rPr>
          <w:i/>
        </w:rPr>
      </w:pPr>
    </w:p>
    <w:p w:rsidR="00781B6C" w:rsidRPr="00781B6C" w:rsidRDefault="00781B6C" w:rsidP="00781B6C">
      <w:pPr>
        <w:tabs>
          <w:tab w:val="left" w:pos="284"/>
        </w:tabs>
        <w:suppressAutoHyphens/>
        <w:jc w:val="right"/>
        <w:rPr>
          <w:i/>
        </w:rPr>
      </w:pPr>
      <w:r w:rsidRPr="00781B6C">
        <w:rPr>
          <w:i/>
        </w:rPr>
        <w:t xml:space="preserve">Прогноз численности и возрастной структуры </w:t>
      </w:r>
      <w:r w:rsidRPr="00781B6C">
        <w:rPr>
          <w:i/>
        </w:rPr>
        <w:br/>
        <w:t>населения Фонталовского сельского поселения.</w:t>
      </w: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4678"/>
        <w:gridCol w:w="993"/>
        <w:gridCol w:w="992"/>
        <w:gridCol w:w="992"/>
        <w:gridCol w:w="992"/>
        <w:gridCol w:w="958"/>
      </w:tblGrid>
      <w:tr w:rsidR="00781B6C" w:rsidRPr="00781B6C" w:rsidTr="00781B6C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1B6C">
              <w:rPr>
                <w:b/>
                <w:bCs/>
                <w:color w:val="000000"/>
                <w:sz w:val="22"/>
                <w:szCs w:val="22"/>
              </w:rPr>
              <w:t>Возрастная группа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1B6C">
              <w:rPr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1B6C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1B6C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1B6C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1B6C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</w:tr>
      <w:tr w:rsidR="00781B6C" w:rsidRPr="00781B6C" w:rsidTr="00781B6C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rPr>
                <w:b/>
                <w:color w:val="000000"/>
                <w:sz w:val="20"/>
                <w:szCs w:val="20"/>
              </w:rPr>
            </w:pPr>
            <w:r w:rsidRPr="00781B6C">
              <w:rPr>
                <w:b/>
                <w:color w:val="000000"/>
                <w:sz w:val="20"/>
                <w:szCs w:val="20"/>
              </w:rPr>
              <w:t xml:space="preserve">Численность постоянного населения, в том числе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jc w:val="center"/>
              <w:rPr>
                <w:b/>
                <w:sz w:val="22"/>
                <w:szCs w:val="22"/>
              </w:rPr>
            </w:pPr>
            <w:r w:rsidRPr="00781B6C">
              <w:rPr>
                <w:b/>
                <w:sz w:val="22"/>
                <w:szCs w:val="22"/>
              </w:rPr>
              <w:t>5727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6023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6685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7649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B6C" w:rsidRPr="00781B6C" w:rsidRDefault="00781B6C" w:rsidP="00781B6C">
            <w:pPr>
              <w:jc w:val="center"/>
              <w:rPr>
                <w:b/>
                <w:sz w:val="22"/>
                <w:szCs w:val="22"/>
              </w:rPr>
            </w:pPr>
            <w:r w:rsidRPr="00781B6C">
              <w:rPr>
                <w:b/>
                <w:sz w:val="22"/>
                <w:szCs w:val="22"/>
              </w:rPr>
              <w:t>8600</w:t>
            </w:r>
          </w:p>
        </w:tc>
      </w:tr>
      <w:tr w:rsidR="00781B6C" w:rsidRPr="00781B6C" w:rsidTr="00781B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- моложе трудоспособного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sz w:val="22"/>
                <w:szCs w:val="22"/>
              </w:rPr>
            </w:pPr>
            <w:r w:rsidRPr="00781B6C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1082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1446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1613</w:t>
            </w:r>
          </w:p>
        </w:tc>
      </w:tr>
      <w:tr w:rsidR="00781B6C" w:rsidRPr="00781B6C" w:rsidTr="00781B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- трудоспособного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sz w:val="22"/>
                <w:szCs w:val="22"/>
              </w:rPr>
            </w:pPr>
            <w:r w:rsidRPr="00781B6C">
              <w:rPr>
                <w:b/>
                <w:bCs/>
                <w:sz w:val="22"/>
                <w:szCs w:val="22"/>
              </w:rPr>
              <w:t>3382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3415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3699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4225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4734</w:t>
            </w:r>
          </w:p>
        </w:tc>
      </w:tr>
      <w:tr w:rsidR="00781B6C" w:rsidRPr="00781B6C" w:rsidTr="00781B6C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rPr>
                <w:color w:val="000000"/>
                <w:sz w:val="20"/>
                <w:szCs w:val="20"/>
              </w:rPr>
            </w:pPr>
            <w:r w:rsidRPr="00781B6C">
              <w:rPr>
                <w:color w:val="000000"/>
                <w:sz w:val="20"/>
                <w:szCs w:val="20"/>
              </w:rPr>
              <w:t>- старше трудоспособного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bCs/>
                <w:sz w:val="22"/>
                <w:szCs w:val="22"/>
              </w:rPr>
            </w:pPr>
            <w:r w:rsidRPr="00781B6C">
              <w:rPr>
                <w:b/>
                <w:bCs/>
                <w:sz w:val="22"/>
                <w:szCs w:val="22"/>
              </w:rPr>
              <w:t>1382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1736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1978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2253</w:t>
            </w:r>
          </w:p>
        </w:tc>
      </w:tr>
    </w:tbl>
    <w:p w:rsidR="00781B6C" w:rsidRPr="00781B6C" w:rsidRDefault="00781B6C" w:rsidP="00781B6C">
      <w:pPr>
        <w:spacing w:line="360" w:lineRule="auto"/>
        <w:jc w:val="both"/>
        <w:rPr>
          <w:sz w:val="28"/>
          <w:szCs w:val="28"/>
        </w:rPr>
      </w:pPr>
    </w:p>
    <w:p w:rsidR="00781B6C" w:rsidRPr="00781B6C" w:rsidRDefault="00781B6C" w:rsidP="00781B6C">
      <w:pPr>
        <w:spacing w:line="360" w:lineRule="auto"/>
        <w:jc w:val="both"/>
        <w:rPr>
          <w:sz w:val="28"/>
          <w:szCs w:val="28"/>
        </w:rPr>
        <w:sectPr w:rsidR="00781B6C" w:rsidRPr="00781B6C" w:rsidSect="00781B6C">
          <w:headerReference w:type="default" r:id="rId13"/>
          <w:footerReference w:type="default" r:id="rId14"/>
          <w:pgSz w:w="11905" w:h="16837"/>
          <w:pgMar w:top="1134" w:right="850" w:bottom="1134" w:left="1701" w:header="397" w:footer="397" w:gutter="0"/>
          <w:cols w:space="720"/>
          <w:docGrid w:linePitch="360"/>
        </w:sectPr>
      </w:pPr>
      <w:r w:rsidRPr="00781B6C">
        <w:rPr>
          <w:noProof/>
          <w:sz w:val="28"/>
          <w:szCs w:val="28"/>
        </w:rPr>
        <w:lastRenderedPageBreak/>
        <w:drawing>
          <wp:inline distT="0" distB="0" distL="0" distR="0" wp14:anchorId="54898CD1" wp14:editId="3BEC1B52">
            <wp:extent cx="5977890" cy="2967355"/>
            <wp:effectExtent l="0" t="0" r="3810" b="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81B6C" w:rsidRPr="00781B6C" w:rsidRDefault="00781B6C" w:rsidP="00781B6C">
      <w:pPr>
        <w:ind w:firstLine="567"/>
        <w:jc w:val="center"/>
        <w:rPr>
          <w:b/>
          <w:i/>
          <w:noProof/>
        </w:rPr>
      </w:pPr>
      <w:r w:rsidRPr="00781B6C">
        <w:rPr>
          <w:b/>
          <w:i/>
          <w:noProof/>
        </w:rPr>
        <w:lastRenderedPageBreak/>
        <w:t>Существующая половозрастная структура населения                                   Проектная половозрастная структура населения</w:t>
      </w:r>
    </w:p>
    <w:p w:rsidR="00781B6C" w:rsidRPr="00781B6C" w:rsidRDefault="00781B6C" w:rsidP="00781B6C">
      <w:pPr>
        <w:jc w:val="center"/>
        <w:rPr>
          <w:b/>
          <w:i/>
          <w:noProof/>
        </w:rPr>
      </w:pPr>
      <w:r w:rsidRPr="00781B6C">
        <w:rPr>
          <w:b/>
          <w:i/>
          <w:noProof/>
        </w:rPr>
        <w:t xml:space="preserve"> Фонталовского сельского поселения                                                                 Фонталовского сельского поселения</w:t>
      </w:r>
    </w:p>
    <w:p w:rsidR="00781B6C" w:rsidRPr="00781B6C" w:rsidRDefault="00781B6C" w:rsidP="00781B6C">
      <w:pPr>
        <w:spacing w:line="312" w:lineRule="auto"/>
        <w:jc w:val="both"/>
        <w:rPr>
          <w:sz w:val="28"/>
          <w:szCs w:val="28"/>
          <w:highlight w:val="lightGray"/>
        </w:rPr>
        <w:sectPr w:rsidR="00781B6C" w:rsidRPr="00781B6C" w:rsidSect="00781B6C">
          <w:pgSz w:w="16837" w:h="11905" w:orient="landscape" w:code="9"/>
          <w:pgMar w:top="1418" w:right="1134" w:bottom="851" w:left="1134" w:header="397" w:footer="397" w:gutter="0"/>
          <w:cols w:space="720"/>
          <w:docGrid w:linePitch="360"/>
        </w:sectPr>
      </w:pPr>
      <w:r w:rsidRPr="00781B6C">
        <w:rPr>
          <w:sz w:val="28"/>
          <w:szCs w:val="28"/>
        </w:rPr>
        <w:t xml:space="preserve">    </w:t>
      </w:r>
      <w:r w:rsidRPr="00781B6C">
        <w:rPr>
          <w:noProof/>
          <w:sz w:val="28"/>
          <w:szCs w:val="28"/>
        </w:rPr>
        <w:drawing>
          <wp:inline distT="0" distB="0" distL="0" distR="0" wp14:anchorId="6BE0FA1E" wp14:editId="30E84F3B">
            <wp:extent cx="4343400" cy="5542280"/>
            <wp:effectExtent l="0" t="0" r="0" b="1270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781B6C">
        <w:rPr>
          <w:sz w:val="28"/>
          <w:szCs w:val="28"/>
        </w:rPr>
        <w:t xml:space="preserve">    </w:t>
      </w:r>
      <w:r w:rsidRPr="00781B6C">
        <w:rPr>
          <w:noProof/>
          <w:sz w:val="28"/>
          <w:szCs w:val="28"/>
        </w:rPr>
        <w:drawing>
          <wp:inline distT="0" distB="0" distL="0" distR="0" wp14:anchorId="5B344780" wp14:editId="7FA7D4C2">
            <wp:extent cx="4360545" cy="5575300"/>
            <wp:effectExtent l="0" t="0" r="1905" b="635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lastRenderedPageBreak/>
        <w:t xml:space="preserve">Генеральным планом предлагается развитие всех населенных пунктов. Наибольший прирост населения прогнозируется в п. Кучугуры. 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</w:p>
    <w:p w:rsidR="00781B6C" w:rsidRPr="00781B6C" w:rsidRDefault="00781B6C" w:rsidP="00781B6C">
      <w:pPr>
        <w:tabs>
          <w:tab w:val="left" w:pos="284"/>
        </w:tabs>
        <w:suppressAutoHyphens/>
        <w:jc w:val="right"/>
        <w:rPr>
          <w:i/>
          <w:sz w:val="22"/>
        </w:rPr>
      </w:pPr>
      <w:r w:rsidRPr="00781B6C">
        <w:rPr>
          <w:i/>
          <w:szCs w:val="28"/>
        </w:rPr>
        <w:t>Существующая и проектная численность Фонталовского сельского поселения</w:t>
      </w:r>
      <w:r w:rsidRPr="00781B6C">
        <w:rPr>
          <w:i/>
          <w:sz w:val="22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2551"/>
        <w:gridCol w:w="1701"/>
      </w:tblGrid>
      <w:tr w:rsidR="00781B6C" w:rsidRPr="00781B6C" w:rsidTr="00781B6C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781B6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81B6C">
              <w:rPr>
                <w:b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81B6C">
              <w:rPr>
                <w:b/>
                <w:sz w:val="22"/>
                <w:szCs w:val="22"/>
                <w:lang w:eastAsia="ar-SA"/>
              </w:rPr>
              <w:t>Современное состояние, 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81B6C">
              <w:rPr>
                <w:b/>
                <w:sz w:val="22"/>
                <w:szCs w:val="22"/>
                <w:lang w:eastAsia="ar-SA"/>
              </w:rPr>
              <w:t>Прогноз на расчетный срок,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81B6C">
              <w:rPr>
                <w:b/>
                <w:sz w:val="22"/>
                <w:szCs w:val="22"/>
                <w:lang w:eastAsia="ar-SA"/>
              </w:rPr>
              <w:t>Прирост, чел.</w:t>
            </w:r>
          </w:p>
        </w:tc>
      </w:tr>
      <w:tr w:rsidR="00781B6C" w:rsidRPr="00781B6C" w:rsidTr="00781B6C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81B6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rPr>
                <w:sz w:val="22"/>
                <w:szCs w:val="22"/>
              </w:rPr>
            </w:pPr>
            <w:proofErr w:type="gramStart"/>
            <w:r w:rsidRPr="00781B6C">
              <w:rPr>
                <w:sz w:val="22"/>
                <w:szCs w:val="22"/>
              </w:rPr>
              <w:t>станица</w:t>
            </w:r>
            <w:proofErr w:type="gramEnd"/>
            <w:r w:rsidRPr="00781B6C">
              <w:rPr>
                <w:sz w:val="22"/>
                <w:szCs w:val="22"/>
              </w:rPr>
              <w:t xml:space="preserve"> Фонталовская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1155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2"/>
                <w:szCs w:val="22"/>
              </w:rPr>
            </w:pPr>
            <w:r w:rsidRPr="00781B6C">
              <w:rPr>
                <w:color w:val="000000"/>
                <w:sz w:val="22"/>
                <w:szCs w:val="22"/>
              </w:rPr>
              <w:t>345</w:t>
            </w:r>
          </w:p>
        </w:tc>
      </w:tr>
      <w:tr w:rsidR="00781B6C" w:rsidRPr="00781B6C" w:rsidTr="00781B6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81B6C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rPr>
                <w:sz w:val="22"/>
                <w:szCs w:val="22"/>
              </w:rPr>
            </w:pPr>
            <w:proofErr w:type="gramStart"/>
            <w:r w:rsidRPr="00781B6C">
              <w:rPr>
                <w:sz w:val="22"/>
                <w:szCs w:val="22"/>
              </w:rPr>
              <w:t>поселок</w:t>
            </w:r>
            <w:proofErr w:type="gramEnd"/>
            <w:r w:rsidRPr="00781B6C">
              <w:rPr>
                <w:sz w:val="22"/>
                <w:szCs w:val="22"/>
              </w:rPr>
              <w:t xml:space="preserve"> Волна Революции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629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2"/>
                <w:szCs w:val="22"/>
              </w:rPr>
            </w:pPr>
            <w:r w:rsidRPr="00781B6C">
              <w:rPr>
                <w:color w:val="000000"/>
                <w:sz w:val="22"/>
                <w:szCs w:val="22"/>
              </w:rPr>
              <w:t>171</w:t>
            </w:r>
          </w:p>
        </w:tc>
      </w:tr>
      <w:tr w:rsidR="00781B6C" w:rsidRPr="00781B6C" w:rsidTr="00781B6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81B6C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rPr>
                <w:sz w:val="22"/>
                <w:szCs w:val="22"/>
              </w:rPr>
            </w:pPr>
            <w:proofErr w:type="gramStart"/>
            <w:r w:rsidRPr="00781B6C">
              <w:rPr>
                <w:sz w:val="22"/>
                <w:szCs w:val="22"/>
              </w:rPr>
              <w:t>поселок</w:t>
            </w:r>
            <w:proofErr w:type="gramEnd"/>
            <w:r w:rsidRPr="00781B6C">
              <w:rPr>
                <w:sz w:val="22"/>
                <w:szCs w:val="22"/>
              </w:rPr>
              <w:t xml:space="preserve"> Кучугуры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2563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4600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2"/>
                <w:szCs w:val="22"/>
              </w:rPr>
            </w:pPr>
            <w:r w:rsidRPr="00781B6C">
              <w:rPr>
                <w:color w:val="000000"/>
                <w:sz w:val="22"/>
                <w:szCs w:val="22"/>
              </w:rPr>
              <w:t>2037</w:t>
            </w:r>
          </w:p>
        </w:tc>
      </w:tr>
      <w:tr w:rsidR="00781B6C" w:rsidRPr="00781B6C" w:rsidTr="00781B6C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81B6C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Pr>
              <w:rPr>
                <w:sz w:val="22"/>
                <w:szCs w:val="22"/>
              </w:rPr>
            </w:pPr>
            <w:proofErr w:type="gramStart"/>
            <w:r w:rsidRPr="00781B6C">
              <w:rPr>
                <w:sz w:val="22"/>
                <w:szCs w:val="22"/>
              </w:rPr>
              <w:t>поселок</w:t>
            </w:r>
            <w:proofErr w:type="gramEnd"/>
            <w:r w:rsidRPr="00781B6C">
              <w:rPr>
                <w:sz w:val="22"/>
                <w:szCs w:val="22"/>
              </w:rPr>
              <w:t xml:space="preserve"> Юбилейный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1380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sz w:val="22"/>
                <w:szCs w:val="22"/>
              </w:rPr>
            </w:pPr>
            <w:r w:rsidRPr="00781B6C">
              <w:rPr>
                <w:sz w:val="22"/>
                <w:szCs w:val="22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  <w:sz w:val="22"/>
                <w:szCs w:val="22"/>
              </w:rPr>
            </w:pPr>
            <w:r w:rsidRPr="00781B6C">
              <w:rPr>
                <w:color w:val="000000"/>
                <w:sz w:val="22"/>
                <w:szCs w:val="22"/>
              </w:rPr>
              <w:t>320</w:t>
            </w:r>
          </w:p>
        </w:tc>
      </w:tr>
      <w:tr w:rsidR="00781B6C" w:rsidRPr="00781B6C" w:rsidTr="00781B6C">
        <w:trPr>
          <w:trHeight w:val="1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rPr>
                <w:b/>
                <w:sz w:val="22"/>
                <w:szCs w:val="22"/>
              </w:rPr>
            </w:pPr>
            <w:r w:rsidRPr="00781B6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sz w:val="22"/>
                <w:szCs w:val="22"/>
              </w:rPr>
            </w:pPr>
            <w:r w:rsidRPr="00781B6C">
              <w:rPr>
                <w:b/>
                <w:sz w:val="22"/>
                <w:szCs w:val="22"/>
              </w:rPr>
              <w:t>5727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1B6C">
              <w:rPr>
                <w:b/>
                <w:color w:val="000000"/>
                <w:sz w:val="22"/>
                <w:szCs w:val="22"/>
              </w:rPr>
              <w:t>8600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1B6C">
              <w:rPr>
                <w:b/>
                <w:color w:val="000000"/>
                <w:sz w:val="22"/>
                <w:szCs w:val="22"/>
              </w:rPr>
              <w:t>2873</w:t>
            </w:r>
          </w:p>
        </w:tc>
      </w:tr>
    </w:tbl>
    <w:p w:rsidR="00781B6C" w:rsidRPr="00781B6C" w:rsidRDefault="00781B6C" w:rsidP="00781B6C">
      <w:pPr>
        <w:spacing w:line="360" w:lineRule="auto"/>
        <w:ind w:firstLine="720"/>
        <w:jc w:val="center"/>
        <w:rPr>
          <w:rFonts w:cs="Tahoma"/>
          <w:i/>
          <w:sz w:val="20"/>
          <w:szCs w:val="28"/>
        </w:rPr>
      </w:pPr>
    </w:p>
    <w:p w:rsidR="00781B6C" w:rsidRPr="00781B6C" w:rsidRDefault="00781B6C" w:rsidP="00781B6C">
      <w:pPr>
        <w:jc w:val="center"/>
        <w:rPr>
          <w:rFonts w:cs="Tahoma"/>
          <w:i/>
          <w:sz w:val="28"/>
          <w:szCs w:val="28"/>
        </w:rPr>
      </w:pPr>
      <w:r w:rsidRPr="00781B6C">
        <w:rPr>
          <w:b/>
          <w:bCs/>
          <w:sz w:val="28"/>
          <w:szCs w:val="28"/>
        </w:rPr>
        <w:t>Современная и прогнозная численность населенных пунктов Фонталовского сельского поселения</w:t>
      </w:r>
      <w:r w:rsidRPr="00781B6C">
        <w:rPr>
          <w:noProof/>
          <w:sz w:val="28"/>
          <w:szCs w:val="28"/>
        </w:rPr>
        <w:t xml:space="preserve">            </w:t>
      </w:r>
    </w:p>
    <w:p w:rsidR="00781B6C" w:rsidRPr="00781B6C" w:rsidRDefault="00781B6C" w:rsidP="00781B6C">
      <w:pPr>
        <w:spacing w:line="360" w:lineRule="auto"/>
        <w:rPr>
          <w:noProof/>
          <w:sz w:val="28"/>
          <w:szCs w:val="28"/>
        </w:rPr>
      </w:pPr>
      <w:r w:rsidRPr="00781B6C">
        <w:rPr>
          <w:noProof/>
          <w:sz w:val="28"/>
          <w:szCs w:val="28"/>
        </w:rPr>
        <w:drawing>
          <wp:inline distT="0" distB="0" distL="0" distR="0" wp14:anchorId="649A1FD1" wp14:editId="07C3932F">
            <wp:extent cx="6073140" cy="3200400"/>
            <wp:effectExtent l="0" t="0" r="0" b="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81B6C" w:rsidRPr="00781B6C" w:rsidRDefault="00781B6C" w:rsidP="00781B6C">
      <w:pPr>
        <w:spacing w:line="360" w:lineRule="auto"/>
        <w:rPr>
          <w:noProof/>
          <w:sz w:val="28"/>
          <w:szCs w:val="28"/>
        </w:rPr>
      </w:pPr>
      <w:r w:rsidRPr="00781B6C">
        <w:rPr>
          <w:noProof/>
          <w:sz w:val="28"/>
          <w:szCs w:val="28"/>
        </w:rPr>
        <w:drawing>
          <wp:inline distT="0" distB="0" distL="0" distR="0" wp14:anchorId="74F22805" wp14:editId="08F63FA1">
            <wp:extent cx="5814060" cy="2984500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lastRenderedPageBreak/>
        <w:t>Поскольку Фонталовское сельское поселение на перспективу позиционируется как один из рекреационных центров Темрюкского района, то в структуре населения одним из важных моментов является учет временного населения (</w:t>
      </w:r>
      <w:proofErr w:type="spellStart"/>
      <w:r w:rsidRPr="00781B6C">
        <w:rPr>
          <w:rFonts w:eastAsia="Arial Unicode MS"/>
          <w:sz w:val="28"/>
          <w:szCs w:val="28"/>
          <w:lang w:eastAsia="en-US" w:bidi="en-US"/>
        </w:rPr>
        <w:t>рекреанты</w:t>
      </w:r>
      <w:proofErr w:type="spellEnd"/>
      <w:r w:rsidRPr="00781B6C">
        <w:rPr>
          <w:rFonts w:eastAsia="Arial Unicode MS"/>
          <w:sz w:val="28"/>
          <w:szCs w:val="28"/>
          <w:lang w:eastAsia="en-US" w:bidi="en-US"/>
        </w:rPr>
        <w:t xml:space="preserve">, пребывающие на территории поселения). 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 xml:space="preserve">В настоящее время в Фонталовском сельском поселении функционирует оздоровительный комплекс «Искра», пансионат «Золотая долина», 6 баз отдыха, 5 гостиниц. Ориентировочная вместимость данных учреждений, которые относятся к категории организованного сектора размещения отдыхающих, составляет 1100 человек. </w:t>
      </w:r>
      <w:proofErr w:type="gramStart"/>
      <w:r w:rsidRPr="00781B6C">
        <w:rPr>
          <w:rFonts w:eastAsia="Arial Unicode MS"/>
          <w:sz w:val="28"/>
          <w:szCs w:val="28"/>
          <w:lang w:eastAsia="en-US" w:bidi="en-US"/>
        </w:rPr>
        <w:t>Помимо этого</w:t>
      </w:r>
      <w:proofErr w:type="gramEnd"/>
      <w:r w:rsidRPr="00781B6C">
        <w:rPr>
          <w:rFonts w:eastAsia="Arial Unicode MS"/>
          <w:sz w:val="28"/>
          <w:szCs w:val="28"/>
          <w:lang w:eastAsia="en-US" w:bidi="en-US"/>
        </w:rPr>
        <w:t xml:space="preserve"> на территории поселения функционирует 33 гостевых дома, 1 гостиный двор, а часть </w:t>
      </w:r>
      <w:proofErr w:type="spellStart"/>
      <w:r w:rsidRPr="00781B6C">
        <w:rPr>
          <w:rFonts w:eastAsia="Arial Unicode MS"/>
          <w:sz w:val="28"/>
          <w:szCs w:val="28"/>
          <w:lang w:eastAsia="en-US" w:bidi="en-US"/>
        </w:rPr>
        <w:t>рекреантов</w:t>
      </w:r>
      <w:proofErr w:type="spellEnd"/>
      <w:r w:rsidRPr="00781B6C">
        <w:rPr>
          <w:rFonts w:eastAsia="Arial Unicode MS"/>
          <w:sz w:val="28"/>
          <w:szCs w:val="28"/>
          <w:lang w:eastAsia="en-US" w:bidi="en-US"/>
        </w:rPr>
        <w:t xml:space="preserve"> размещается в жилом секторе. Ориентировочная вместимость неорганизованного сектора размещения составляет 1500 человек.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 xml:space="preserve">Проектная численность временного организованного населения определена согласно имеющемуся территориального ресурсу. После проведения комплексного анализа были выявлены территории, пригодные под размещение курортных зон для отдыха на море и определена емкость курортных территорий. Согласно расчетам, проектная вместимость санаторно-курортного комплекса с учетом существующих территорий составит </w:t>
      </w:r>
      <w:r w:rsidRPr="00781B6C">
        <w:rPr>
          <w:rFonts w:eastAsia="Arial Unicode MS"/>
          <w:b/>
          <w:sz w:val="28"/>
          <w:szCs w:val="28"/>
          <w:lang w:eastAsia="en-US" w:bidi="en-US"/>
        </w:rPr>
        <w:t>13,0 тыс. мест</w:t>
      </w:r>
      <w:r w:rsidRPr="00781B6C">
        <w:rPr>
          <w:rFonts w:eastAsia="Arial Unicode MS"/>
          <w:sz w:val="28"/>
          <w:szCs w:val="28"/>
          <w:lang w:eastAsia="en-US" w:bidi="en-US"/>
        </w:rPr>
        <w:t xml:space="preserve">, из них вместимость круглогодично-функционирующих учреждений составит </w:t>
      </w:r>
      <w:r w:rsidRPr="00781B6C">
        <w:rPr>
          <w:rFonts w:eastAsia="Arial Unicode MS"/>
          <w:b/>
          <w:sz w:val="28"/>
          <w:szCs w:val="28"/>
          <w:lang w:eastAsia="en-US" w:bidi="en-US"/>
        </w:rPr>
        <w:t>5,8 тыс. мест</w:t>
      </w:r>
      <w:r w:rsidRPr="00781B6C">
        <w:rPr>
          <w:rFonts w:eastAsia="Arial Unicode MS"/>
          <w:sz w:val="28"/>
          <w:szCs w:val="28"/>
          <w:lang w:eastAsia="en-US" w:bidi="en-US"/>
        </w:rPr>
        <w:t xml:space="preserve">, сезонных учреждений — </w:t>
      </w:r>
      <w:r w:rsidRPr="00781B6C">
        <w:rPr>
          <w:rFonts w:eastAsia="Arial Unicode MS"/>
          <w:b/>
          <w:sz w:val="28"/>
          <w:szCs w:val="28"/>
          <w:lang w:eastAsia="en-US" w:bidi="en-US"/>
        </w:rPr>
        <w:t>7,2 тыс. мест</w:t>
      </w:r>
      <w:r w:rsidRPr="00781B6C">
        <w:rPr>
          <w:rFonts w:eastAsia="Arial Unicode MS"/>
          <w:sz w:val="28"/>
          <w:szCs w:val="28"/>
          <w:lang w:eastAsia="en-US" w:bidi="en-US"/>
        </w:rPr>
        <w:t>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 xml:space="preserve">Поскольку основным местом приложения труда постоянного населения является курортная сфера, то нами проведен расчет потребности в кадрах обслуживающей группы курортных учреждений, которая составила </w:t>
      </w:r>
      <w:r w:rsidRPr="00781B6C">
        <w:rPr>
          <w:rFonts w:eastAsia="Arial Unicode MS"/>
          <w:b/>
          <w:sz w:val="28"/>
          <w:szCs w:val="28"/>
          <w:lang w:eastAsia="en-US" w:bidi="en-US"/>
        </w:rPr>
        <w:t>3,9 тыс</w:t>
      </w:r>
      <w:r w:rsidRPr="00781B6C">
        <w:rPr>
          <w:rFonts w:eastAsia="Arial Unicode MS"/>
          <w:sz w:val="28"/>
          <w:szCs w:val="28"/>
          <w:lang w:eastAsia="en-US" w:bidi="en-US"/>
        </w:rPr>
        <w:t xml:space="preserve">. </w:t>
      </w:r>
      <w:r w:rsidRPr="00781B6C">
        <w:rPr>
          <w:rFonts w:eastAsia="Arial Unicode MS"/>
          <w:b/>
          <w:sz w:val="28"/>
          <w:szCs w:val="28"/>
          <w:lang w:eastAsia="en-US" w:bidi="en-US"/>
        </w:rPr>
        <w:t>человек.</w:t>
      </w:r>
      <w:r w:rsidRPr="00781B6C">
        <w:rPr>
          <w:rFonts w:eastAsia="Arial Unicode MS"/>
          <w:sz w:val="28"/>
          <w:szCs w:val="28"/>
          <w:lang w:eastAsia="en-US" w:bidi="en-US"/>
        </w:rPr>
        <w:t xml:space="preserve"> Из них в структуре постоянного населения будут работать 1,750 тыс. человек, а привлекаться в качестве временного обслуживающего персонала — 2,150 тыс. человек.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 xml:space="preserve">Также генеральным планом был проведен расчет временного неорганизованного населения, численность которого на расчетный срок ориентировочно составляет </w:t>
      </w:r>
      <w:r w:rsidRPr="00781B6C">
        <w:rPr>
          <w:rFonts w:eastAsia="Arial Unicode MS"/>
          <w:b/>
          <w:sz w:val="28"/>
          <w:szCs w:val="28"/>
          <w:lang w:eastAsia="en-US" w:bidi="en-US"/>
        </w:rPr>
        <w:t>5,0 тыс. человек</w:t>
      </w:r>
      <w:r w:rsidRPr="00781B6C">
        <w:rPr>
          <w:rFonts w:eastAsia="Arial Unicode MS"/>
          <w:sz w:val="28"/>
          <w:szCs w:val="28"/>
          <w:lang w:eastAsia="en-US" w:bidi="en-US"/>
        </w:rPr>
        <w:t>.</w:t>
      </w:r>
    </w:p>
    <w:p w:rsidR="00781B6C" w:rsidRPr="00781B6C" w:rsidRDefault="00781B6C" w:rsidP="00781B6C">
      <w:pPr>
        <w:shd w:val="clear" w:color="auto" w:fill="FFFFFF"/>
        <w:spacing w:line="312" w:lineRule="auto"/>
        <w:ind w:firstLine="720"/>
        <w:jc w:val="both"/>
        <w:rPr>
          <w:rFonts w:eastAsia="Arial Unicode MS"/>
          <w:sz w:val="28"/>
          <w:szCs w:val="28"/>
          <w:lang w:eastAsia="en-US" w:bidi="en-US"/>
        </w:rPr>
      </w:pPr>
      <w:r w:rsidRPr="00781B6C">
        <w:rPr>
          <w:rFonts w:eastAsia="Arial Unicode MS"/>
          <w:sz w:val="28"/>
          <w:szCs w:val="28"/>
          <w:lang w:eastAsia="en-US" w:bidi="en-US"/>
        </w:rPr>
        <w:t xml:space="preserve">Итого, проектная численность общего населения (включая постоянное и временное) составляет </w:t>
      </w:r>
      <w:r w:rsidRPr="00781B6C">
        <w:rPr>
          <w:rFonts w:eastAsia="Arial Unicode MS"/>
          <w:b/>
          <w:sz w:val="28"/>
          <w:szCs w:val="28"/>
          <w:lang w:eastAsia="en-US" w:bidi="en-US"/>
        </w:rPr>
        <w:t>26,6 тыс. человек</w:t>
      </w:r>
      <w:r w:rsidRPr="00781B6C">
        <w:rPr>
          <w:rFonts w:eastAsia="Arial Unicode MS"/>
          <w:sz w:val="28"/>
          <w:szCs w:val="28"/>
          <w:lang w:eastAsia="en-US" w:bidi="en-US"/>
        </w:rPr>
        <w:t>.</w:t>
      </w:r>
    </w:p>
    <w:p w:rsidR="00781B6C" w:rsidRPr="00781B6C" w:rsidRDefault="00781B6C" w:rsidP="00781B6C">
      <w:pPr>
        <w:widowControl w:val="0"/>
        <w:suppressAutoHyphens/>
        <w:spacing w:line="360" w:lineRule="auto"/>
        <w:jc w:val="both"/>
        <w:rPr>
          <w:rFonts w:eastAsia="Arial Unicode MS"/>
          <w:sz w:val="28"/>
          <w:szCs w:val="28"/>
        </w:rPr>
      </w:pPr>
    </w:p>
    <w:p w:rsidR="00781B6C" w:rsidRPr="00781B6C" w:rsidRDefault="00781B6C" w:rsidP="00781B6C">
      <w:pPr>
        <w:tabs>
          <w:tab w:val="left" w:pos="284"/>
        </w:tabs>
        <w:suppressAutoHyphens/>
        <w:jc w:val="right"/>
        <w:rPr>
          <w:szCs w:val="28"/>
        </w:rPr>
      </w:pPr>
      <w:r w:rsidRPr="00781B6C">
        <w:rPr>
          <w:i/>
          <w:szCs w:val="28"/>
        </w:rPr>
        <w:br w:type="page"/>
      </w:r>
      <w:r w:rsidRPr="00781B6C">
        <w:rPr>
          <w:i/>
          <w:szCs w:val="28"/>
        </w:rPr>
        <w:lastRenderedPageBreak/>
        <w:t>Существующая и проектная численность Фонталовского сельского поселения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1134"/>
        <w:gridCol w:w="3118"/>
      </w:tblGrid>
      <w:tr w:rsidR="00781B6C" w:rsidRPr="00781B6C" w:rsidTr="00781B6C">
        <w:trPr>
          <w:trHeight w:val="94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81B6C">
              <w:rPr>
                <w:lang w:eastAsia="ar-SA"/>
              </w:rPr>
              <w:t>Категории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 w:rsidRPr="00781B6C">
              <w:rPr>
                <w:lang w:eastAsia="ar-SA"/>
              </w:rPr>
              <w:t>Существую-</w:t>
            </w:r>
            <w:proofErr w:type="spellStart"/>
            <w:r w:rsidRPr="00781B6C">
              <w:rPr>
                <w:lang w:eastAsia="ar-SA"/>
              </w:rPr>
              <w:t>щая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81B6C">
              <w:rPr>
                <w:lang w:eastAsia="ar-SA"/>
              </w:rPr>
              <w:t>Проектная (2030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81B6C">
              <w:rPr>
                <w:lang w:eastAsia="ar-SA"/>
              </w:rPr>
              <w:t>Прирост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81B6C">
              <w:rPr>
                <w:lang w:eastAsia="ar-SA"/>
              </w:rPr>
              <w:t>Коэффициент увеличения на расчетный счет относительно</w:t>
            </w:r>
          </w:p>
          <w:p w:rsidR="00781B6C" w:rsidRPr="00781B6C" w:rsidRDefault="00781B6C" w:rsidP="00781B6C">
            <w:pPr>
              <w:suppressAutoHyphens/>
              <w:jc w:val="center"/>
              <w:rPr>
                <w:lang w:eastAsia="ar-SA"/>
              </w:rPr>
            </w:pPr>
            <w:proofErr w:type="gramStart"/>
            <w:r w:rsidRPr="00781B6C">
              <w:rPr>
                <w:lang w:eastAsia="ar-SA"/>
              </w:rPr>
              <w:t>существующего</w:t>
            </w:r>
            <w:proofErr w:type="gramEnd"/>
            <w:r w:rsidRPr="00781B6C">
              <w:rPr>
                <w:lang w:eastAsia="ar-SA"/>
              </w:rPr>
              <w:t xml:space="preserve"> положения</w:t>
            </w:r>
          </w:p>
        </w:tc>
      </w:tr>
      <w:tr w:rsidR="00781B6C" w:rsidRPr="00781B6C" w:rsidTr="00781B6C">
        <w:trPr>
          <w:trHeight w:val="26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suppressAutoHyphens/>
              <w:snapToGrid w:val="0"/>
              <w:rPr>
                <w:lang w:eastAsia="ar-SA"/>
              </w:rPr>
            </w:pPr>
            <w:r w:rsidRPr="00781B6C">
              <w:rPr>
                <w:lang w:eastAsia="ar-SA"/>
              </w:rPr>
              <w:t>Постоянное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781B6C">
              <w:rPr>
                <w:rFonts w:eastAsia="Calibri"/>
                <w:color w:val="000000"/>
                <w:lang w:eastAsia="en-US" w:bidi="en-US"/>
              </w:rPr>
              <w:t>5,7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781B6C">
              <w:rPr>
                <w:rFonts w:eastAsia="Calibri"/>
                <w:color w:val="000000"/>
                <w:lang w:eastAsia="en-US" w:bidi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781B6C">
              <w:rPr>
                <w:rFonts w:eastAsia="Calibri"/>
                <w:color w:val="000000"/>
                <w:lang w:eastAsia="en-US" w:bidi="en-US"/>
              </w:rPr>
              <w:t>2,9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781B6C">
              <w:rPr>
                <w:rFonts w:eastAsia="Calibri"/>
                <w:color w:val="000000"/>
                <w:lang w:eastAsia="en-US" w:bidi="en-US"/>
              </w:rPr>
              <w:t>1,5</w:t>
            </w:r>
          </w:p>
        </w:tc>
      </w:tr>
      <w:tr w:rsidR="00781B6C" w:rsidRPr="00781B6C" w:rsidTr="00781B6C">
        <w:trPr>
          <w:trHeight w:val="26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suppressAutoHyphens/>
              <w:snapToGrid w:val="0"/>
              <w:rPr>
                <w:lang w:eastAsia="ar-SA"/>
              </w:rPr>
            </w:pPr>
            <w:r w:rsidRPr="00781B6C">
              <w:rPr>
                <w:lang w:eastAsia="ar-SA"/>
              </w:rPr>
              <w:t>Организованное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781B6C">
              <w:rPr>
                <w:rFonts w:eastAsia="Calibri"/>
                <w:color w:val="000000"/>
                <w:lang w:eastAsia="en-US" w:bidi="en-US"/>
              </w:rPr>
              <w:t>1,1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781B6C">
              <w:rPr>
                <w:rFonts w:eastAsia="Calibri"/>
                <w:color w:val="000000"/>
                <w:lang w:eastAsia="en-US" w:bidi="en-US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781B6C">
              <w:rPr>
                <w:rFonts w:eastAsia="Calibri"/>
                <w:color w:val="000000"/>
                <w:lang w:eastAsia="en-US" w:bidi="en-US"/>
              </w:rPr>
              <w:t>11,9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781B6C">
              <w:rPr>
                <w:rFonts w:eastAsia="Calibri"/>
                <w:color w:val="000000"/>
                <w:lang w:eastAsia="en-US" w:bidi="en-US"/>
              </w:rPr>
              <w:t>11,8</w:t>
            </w:r>
          </w:p>
        </w:tc>
      </w:tr>
      <w:tr w:rsidR="00781B6C" w:rsidRPr="00781B6C" w:rsidTr="00781B6C">
        <w:trPr>
          <w:trHeight w:val="116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suppressAutoHyphens/>
              <w:snapToGrid w:val="0"/>
              <w:rPr>
                <w:lang w:eastAsia="ar-SA"/>
              </w:rPr>
            </w:pPr>
            <w:r w:rsidRPr="00781B6C">
              <w:rPr>
                <w:lang w:eastAsia="ar-SA"/>
              </w:rPr>
              <w:t>Неорганизованное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781B6C">
              <w:rPr>
                <w:rFonts w:eastAsia="Calibri"/>
                <w:color w:val="000000"/>
                <w:lang w:eastAsia="en-US" w:bidi="en-US"/>
              </w:rPr>
              <w:t>1,5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781B6C">
              <w:rPr>
                <w:rFonts w:eastAsia="Calibri"/>
                <w:color w:val="000000"/>
                <w:lang w:eastAsia="en-US" w:bidi="en-US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781B6C">
              <w:rPr>
                <w:rFonts w:eastAsia="Calibri"/>
                <w:color w:val="000000"/>
                <w:lang w:eastAsia="en-US" w:bidi="en-US"/>
              </w:rPr>
              <w:t>3,5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rFonts w:eastAsia="Calibri"/>
                <w:color w:val="000000"/>
                <w:lang w:eastAsia="en-US" w:bidi="en-US"/>
              </w:rPr>
            </w:pPr>
            <w:r w:rsidRPr="00781B6C">
              <w:rPr>
                <w:rFonts w:eastAsia="Calibri"/>
                <w:color w:val="000000"/>
                <w:lang w:eastAsia="en-US" w:bidi="en-US"/>
              </w:rPr>
              <w:t>3,3</w:t>
            </w:r>
          </w:p>
        </w:tc>
      </w:tr>
      <w:tr w:rsidR="00781B6C" w:rsidRPr="00781B6C" w:rsidTr="00781B6C">
        <w:trPr>
          <w:trHeight w:val="12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suppressAutoHyphens/>
              <w:snapToGrid w:val="0"/>
              <w:rPr>
                <w:b/>
                <w:lang w:eastAsia="ar-SA"/>
              </w:rPr>
            </w:pPr>
            <w:r w:rsidRPr="00781B6C">
              <w:rPr>
                <w:b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rFonts w:eastAsia="Calibri"/>
                <w:b/>
                <w:color w:val="000000"/>
                <w:lang w:eastAsia="en-US" w:bidi="en-US"/>
              </w:rPr>
            </w:pPr>
            <w:r w:rsidRPr="00781B6C">
              <w:rPr>
                <w:rFonts w:eastAsia="Calibri"/>
                <w:b/>
                <w:color w:val="000000"/>
                <w:lang w:eastAsia="en-US" w:bidi="en-US"/>
              </w:rPr>
              <w:t>8,3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rFonts w:eastAsia="Calibri"/>
                <w:b/>
                <w:color w:val="000000"/>
                <w:lang w:eastAsia="en-US" w:bidi="en-US"/>
              </w:rPr>
            </w:pPr>
            <w:r w:rsidRPr="00781B6C">
              <w:rPr>
                <w:rFonts w:eastAsia="Calibri"/>
                <w:b/>
                <w:color w:val="000000"/>
                <w:lang w:eastAsia="en-US" w:bidi="en-US"/>
              </w:rPr>
              <w:t>26,6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rFonts w:eastAsia="Calibri"/>
                <w:b/>
                <w:color w:val="000000"/>
                <w:lang w:eastAsia="en-US" w:bidi="en-US"/>
              </w:rPr>
            </w:pPr>
            <w:r w:rsidRPr="00781B6C">
              <w:rPr>
                <w:rFonts w:eastAsia="Calibri"/>
                <w:b/>
                <w:color w:val="000000"/>
                <w:lang w:eastAsia="en-US" w:bidi="en-US"/>
              </w:rPr>
              <w:t>18,3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rFonts w:eastAsia="Calibri"/>
                <w:b/>
                <w:color w:val="000000"/>
                <w:lang w:eastAsia="en-US" w:bidi="en-US"/>
              </w:rPr>
            </w:pPr>
            <w:r w:rsidRPr="00781B6C">
              <w:rPr>
                <w:rFonts w:eastAsia="Calibri"/>
                <w:b/>
                <w:color w:val="000000"/>
                <w:lang w:eastAsia="en-US" w:bidi="en-US"/>
              </w:rPr>
              <w:t>3,2</w:t>
            </w:r>
          </w:p>
        </w:tc>
      </w:tr>
    </w:tbl>
    <w:p w:rsidR="00781B6C" w:rsidRPr="00781B6C" w:rsidRDefault="00781B6C" w:rsidP="00781B6C">
      <w:pPr>
        <w:rPr>
          <w:b/>
          <w:sz w:val="20"/>
          <w:szCs w:val="20"/>
          <w:lang w:eastAsia="ar-SA"/>
        </w:rPr>
      </w:pPr>
      <w:r w:rsidRPr="00781B6C">
        <w:rPr>
          <w:sz w:val="20"/>
          <w:szCs w:val="20"/>
          <w:lang w:eastAsia="ar-SA"/>
        </w:rPr>
        <w:t>Доля временного обслуживающего персонала в неорганизованном населении –</w:t>
      </w:r>
      <w:r w:rsidRPr="00781B6C">
        <w:rPr>
          <w:b/>
          <w:sz w:val="20"/>
          <w:szCs w:val="20"/>
          <w:lang w:eastAsia="ar-SA"/>
        </w:rPr>
        <w:t xml:space="preserve"> 43%. </w:t>
      </w:r>
    </w:p>
    <w:p w:rsidR="00781B6C" w:rsidRPr="00781B6C" w:rsidRDefault="00781B6C" w:rsidP="00781B6C">
      <w:pPr>
        <w:rPr>
          <w:b/>
          <w:sz w:val="20"/>
          <w:szCs w:val="20"/>
          <w:lang w:eastAsia="ar-SA"/>
        </w:rPr>
      </w:pPr>
      <w:r w:rsidRPr="00781B6C">
        <w:rPr>
          <w:sz w:val="20"/>
          <w:szCs w:val="20"/>
          <w:lang w:eastAsia="ar-SA"/>
        </w:rPr>
        <w:t>Отношение временного организованного населения к постоянному –</w:t>
      </w:r>
      <w:r w:rsidRPr="00781B6C">
        <w:rPr>
          <w:b/>
          <w:sz w:val="20"/>
          <w:szCs w:val="20"/>
          <w:lang w:eastAsia="ar-SA"/>
        </w:rPr>
        <w:t xml:space="preserve"> 1,5. </w:t>
      </w:r>
    </w:p>
    <w:p w:rsidR="00781B6C" w:rsidRPr="00781B6C" w:rsidRDefault="00781B6C" w:rsidP="00781B6C">
      <w:pPr>
        <w:rPr>
          <w:i/>
          <w:szCs w:val="28"/>
        </w:rPr>
      </w:pPr>
      <w:r w:rsidRPr="00781B6C">
        <w:rPr>
          <w:sz w:val="20"/>
          <w:szCs w:val="20"/>
          <w:lang w:eastAsia="ar-SA"/>
        </w:rPr>
        <w:t xml:space="preserve">Отношение временного неорганизованного населения к постоянному – </w:t>
      </w:r>
      <w:r w:rsidRPr="00781B6C">
        <w:rPr>
          <w:b/>
          <w:sz w:val="20"/>
          <w:szCs w:val="20"/>
          <w:lang w:eastAsia="ar-SA"/>
        </w:rPr>
        <w:t>0,6.</w:t>
      </w:r>
    </w:p>
    <w:p w:rsidR="00781B6C" w:rsidRPr="00781B6C" w:rsidRDefault="00781B6C" w:rsidP="00781B6C">
      <w:pPr>
        <w:rPr>
          <w:i/>
          <w:szCs w:val="28"/>
        </w:rPr>
      </w:pPr>
    </w:p>
    <w:p w:rsidR="00781B6C" w:rsidRPr="00781B6C" w:rsidRDefault="00781B6C" w:rsidP="00781B6C">
      <w:pPr>
        <w:tabs>
          <w:tab w:val="left" w:pos="284"/>
        </w:tabs>
        <w:suppressAutoHyphens/>
        <w:jc w:val="right"/>
        <w:rPr>
          <w:i/>
          <w:sz w:val="22"/>
        </w:rPr>
      </w:pPr>
      <w:r w:rsidRPr="00781B6C">
        <w:rPr>
          <w:b/>
          <w:i/>
          <w:szCs w:val="28"/>
          <w:u w:val="single"/>
        </w:rPr>
        <w:t>Существующая</w:t>
      </w:r>
      <w:r w:rsidR="00C565F5" w:rsidRPr="00C565F5">
        <w:rPr>
          <w:b/>
          <w:i/>
          <w:szCs w:val="28"/>
        </w:rPr>
        <w:t xml:space="preserve"> </w:t>
      </w:r>
      <w:r w:rsidRPr="00781B6C">
        <w:rPr>
          <w:i/>
          <w:szCs w:val="28"/>
        </w:rPr>
        <w:t xml:space="preserve">численность постоянного </w:t>
      </w:r>
      <w:r w:rsidRPr="00781B6C">
        <w:rPr>
          <w:i/>
          <w:szCs w:val="28"/>
        </w:rPr>
        <w:br/>
        <w:t>и временного населения Фонталовского сельского поселения</w:t>
      </w:r>
      <w:r w:rsidRPr="00781B6C">
        <w:rPr>
          <w:i/>
          <w:sz w:val="22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1701"/>
        <w:gridCol w:w="2197"/>
        <w:gridCol w:w="2198"/>
      </w:tblGrid>
      <w:tr w:rsidR="00781B6C" w:rsidRPr="00781B6C" w:rsidTr="00781B6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b/>
              </w:rPr>
            </w:pPr>
            <w:r w:rsidRPr="00781B6C">
              <w:rPr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81B6C">
              <w:rPr>
                <w:b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81B6C">
              <w:rPr>
                <w:b/>
                <w:lang w:eastAsia="ar-SA"/>
              </w:rPr>
              <w:t xml:space="preserve">Постоянное население, чел.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81B6C">
              <w:rPr>
                <w:b/>
                <w:lang w:eastAsia="ar-SA"/>
              </w:rPr>
              <w:t xml:space="preserve">Временное </w:t>
            </w:r>
            <w:proofErr w:type="gramStart"/>
            <w:r w:rsidRPr="00781B6C">
              <w:rPr>
                <w:b/>
                <w:lang w:eastAsia="ar-SA"/>
              </w:rPr>
              <w:t>организованное  население</w:t>
            </w:r>
            <w:proofErr w:type="gramEnd"/>
            <w:r w:rsidRPr="00781B6C">
              <w:rPr>
                <w:b/>
                <w:lang w:eastAsia="ar-SA"/>
              </w:rPr>
              <w:t>, чел.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81B6C">
              <w:rPr>
                <w:b/>
                <w:lang w:eastAsia="ar-SA"/>
              </w:rPr>
              <w:t xml:space="preserve">Временное </w:t>
            </w:r>
            <w:proofErr w:type="gramStart"/>
            <w:r w:rsidRPr="00781B6C">
              <w:rPr>
                <w:b/>
                <w:lang w:eastAsia="ar-SA"/>
              </w:rPr>
              <w:t>неорганизованное  население</w:t>
            </w:r>
            <w:proofErr w:type="gramEnd"/>
            <w:r w:rsidRPr="00781B6C">
              <w:rPr>
                <w:b/>
                <w:lang w:eastAsia="ar-SA"/>
              </w:rPr>
              <w:t>, чел.</w:t>
            </w:r>
          </w:p>
        </w:tc>
      </w:tr>
      <w:tr w:rsidR="00781B6C" w:rsidRPr="00781B6C" w:rsidTr="00781B6C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suppressAutoHyphens/>
              <w:jc w:val="center"/>
              <w:rPr>
                <w:lang w:eastAsia="ar-SA"/>
              </w:rPr>
            </w:pPr>
            <w:r w:rsidRPr="00781B6C">
              <w:rPr>
                <w:lang w:eastAsia="ar-S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roofErr w:type="gramStart"/>
            <w:r w:rsidRPr="00781B6C">
              <w:rPr>
                <w:szCs w:val="20"/>
              </w:rPr>
              <w:t>станица</w:t>
            </w:r>
            <w:proofErr w:type="gramEnd"/>
            <w:r w:rsidRPr="00781B6C">
              <w:rPr>
                <w:szCs w:val="20"/>
              </w:rPr>
              <w:t xml:space="preserve"> Фонталовская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</w:pPr>
            <w:r w:rsidRPr="00781B6C">
              <w:t>1155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</w:pPr>
            <w:r w:rsidRPr="00781B6C"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</w:rPr>
            </w:pPr>
            <w:r w:rsidRPr="00781B6C">
              <w:rPr>
                <w:color w:val="000000"/>
              </w:rPr>
              <w:t>0</w:t>
            </w:r>
          </w:p>
        </w:tc>
      </w:tr>
      <w:tr w:rsidR="00781B6C" w:rsidRPr="00781B6C" w:rsidTr="00781B6C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suppressAutoHyphens/>
              <w:jc w:val="center"/>
              <w:rPr>
                <w:lang w:eastAsia="ar-SA"/>
              </w:rPr>
            </w:pPr>
            <w:r w:rsidRPr="00781B6C">
              <w:rPr>
                <w:lang w:eastAsia="ar-S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roofErr w:type="gramStart"/>
            <w:r w:rsidRPr="00781B6C">
              <w:rPr>
                <w:szCs w:val="20"/>
              </w:rPr>
              <w:t>поселок</w:t>
            </w:r>
            <w:proofErr w:type="gramEnd"/>
            <w:r w:rsidRPr="00781B6C">
              <w:rPr>
                <w:szCs w:val="20"/>
              </w:rPr>
              <w:t xml:space="preserve"> Волна Революции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</w:pPr>
            <w:r w:rsidRPr="00781B6C">
              <w:t>629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</w:pPr>
            <w:r w:rsidRPr="00781B6C"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</w:rPr>
            </w:pPr>
            <w:r w:rsidRPr="00781B6C">
              <w:rPr>
                <w:color w:val="000000"/>
              </w:rPr>
              <w:t>100</w:t>
            </w:r>
          </w:p>
        </w:tc>
      </w:tr>
      <w:tr w:rsidR="00781B6C" w:rsidRPr="00781B6C" w:rsidTr="00781B6C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suppressAutoHyphens/>
              <w:jc w:val="center"/>
              <w:rPr>
                <w:lang w:eastAsia="ar-SA"/>
              </w:rPr>
            </w:pPr>
            <w:r w:rsidRPr="00781B6C">
              <w:rPr>
                <w:lang w:eastAsia="ar-S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roofErr w:type="gramStart"/>
            <w:r w:rsidRPr="00781B6C">
              <w:rPr>
                <w:szCs w:val="20"/>
              </w:rPr>
              <w:t>поселок</w:t>
            </w:r>
            <w:proofErr w:type="gramEnd"/>
            <w:r w:rsidRPr="00781B6C">
              <w:rPr>
                <w:szCs w:val="20"/>
              </w:rPr>
              <w:t xml:space="preserve"> Кучугуры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</w:pPr>
            <w:r w:rsidRPr="00781B6C">
              <w:t>2563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</w:pPr>
            <w:r w:rsidRPr="00781B6C">
              <w:t>1100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</w:rPr>
            </w:pPr>
            <w:r w:rsidRPr="00781B6C">
              <w:rPr>
                <w:color w:val="000000"/>
              </w:rPr>
              <w:t>1300</w:t>
            </w:r>
          </w:p>
        </w:tc>
      </w:tr>
      <w:tr w:rsidR="00781B6C" w:rsidRPr="00781B6C" w:rsidTr="00781B6C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suppressAutoHyphens/>
              <w:jc w:val="center"/>
              <w:rPr>
                <w:lang w:eastAsia="ar-SA"/>
              </w:rPr>
            </w:pPr>
            <w:r w:rsidRPr="00781B6C">
              <w:rPr>
                <w:lang w:eastAsia="ar-SA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roofErr w:type="gramStart"/>
            <w:r w:rsidRPr="00781B6C">
              <w:rPr>
                <w:szCs w:val="20"/>
              </w:rPr>
              <w:t>поселок</w:t>
            </w:r>
            <w:proofErr w:type="gramEnd"/>
            <w:r w:rsidRPr="00781B6C">
              <w:rPr>
                <w:szCs w:val="20"/>
              </w:rPr>
              <w:t xml:space="preserve"> Юбилейный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</w:pPr>
            <w:r w:rsidRPr="00781B6C">
              <w:t>1380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</w:pPr>
            <w:r w:rsidRPr="00781B6C"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</w:rPr>
            </w:pPr>
            <w:r w:rsidRPr="00781B6C">
              <w:rPr>
                <w:color w:val="000000"/>
              </w:rPr>
              <w:t>100</w:t>
            </w:r>
          </w:p>
        </w:tc>
      </w:tr>
      <w:tr w:rsidR="00781B6C" w:rsidRPr="00781B6C" w:rsidTr="00781B6C">
        <w:trPr>
          <w:trHeight w:val="13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rPr>
                <w:b/>
              </w:rPr>
            </w:pPr>
            <w:r w:rsidRPr="00781B6C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b/>
              </w:rPr>
            </w:pPr>
            <w:r w:rsidRPr="00781B6C">
              <w:rPr>
                <w:b/>
              </w:rPr>
              <w:t>5727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color w:val="000000"/>
              </w:rPr>
            </w:pPr>
            <w:r w:rsidRPr="00781B6C">
              <w:rPr>
                <w:b/>
                <w:color w:val="000000"/>
              </w:rPr>
              <w:t>1100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color w:val="000000"/>
              </w:rPr>
            </w:pPr>
            <w:r w:rsidRPr="00781B6C">
              <w:rPr>
                <w:b/>
                <w:color w:val="000000"/>
              </w:rPr>
              <w:t>1500</w:t>
            </w:r>
          </w:p>
        </w:tc>
      </w:tr>
    </w:tbl>
    <w:p w:rsidR="00781B6C" w:rsidRPr="00781B6C" w:rsidRDefault="00781B6C" w:rsidP="00781B6C">
      <w:pPr>
        <w:widowControl w:val="0"/>
        <w:suppressAutoHyphens/>
        <w:spacing w:line="360" w:lineRule="auto"/>
        <w:jc w:val="both"/>
        <w:rPr>
          <w:rFonts w:eastAsia="Arial Unicode MS"/>
          <w:sz w:val="28"/>
          <w:szCs w:val="28"/>
        </w:rPr>
      </w:pPr>
    </w:p>
    <w:p w:rsidR="00781B6C" w:rsidRPr="00781B6C" w:rsidRDefault="00781B6C" w:rsidP="00781B6C">
      <w:pPr>
        <w:tabs>
          <w:tab w:val="left" w:pos="284"/>
        </w:tabs>
        <w:suppressAutoHyphens/>
        <w:jc w:val="right"/>
        <w:rPr>
          <w:i/>
          <w:sz w:val="22"/>
        </w:rPr>
      </w:pPr>
      <w:r w:rsidRPr="00781B6C">
        <w:rPr>
          <w:b/>
          <w:i/>
          <w:szCs w:val="28"/>
          <w:u w:val="single"/>
        </w:rPr>
        <w:t>Проектная</w:t>
      </w:r>
      <w:r w:rsidRPr="00781B6C">
        <w:rPr>
          <w:i/>
          <w:szCs w:val="28"/>
        </w:rPr>
        <w:t xml:space="preserve"> численность постоянного </w:t>
      </w:r>
      <w:r w:rsidRPr="00781B6C">
        <w:rPr>
          <w:i/>
          <w:szCs w:val="28"/>
        </w:rPr>
        <w:br/>
        <w:t>и временного населения Фонталовского сельского поселения</w:t>
      </w:r>
      <w:r w:rsidRPr="00781B6C">
        <w:rPr>
          <w:i/>
          <w:sz w:val="22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1701"/>
        <w:gridCol w:w="2197"/>
        <w:gridCol w:w="2198"/>
      </w:tblGrid>
      <w:tr w:rsidR="00781B6C" w:rsidRPr="00781B6C" w:rsidTr="00781B6C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b/>
              </w:rPr>
            </w:pPr>
            <w:r w:rsidRPr="00781B6C">
              <w:rPr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81B6C">
              <w:rPr>
                <w:b/>
              </w:rPr>
              <w:t>Наименование населенного пункта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81B6C">
              <w:rPr>
                <w:b/>
                <w:lang w:eastAsia="ar-SA"/>
              </w:rPr>
              <w:t xml:space="preserve">Постоянное население, чел.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81B6C">
              <w:rPr>
                <w:b/>
                <w:lang w:eastAsia="ar-SA"/>
              </w:rPr>
              <w:t xml:space="preserve">Временное </w:t>
            </w:r>
            <w:proofErr w:type="gramStart"/>
            <w:r w:rsidRPr="00781B6C">
              <w:rPr>
                <w:b/>
                <w:lang w:eastAsia="ar-SA"/>
              </w:rPr>
              <w:t>организованное  население</w:t>
            </w:r>
            <w:proofErr w:type="gramEnd"/>
            <w:r w:rsidRPr="00781B6C">
              <w:rPr>
                <w:b/>
                <w:lang w:eastAsia="ar-SA"/>
              </w:rPr>
              <w:t>, чел.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81B6C" w:rsidRPr="00781B6C" w:rsidRDefault="00781B6C" w:rsidP="00781B6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81B6C">
              <w:rPr>
                <w:b/>
                <w:lang w:eastAsia="ar-SA"/>
              </w:rPr>
              <w:t xml:space="preserve">Временное </w:t>
            </w:r>
            <w:proofErr w:type="gramStart"/>
            <w:r w:rsidRPr="00781B6C">
              <w:rPr>
                <w:b/>
                <w:lang w:eastAsia="ar-SA"/>
              </w:rPr>
              <w:t>неорганизованное  население</w:t>
            </w:r>
            <w:proofErr w:type="gramEnd"/>
            <w:r w:rsidRPr="00781B6C">
              <w:rPr>
                <w:b/>
                <w:lang w:eastAsia="ar-SA"/>
              </w:rPr>
              <w:t>, чел.</w:t>
            </w:r>
          </w:p>
        </w:tc>
      </w:tr>
      <w:tr w:rsidR="00781B6C" w:rsidRPr="00781B6C" w:rsidTr="00781B6C">
        <w:trPr>
          <w:trHeight w:val="1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suppressAutoHyphens/>
              <w:jc w:val="center"/>
              <w:rPr>
                <w:lang w:eastAsia="ar-SA"/>
              </w:rPr>
            </w:pPr>
            <w:r w:rsidRPr="00781B6C">
              <w:rPr>
                <w:lang w:eastAsia="ar-S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roofErr w:type="gramStart"/>
            <w:r w:rsidRPr="00781B6C">
              <w:rPr>
                <w:szCs w:val="20"/>
              </w:rPr>
              <w:t>станица</w:t>
            </w:r>
            <w:proofErr w:type="gramEnd"/>
            <w:r w:rsidRPr="00781B6C">
              <w:rPr>
                <w:szCs w:val="20"/>
              </w:rPr>
              <w:t xml:space="preserve"> Фонталовская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</w:pPr>
            <w:r w:rsidRPr="00781B6C">
              <w:t>1500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</w:pPr>
            <w:r w:rsidRPr="00781B6C">
              <w:t>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</w:rPr>
            </w:pPr>
            <w:r w:rsidRPr="00781B6C">
              <w:rPr>
                <w:color w:val="000000"/>
              </w:rPr>
              <w:t>0</w:t>
            </w:r>
          </w:p>
        </w:tc>
      </w:tr>
      <w:tr w:rsidR="00781B6C" w:rsidRPr="00781B6C" w:rsidTr="00781B6C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suppressAutoHyphens/>
              <w:jc w:val="center"/>
              <w:rPr>
                <w:lang w:eastAsia="ar-SA"/>
              </w:rPr>
            </w:pPr>
            <w:r w:rsidRPr="00781B6C">
              <w:rPr>
                <w:lang w:eastAsia="ar-S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roofErr w:type="gramStart"/>
            <w:r w:rsidRPr="00781B6C">
              <w:rPr>
                <w:szCs w:val="20"/>
              </w:rPr>
              <w:t>поселок</w:t>
            </w:r>
            <w:proofErr w:type="gramEnd"/>
            <w:r w:rsidRPr="00781B6C">
              <w:rPr>
                <w:szCs w:val="20"/>
              </w:rPr>
              <w:t xml:space="preserve"> Волна Революции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</w:pPr>
            <w:r w:rsidRPr="00781B6C">
              <w:t>800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</w:pPr>
            <w:r w:rsidRPr="00781B6C">
              <w:t>250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</w:rPr>
            </w:pPr>
            <w:r w:rsidRPr="00781B6C">
              <w:rPr>
                <w:color w:val="000000"/>
              </w:rPr>
              <w:t>400</w:t>
            </w:r>
          </w:p>
        </w:tc>
      </w:tr>
      <w:tr w:rsidR="00781B6C" w:rsidRPr="00781B6C" w:rsidTr="00781B6C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suppressAutoHyphens/>
              <w:jc w:val="center"/>
              <w:rPr>
                <w:lang w:eastAsia="ar-SA"/>
              </w:rPr>
            </w:pPr>
            <w:r w:rsidRPr="00781B6C">
              <w:rPr>
                <w:lang w:eastAsia="ar-SA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roofErr w:type="gramStart"/>
            <w:r w:rsidRPr="00781B6C">
              <w:rPr>
                <w:szCs w:val="20"/>
              </w:rPr>
              <w:t>поселок</w:t>
            </w:r>
            <w:proofErr w:type="gramEnd"/>
            <w:r w:rsidRPr="00781B6C">
              <w:rPr>
                <w:szCs w:val="20"/>
              </w:rPr>
              <w:t xml:space="preserve"> Кучугуры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</w:pPr>
            <w:r w:rsidRPr="00781B6C">
              <w:t>4600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</w:pPr>
            <w:r w:rsidRPr="00781B6C">
              <w:t>12500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</w:rPr>
            </w:pPr>
            <w:r w:rsidRPr="00781B6C">
              <w:rPr>
                <w:color w:val="000000"/>
              </w:rPr>
              <w:t>3800</w:t>
            </w:r>
          </w:p>
        </w:tc>
      </w:tr>
      <w:tr w:rsidR="00781B6C" w:rsidRPr="00781B6C" w:rsidTr="00781B6C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suppressAutoHyphens/>
              <w:jc w:val="center"/>
              <w:rPr>
                <w:lang w:eastAsia="ar-SA"/>
              </w:rPr>
            </w:pPr>
            <w:r w:rsidRPr="00781B6C">
              <w:rPr>
                <w:lang w:eastAsia="ar-SA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B6C" w:rsidRPr="00781B6C" w:rsidRDefault="00781B6C" w:rsidP="00781B6C">
            <w:proofErr w:type="gramStart"/>
            <w:r w:rsidRPr="00781B6C">
              <w:rPr>
                <w:szCs w:val="20"/>
              </w:rPr>
              <w:t>поселок</w:t>
            </w:r>
            <w:proofErr w:type="gramEnd"/>
            <w:r w:rsidRPr="00781B6C">
              <w:rPr>
                <w:szCs w:val="20"/>
              </w:rPr>
              <w:t xml:space="preserve"> Юбилейный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</w:pPr>
            <w:r w:rsidRPr="00781B6C">
              <w:t>1700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</w:pPr>
            <w:r w:rsidRPr="00781B6C">
              <w:t>250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color w:val="000000"/>
              </w:rPr>
            </w:pPr>
            <w:r w:rsidRPr="00781B6C">
              <w:rPr>
                <w:color w:val="000000"/>
              </w:rPr>
              <w:t>800</w:t>
            </w:r>
          </w:p>
        </w:tc>
      </w:tr>
      <w:tr w:rsidR="00781B6C" w:rsidRPr="00781B6C" w:rsidTr="00781B6C">
        <w:trPr>
          <w:trHeight w:val="2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rPr>
                <w:b/>
              </w:rPr>
            </w:pPr>
            <w:r w:rsidRPr="00781B6C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color w:val="000000"/>
              </w:rPr>
            </w:pPr>
            <w:r w:rsidRPr="00781B6C">
              <w:rPr>
                <w:b/>
                <w:color w:val="000000"/>
              </w:rPr>
              <w:t>8600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color w:val="000000"/>
              </w:rPr>
            </w:pPr>
            <w:r w:rsidRPr="00781B6C">
              <w:rPr>
                <w:b/>
                <w:color w:val="000000"/>
              </w:rPr>
              <w:t>13000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6C" w:rsidRPr="00781B6C" w:rsidRDefault="00781B6C" w:rsidP="00781B6C">
            <w:pPr>
              <w:jc w:val="center"/>
              <w:rPr>
                <w:b/>
                <w:color w:val="000000"/>
              </w:rPr>
            </w:pPr>
            <w:r w:rsidRPr="00781B6C">
              <w:rPr>
                <w:b/>
                <w:color w:val="000000"/>
              </w:rPr>
              <w:t>5000</w:t>
            </w:r>
          </w:p>
        </w:tc>
      </w:tr>
    </w:tbl>
    <w:p w:rsidR="00781B6C" w:rsidRPr="00781B6C" w:rsidRDefault="00781B6C" w:rsidP="00781B6C">
      <w:pPr>
        <w:rPr>
          <w:sz w:val="20"/>
          <w:szCs w:val="20"/>
          <w:lang w:eastAsia="en-US" w:bidi="en-US"/>
        </w:rPr>
        <w:sectPr w:rsidR="00781B6C" w:rsidRPr="00781B6C" w:rsidSect="00781B6C">
          <w:pgSz w:w="11906" w:h="16838"/>
          <w:pgMar w:top="851" w:right="567" w:bottom="992" w:left="1134" w:header="567" w:footer="227" w:gutter="0"/>
          <w:cols w:space="708"/>
          <w:docGrid w:linePitch="360"/>
        </w:sectPr>
      </w:pPr>
    </w:p>
    <w:p w:rsidR="002C631F" w:rsidRDefault="002C631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Прогноз транспортного спроса поселения, объемов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характера передвижения населения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перевозок грузов по видам транспорта, имеющегося на территории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DE057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570">
        <w:rPr>
          <w:rFonts w:ascii="Times New Roman" w:hAnsi="Times New Roman" w:cs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2C631F" w:rsidRPr="00DE057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570">
        <w:rPr>
          <w:rFonts w:ascii="Times New Roman" w:hAnsi="Times New Roman" w:cs="Times New Roman"/>
          <w:sz w:val="28"/>
          <w:szCs w:val="28"/>
        </w:rPr>
        <w:t>-уровнем развития общества;</w:t>
      </w:r>
    </w:p>
    <w:p w:rsidR="002C631F" w:rsidRPr="00DE057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570">
        <w:rPr>
          <w:rFonts w:ascii="Times New Roman" w:hAnsi="Times New Roman" w:cs="Times New Roman"/>
          <w:sz w:val="28"/>
          <w:szCs w:val="28"/>
        </w:rPr>
        <w:t>-социальной структурой;</w:t>
      </w:r>
    </w:p>
    <w:p w:rsidR="002C631F" w:rsidRPr="00DE057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570">
        <w:rPr>
          <w:rFonts w:ascii="Times New Roman" w:hAnsi="Times New Roman" w:cs="Times New Roman"/>
          <w:sz w:val="28"/>
          <w:szCs w:val="28"/>
        </w:rPr>
        <w:t>-укладом жизни;</w:t>
      </w:r>
    </w:p>
    <w:p w:rsidR="002C631F" w:rsidRPr="00DE057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570">
        <w:rPr>
          <w:rFonts w:ascii="Times New Roman" w:hAnsi="Times New Roman" w:cs="Times New Roman"/>
          <w:sz w:val="28"/>
          <w:szCs w:val="28"/>
        </w:rPr>
        <w:t>-характером расселения по территории поселения;</w:t>
      </w:r>
    </w:p>
    <w:p w:rsidR="002C631F" w:rsidRPr="00DE057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570">
        <w:rPr>
          <w:rFonts w:ascii="Times New Roman" w:hAnsi="Times New Roman" w:cs="Times New Roman"/>
          <w:sz w:val="28"/>
          <w:szCs w:val="28"/>
        </w:rPr>
        <w:t>-свободным временем и реальными доходами населения;</w:t>
      </w:r>
    </w:p>
    <w:p w:rsidR="002C631F" w:rsidRPr="00DE057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570">
        <w:rPr>
          <w:rFonts w:ascii="Times New Roman" w:hAnsi="Times New Roman" w:cs="Times New Roman"/>
          <w:sz w:val="28"/>
          <w:szCs w:val="28"/>
        </w:rPr>
        <w:t>-культурно-бытовыми потребностями;</w:t>
      </w:r>
    </w:p>
    <w:p w:rsidR="002C631F" w:rsidRPr="00DE057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570">
        <w:rPr>
          <w:rFonts w:ascii="Times New Roman" w:hAnsi="Times New Roman" w:cs="Times New Roman"/>
          <w:sz w:val="28"/>
          <w:szCs w:val="28"/>
        </w:rPr>
        <w:t>-концентрацией мест жительства и мест работы;</w:t>
      </w:r>
    </w:p>
    <w:p w:rsidR="002C631F" w:rsidRPr="00DE057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570">
        <w:rPr>
          <w:rFonts w:ascii="Times New Roman" w:hAnsi="Times New Roman" w:cs="Times New Roman"/>
          <w:sz w:val="28"/>
          <w:szCs w:val="28"/>
        </w:rPr>
        <w:t>-ростом поселения и др.</w:t>
      </w:r>
    </w:p>
    <w:p w:rsidR="002C631F" w:rsidRPr="00DE057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570">
        <w:rPr>
          <w:rFonts w:ascii="Times New Roman" w:hAnsi="Times New Roman" w:cs="Times New Roman"/>
          <w:sz w:val="28"/>
          <w:szCs w:val="28"/>
        </w:rPr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2C631F" w:rsidRPr="00DE057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570">
        <w:rPr>
          <w:rFonts w:ascii="Times New Roman" w:hAnsi="Times New Roman" w:cs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2C631F" w:rsidRPr="00DE057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570">
        <w:rPr>
          <w:rFonts w:ascii="Times New Roman" w:hAnsi="Times New Roman" w:cs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2C631F" w:rsidRPr="00DE057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570">
        <w:rPr>
          <w:rFonts w:ascii="Times New Roman" w:hAnsi="Times New Roman" w:cs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2C631F" w:rsidRPr="00DE057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570">
        <w:rPr>
          <w:rFonts w:ascii="Times New Roman" w:hAnsi="Times New Roman" w:cs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2C631F" w:rsidRPr="00DE0570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0570">
        <w:rPr>
          <w:rFonts w:ascii="Times New Roman" w:hAnsi="Times New Roman" w:cs="Times New Roman"/>
          <w:sz w:val="28"/>
          <w:szCs w:val="28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</w:t>
      </w:r>
      <w:proofErr w:type="spellStart"/>
      <w:r w:rsidRPr="00DE0570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DE0570">
        <w:rPr>
          <w:rFonts w:ascii="Times New Roman" w:hAnsi="Times New Roman" w:cs="Times New Roman"/>
          <w:sz w:val="28"/>
          <w:szCs w:val="28"/>
        </w:rPr>
        <w:t xml:space="preserve">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2C631F" w:rsidRPr="00DE0570" w:rsidRDefault="002C631F">
      <w:pPr>
        <w:jc w:val="center"/>
        <w:rPr>
          <w:b/>
          <w:sz w:val="28"/>
          <w:szCs w:val="28"/>
        </w:rPr>
      </w:pPr>
    </w:p>
    <w:p w:rsidR="002C631F" w:rsidRPr="00DE0570" w:rsidRDefault="002C631F">
      <w:pPr>
        <w:jc w:val="right"/>
        <w:rPr>
          <w:sz w:val="28"/>
          <w:szCs w:val="28"/>
        </w:rPr>
      </w:pPr>
      <w:r w:rsidRPr="00DE0570">
        <w:rPr>
          <w:sz w:val="28"/>
          <w:szCs w:val="28"/>
        </w:rPr>
        <w:t>Таблица 2.</w:t>
      </w:r>
    </w:p>
    <w:p w:rsidR="002C631F" w:rsidRPr="00C565F5" w:rsidRDefault="002C631F">
      <w:pPr>
        <w:jc w:val="center"/>
        <w:rPr>
          <w:b/>
          <w:sz w:val="28"/>
          <w:szCs w:val="28"/>
        </w:rPr>
      </w:pPr>
      <w:r w:rsidRPr="00C565F5">
        <w:rPr>
          <w:b/>
          <w:sz w:val="28"/>
          <w:szCs w:val="28"/>
        </w:rPr>
        <w:lastRenderedPageBreak/>
        <w:t>Прогноз транспортного спроса сельского поселения</w:t>
      </w:r>
    </w:p>
    <w:p w:rsidR="002C631F" w:rsidRPr="00C565F5" w:rsidRDefault="002C631F">
      <w:pPr>
        <w:jc w:val="center"/>
        <w:rPr>
          <w:sz w:val="28"/>
          <w:szCs w:val="28"/>
        </w:rPr>
      </w:pPr>
    </w:p>
    <w:tbl>
      <w:tblPr>
        <w:tblW w:w="9715" w:type="dxa"/>
        <w:tblLook w:val="0000" w:firstRow="0" w:lastRow="0" w:firstColumn="0" w:lastColumn="0" w:noHBand="0" w:noVBand="0"/>
      </w:tblPr>
      <w:tblGrid>
        <w:gridCol w:w="560"/>
        <w:gridCol w:w="2798"/>
        <w:gridCol w:w="1258"/>
        <w:gridCol w:w="720"/>
        <w:gridCol w:w="223"/>
        <w:gridCol w:w="496"/>
        <w:gridCol w:w="185"/>
        <w:gridCol w:w="535"/>
        <w:gridCol w:w="148"/>
        <w:gridCol w:w="572"/>
        <w:gridCol w:w="109"/>
        <w:gridCol w:w="611"/>
        <w:gridCol w:w="72"/>
        <w:gridCol w:w="648"/>
        <w:gridCol w:w="24"/>
        <w:gridCol w:w="756"/>
      </w:tblGrid>
      <w:tr w:rsidR="002C631F" w:rsidRPr="00C565F5">
        <w:trPr>
          <w:cantSplit/>
          <w:trHeight w:val="11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C565F5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b/>
                <w:sz w:val="24"/>
                <w:szCs w:val="24"/>
              </w:rPr>
              <w:t>2021-2030</w:t>
            </w:r>
          </w:p>
        </w:tc>
      </w:tr>
      <w:tr w:rsidR="002C631F" w:rsidRPr="00C565F5">
        <w:trPr>
          <w:cantSplit/>
          <w:trHeight w:val="381"/>
        </w:trPr>
        <w:tc>
          <w:tcPr>
            <w:tcW w:w="97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 xml:space="preserve">1. Прогноз транспортного спроса поселения, объемов и </w:t>
            </w: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характера передвижения населения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 xml:space="preserve"> и перевозок грузов на территории поселения</w:t>
            </w:r>
          </w:p>
        </w:tc>
      </w:tr>
      <w:tr w:rsidR="002C631F" w:rsidRPr="00C565F5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2C631F" w:rsidRPr="00C565F5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2C631F" w:rsidRPr="00C565F5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2. Прогноз развития транспортной инфраструктуры по видам транспорта (объем грузоперевозок)</w:t>
            </w:r>
          </w:p>
        </w:tc>
      </w:tr>
      <w:tr w:rsidR="002C631F" w:rsidRPr="00C565F5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C565F5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C565F5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C565F5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</w:tr>
      <w:tr w:rsidR="002C631F" w:rsidRPr="00C565F5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3. Прогноз развития дорожной сети поселения</w:t>
            </w:r>
          </w:p>
        </w:tc>
      </w:tr>
      <w:tr w:rsidR="002C631F" w:rsidRPr="00C565F5">
        <w:trPr>
          <w:cantSplit/>
          <w:trHeight w:val="572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DE05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DE0570" w:rsidP="00834D57">
            <w:pPr>
              <w:jc w:val="center"/>
            </w:pPr>
            <w:r>
              <w:t>2</w:t>
            </w:r>
            <w:r w:rsidR="00834D57">
              <w:t>4</w:t>
            </w:r>
            <w:r>
              <w:t>,6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DE0570" w:rsidP="00834D57">
            <w:pPr>
              <w:jc w:val="center"/>
            </w:pPr>
            <w:r>
              <w:t>2</w:t>
            </w:r>
            <w:r w:rsidR="00834D57">
              <w:t>6</w:t>
            </w:r>
            <w:r>
              <w:t>,6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DE0570" w:rsidP="00834D57">
            <w:pPr>
              <w:jc w:val="center"/>
            </w:pPr>
            <w:r>
              <w:t>2</w:t>
            </w:r>
            <w:r w:rsidR="00834D57">
              <w:t>8</w:t>
            </w:r>
            <w:r>
              <w:t>,6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834D57" w:rsidP="00DE0570">
            <w:pPr>
              <w:jc w:val="center"/>
            </w:pPr>
            <w:r>
              <w:t>30</w:t>
            </w:r>
            <w:r w:rsidR="00DE0570">
              <w:t>,6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834D57">
            <w:pPr>
              <w:jc w:val="center"/>
            </w:pPr>
            <w:r>
              <w:t>3</w:t>
            </w:r>
            <w:r w:rsidR="00DE0570">
              <w:t>2,6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DE0570">
            <w:pPr>
              <w:jc w:val="center"/>
            </w:pPr>
            <w:r>
              <w:t>34,15</w:t>
            </w:r>
          </w:p>
        </w:tc>
      </w:tr>
      <w:tr w:rsidR="002C631F" w:rsidRPr="00C565F5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4. Прогноз уровня автомобилизации, параметров дорожного движения</w:t>
            </w:r>
          </w:p>
        </w:tc>
      </w:tr>
      <w:tr w:rsidR="002C631F" w:rsidRPr="00C565F5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авт. на 1000 чел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C631F" w:rsidRPr="00C565F5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авт.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31F" w:rsidRPr="00C565F5">
        <w:trPr>
          <w:cantSplit/>
        </w:trPr>
        <w:tc>
          <w:tcPr>
            <w:tcW w:w="971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5. Прогноз показателей безопасности дорожного движения</w:t>
            </w:r>
          </w:p>
        </w:tc>
      </w:tr>
      <w:tr w:rsidR="002C631F">
        <w:trPr>
          <w:cantSplit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C565F5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>Воздушные и железнодорожные перевозки из поселения не осуществляются.</w:t>
      </w: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>Водный транспорт на территории района поселения не развит в связи с отсутствием судоходных рек.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 xml:space="preserve">Автомобильный транспорт – важнейшая составная часть инфраструктуры </w:t>
      </w:r>
      <w:r w:rsidR="003D1029" w:rsidRPr="003D1029">
        <w:rPr>
          <w:rFonts w:ascii="Times New Roman" w:hAnsi="Times New Roman" w:cs="Times New Roman"/>
          <w:sz w:val="28"/>
          <w:szCs w:val="28"/>
        </w:rPr>
        <w:t>Фонталов</w:t>
      </w:r>
      <w:r w:rsidRPr="003D1029">
        <w:rPr>
          <w:rFonts w:ascii="Times New Roman" w:hAnsi="Times New Roman" w:cs="Times New Roman"/>
          <w:sz w:val="28"/>
          <w:szCs w:val="28"/>
        </w:rPr>
        <w:t xml:space="preserve">ского сельского поселения, удовлетворяющая потребностям всех отраслей экономики и населения в перевозках грузов и </w:t>
      </w:r>
      <w:r w:rsidRPr="003D1029">
        <w:rPr>
          <w:rFonts w:ascii="Times New Roman" w:hAnsi="Times New Roman" w:cs="Times New Roman"/>
          <w:sz w:val="28"/>
          <w:szCs w:val="28"/>
        </w:rPr>
        <w:lastRenderedPageBreak/>
        <w:t>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Прогноз развития дорожной сети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>Автодороги с асфальтобетонным покрытием находятся в удовлетворительном состоянии, местами требуют ремонта.</w:t>
      </w: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>Межремонтные сроки эксплуатации мостов составляют 30-35 лет. После указанного срока в сооружении начинают развиваться необратимые дефекты, которые ведут к снижению грузоподъемности сооружения. В связи с вышесказанным необходимо производство своевременных ремонтных работ.</w:t>
      </w: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>Незначительная часть автомобильных дорог общего пользования местного значения имеют грунтовое покрытие,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нормативами.</w:t>
      </w: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2C631F" w:rsidRPr="003D1029" w:rsidRDefault="002C631F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>Таблица 3.</w:t>
      </w:r>
    </w:p>
    <w:p w:rsidR="002C631F" w:rsidRPr="003D1029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29">
        <w:rPr>
          <w:rFonts w:ascii="Times New Roman" w:hAnsi="Times New Roman" w:cs="Times New Roman"/>
          <w:b/>
          <w:sz w:val="28"/>
          <w:szCs w:val="28"/>
        </w:rPr>
        <w:t>Параметры уличной сети в пределах сельского поселения</w:t>
      </w:r>
    </w:p>
    <w:p w:rsidR="002C631F" w:rsidRPr="003D1029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1821"/>
        <w:gridCol w:w="2867"/>
        <w:gridCol w:w="1265"/>
        <w:gridCol w:w="1251"/>
        <w:gridCol w:w="987"/>
        <w:gridCol w:w="1273"/>
      </w:tblGrid>
      <w:tr w:rsidR="002C631F" w:rsidRPr="003D1029">
        <w:trPr>
          <w:trHeight w:val="102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D1029" w:rsidRDefault="002C631F">
            <w:pPr>
              <w:pStyle w:val="a9"/>
              <w:ind w:left="33" w:right="-39" w:hanging="3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D1029" w:rsidRDefault="002C631F">
            <w:pPr>
              <w:pStyle w:val="a9"/>
              <w:ind w:left="34" w:hanging="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D1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Расчёт-</w:t>
            </w:r>
            <w:proofErr w:type="spellStart"/>
            <w:r w:rsidRPr="003D1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3D1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скорость </w:t>
            </w:r>
            <w:proofErr w:type="spellStart"/>
            <w:r w:rsidRPr="003D1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r w:rsidRPr="003D1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Ширина полосы </w:t>
            </w:r>
            <w:proofErr w:type="spellStart"/>
            <w:proofErr w:type="gramStart"/>
            <w:r w:rsidRPr="003D1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proofErr w:type="gramEnd"/>
            <w:r w:rsidRPr="003D1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D1029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полос </w:t>
            </w:r>
            <w:proofErr w:type="spellStart"/>
            <w:proofErr w:type="gramStart"/>
            <w:r w:rsidRPr="003D1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3D1029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Ширина </w:t>
            </w:r>
            <w:proofErr w:type="gramStart"/>
            <w:r w:rsidRPr="003D1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пешеход-ной</w:t>
            </w:r>
            <w:proofErr w:type="gramEnd"/>
            <w:r w:rsidRPr="003D10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части тротуара, м</w:t>
            </w:r>
          </w:p>
        </w:tc>
      </w:tr>
      <w:tr w:rsidR="002C631F" w:rsidRPr="003D1029">
        <w:trPr>
          <w:trHeight w:val="8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tabs>
                <w:tab w:val="left" w:pos="64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Поселковая дорога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631F" w:rsidRPr="003D1029">
        <w:trPr>
          <w:trHeight w:val="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1,5 – 2,25</w:t>
            </w:r>
          </w:p>
        </w:tc>
      </w:tr>
      <w:tr w:rsidR="002C631F" w:rsidRPr="003D1029">
        <w:trPr>
          <w:trHeight w:val="98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 в жилой застройке</w:t>
            </w:r>
          </w:p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основная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1,0 – 1,5</w:t>
            </w:r>
          </w:p>
        </w:tc>
      </w:tr>
      <w:tr w:rsidR="002C631F" w:rsidRPr="003D1029">
        <w:trPr>
          <w:trHeight w:val="7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второстепенная</w:t>
            </w:r>
            <w:proofErr w:type="gramEnd"/>
          </w:p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  <w:proofErr w:type="gramEnd"/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right="-3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2C631F" w:rsidRPr="003D1029">
        <w:trPr>
          <w:trHeight w:val="57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проезд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2,75 – 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0 – 1,0</w:t>
            </w:r>
          </w:p>
        </w:tc>
      </w:tr>
      <w:tr w:rsidR="002C631F" w:rsidRPr="003D1029">
        <w:trPr>
          <w:trHeight w:val="10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left="-17" w:right="-39" w:hanging="3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hanging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3D1029" w:rsidRDefault="002C631F">
            <w:pPr>
              <w:pStyle w:val="a9"/>
              <w:ind w:firstLine="5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>При проектировании улично-дорожной сети максимально учтена сложившаяся система улиц и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таблицей 9 СНиП 2.07.01-89* «Градостроительство. Планировка и застройка городских и сельских поселений».</w:t>
      </w: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>Генеральным планом предложено строительство новых, ремонт и реконструкция уже существующих улиц и дорог. Ширина проезжей части поселковых дорог и главных улиц</w:t>
      </w:r>
      <w:r w:rsidRPr="003D1029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3D1029">
        <w:rPr>
          <w:rFonts w:ascii="Times New Roman" w:hAnsi="Times New Roman" w:cs="Times New Roman"/>
          <w:sz w:val="28"/>
          <w:szCs w:val="28"/>
        </w:rPr>
        <w:t>– 6 м, улиц в жилой застройке, проездов и улично-дорожной сети за расчетный срок – 6 м. Проектом предлагается дорожная одежда с покрытием из асфальтобетона.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 xml:space="preserve">В проекте принята следующая классификация улично-дорожной сети </w:t>
      </w:r>
      <w:r w:rsidRPr="003D1029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3D1029" w:rsidRPr="003D1029">
        <w:rPr>
          <w:rFonts w:ascii="Times New Roman" w:hAnsi="Times New Roman" w:cs="Times New Roman"/>
          <w:bCs/>
          <w:sz w:val="28"/>
          <w:szCs w:val="28"/>
        </w:rPr>
        <w:t>Фонталов</w:t>
      </w:r>
      <w:r w:rsidRPr="003D1029">
        <w:rPr>
          <w:rFonts w:ascii="Times New Roman" w:hAnsi="Times New Roman" w:cs="Times New Roman"/>
          <w:bCs/>
          <w:sz w:val="28"/>
          <w:szCs w:val="28"/>
        </w:rPr>
        <w:t>ского 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улично-дорожной сети </w:t>
      </w:r>
      <w:r w:rsidR="003D1029" w:rsidRPr="003D1029">
        <w:rPr>
          <w:rFonts w:ascii="Times New Roman" w:hAnsi="Times New Roman" w:cs="Times New Roman"/>
          <w:b/>
          <w:sz w:val="28"/>
          <w:szCs w:val="28"/>
        </w:rPr>
        <w:t>Фонталов</w:t>
      </w:r>
      <w:r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color w:val="4BACC6"/>
          <w:sz w:val="28"/>
          <w:szCs w:val="28"/>
        </w:rPr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675"/>
        <w:gridCol w:w="2937"/>
        <w:gridCol w:w="1843"/>
        <w:gridCol w:w="1276"/>
        <w:gridCol w:w="1842"/>
        <w:gridCol w:w="1203"/>
      </w:tblGrid>
      <w:tr w:rsidR="002C631F" w:rsidRPr="00ED0677">
        <w:trPr>
          <w:trHeight w:val="29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ED067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ED067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Тип покрытия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C631F" w:rsidRPr="00ED067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0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Ед.изм</w:t>
            </w:r>
            <w:proofErr w:type="spellEnd"/>
            <w:r w:rsidRPr="00ED0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D067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2C631F" w:rsidRPr="00ED0677">
        <w:trPr>
          <w:trHeight w:val="39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ED0677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ED0677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ED0677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D0677" w:rsidRDefault="002C631F" w:rsidP="00ED0677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ED0677" w:rsidRPr="00ED0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D067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ED0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ED0677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0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D0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ED06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этап</w:t>
            </w:r>
          </w:p>
        </w:tc>
      </w:tr>
      <w:tr w:rsidR="002C631F" w:rsidRPr="00ED06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ED0677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ED0677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ED0677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D0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D0677" w:rsidRDefault="00ED0677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D0677" w:rsidRDefault="00ED0677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15,38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D0677" w:rsidRDefault="00ED0677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15,38</w:t>
            </w:r>
          </w:p>
        </w:tc>
      </w:tr>
      <w:tr w:rsidR="002C631F" w:rsidRPr="00ED067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ED0677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ED0677" w:rsidRDefault="002C631F">
            <w:pPr>
              <w:pStyle w:val="a9"/>
              <w:spacing w:after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ED0677" w:rsidRDefault="002C631F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D0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D0677" w:rsidRDefault="00ED0677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D0677" w:rsidRDefault="00ED0677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ED0677" w:rsidRDefault="00ED0677">
            <w:pPr>
              <w:pStyle w:val="a9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7,22</w:t>
            </w:r>
          </w:p>
        </w:tc>
      </w:tr>
    </w:tbl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</w:t>
      </w: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D1029" w:rsidRPr="003D1029">
        <w:rPr>
          <w:rFonts w:ascii="Times New Roman" w:hAnsi="Times New Roman" w:cs="Times New Roman"/>
          <w:sz w:val="28"/>
          <w:szCs w:val="28"/>
        </w:rPr>
        <w:t>Фонталов</w:t>
      </w:r>
      <w:r w:rsidRPr="003D1029">
        <w:rPr>
          <w:rFonts w:ascii="Times New Roman" w:hAnsi="Times New Roman" w:cs="Times New Roman"/>
          <w:sz w:val="28"/>
          <w:szCs w:val="28"/>
        </w:rPr>
        <w:t>ского сельского поселения на расчетный срок предполагается проживание</w:t>
      </w:r>
      <w:r w:rsidRPr="003D1029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="003D1029" w:rsidRPr="003D1029">
        <w:rPr>
          <w:rFonts w:ascii="Times New Roman" w:hAnsi="Times New Roman" w:cs="Times New Roman"/>
          <w:sz w:val="28"/>
          <w:szCs w:val="28"/>
        </w:rPr>
        <w:t>8600</w:t>
      </w:r>
      <w:r w:rsidRPr="003D102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D1029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3D1029">
        <w:rPr>
          <w:rFonts w:ascii="Times New Roman" w:hAnsi="Times New Roman" w:cs="Times New Roman"/>
          <w:sz w:val="28"/>
          <w:szCs w:val="28"/>
        </w:rPr>
        <w:t xml:space="preserve">Принятый уровень автомобилизации на расчетный срок в соответствии с требованиями п. 6.3. СНиП 2.07.01-89* «Градостроительство. </w:t>
      </w: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 xml:space="preserve">Расчет объектов транспорта проведен в соответствии с СНиП 2.07.01-89* «Градостроительство. Планировка и застройка городских и сельских поселений» </w:t>
      </w:r>
      <w:proofErr w:type="gramStart"/>
      <w:r w:rsidRPr="003D1029">
        <w:rPr>
          <w:rFonts w:ascii="Times New Roman" w:hAnsi="Times New Roman" w:cs="Times New Roman"/>
          <w:sz w:val="28"/>
          <w:szCs w:val="28"/>
        </w:rPr>
        <w:t>пункты  6.40</w:t>
      </w:r>
      <w:proofErr w:type="gramEnd"/>
      <w:r w:rsidRPr="003D1029">
        <w:rPr>
          <w:rFonts w:ascii="Times New Roman" w:hAnsi="Times New Roman" w:cs="Times New Roman"/>
          <w:sz w:val="28"/>
          <w:szCs w:val="28"/>
        </w:rPr>
        <w:t>, 6.41:</w:t>
      </w: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 xml:space="preserve">Автозаправочные станции (АЗС) следует проектировать из расчета одна </w:t>
      </w:r>
      <w:proofErr w:type="gramStart"/>
      <w:r w:rsidRPr="003D1029">
        <w:rPr>
          <w:rFonts w:ascii="Times New Roman" w:hAnsi="Times New Roman" w:cs="Times New Roman"/>
          <w:sz w:val="28"/>
          <w:szCs w:val="28"/>
        </w:rPr>
        <w:t>топливо-раздаточная</w:t>
      </w:r>
      <w:proofErr w:type="gramEnd"/>
      <w:r w:rsidRPr="003D1029">
        <w:rPr>
          <w:rFonts w:ascii="Times New Roman" w:hAnsi="Times New Roman" w:cs="Times New Roman"/>
          <w:sz w:val="28"/>
          <w:szCs w:val="28"/>
        </w:rPr>
        <w:t xml:space="preserve"> колонка на 1200 легковых автомобилей.</w:t>
      </w:r>
    </w:p>
    <w:p w:rsidR="002C631F" w:rsidRPr="003D102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D1029">
        <w:rPr>
          <w:rFonts w:ascii="Times New Roman" w:hAnsi="Times New Roman" w:cs="Times New Roman"/>
          <w:sz w:val="28"/>
          <w:szCs w:val="28"/>
        </w:rPr>
        <w:t>Назначаем необходимое количество постов на СТО равное 9, расчетное количество колонок на АЗС – 2.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763B39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39">
        <w:rPr>
          <w:rFonts w:ascii="Times New Roman" w:hAnsi="Times New Roman" w:cs="Times New Roman"/>
          <w:b/>
          <w:sz w:val="28"/>
          <w:szCs w:val="28"/>
        </w:rPr>
        <w:t>2.6. Прогноз показателей безопасности дорожного движения</w:t>
      </w:r>
    </w:p>
    <w:p w:rsidR="002C631F" w:rsidRPr="00763B39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Диспропорция роста перевозок к объёмам финансирования дорожного хозяйства привели к существенному ухудшению состояния автомобильных дорог и, как следствие, к росту доли дорожно-транспортных происшествий, причиной которых служили неудовлетворительные дорожные условия. Ежегодно растет количество ДТП связанных с неудовлетворительными условиями дорог.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 xml:space="preserve">Потери от дорожно-транспортных происшествий, связанные с гибелью и ранениями людей, с повреждением автомобильного транспорта, влекут за собой расходы бюджетной системы на медицинское обслуживание, административные расходы и расходы по восстановлению технического оснащения дорог. 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lastRenderedPageBreak/>
        <w:t>Четкое выполнение мероприятий Программы позволит снизить количество ДТП до 0 при создании удовлетворительных дорожных условий.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Прогноз негативного воздействия транспортной инфраструктуры на окружающую среду и здоровье населения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 xml:space="preserve">Количество автомобильного транспорта в последние десятилетия быстро растет. Прогнозы на 2030 г. для </w:t>
      </w:r>
      <w:r w:rsidR="00763B39" w:rsidRPr="00763B39">
        <w:rPr>
          <w:rFonts w:ascii="Times New Roman" w:hAnsi="Times New Roman" w:cs="Times New Roman"/>
          <w:sz w:val="28"/>
          <w:szCs w:val="28"/>
        </w:rPr>
        <w:t>Фонталов</w:t>
      </w:r>
      <w:r w:rsidRPr="00763B39">
        <w:rPr>
          <w:rFonts w:ascii="Times New Roman" w:hAnsi="Times New Roman" w:cs="Times New Roman"/>
          <w:sz w:val="28"/>
          <w:szCs w:val="28"/>
        </w:rPr>
        <w:t>ского сельского поселения предполагают дальнейший рост легкового и грузового транспорта. Поселковая транспортная инфраструктура не справляется с большим количеством индивидуального автотранспорта: возникают заторы, проблемы</w:t>
      </w:r>
      <w:r w:rsidRPr="00763B39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763B39">
        <w:rPr>
          <w:rFonts w:ascii="Times New Roman" w:hAnsi="Times New Roman" w:cs="Times New Roman"/>
          <w:sz w:val="28"/>
          <w:szCs w:val="28"/>
        </w:rPr>
        <w:t>с паркованием автомобилей. Также транспорт воздействует на окружающую среду, загрязняя атмосферу, изменяя климат, увеличивая бытовой шум. В связи с этим растет беспокойство по поводу воздействия транспорта на окружающую среду и здоровье населения. Возникающий риск для здоровья требует все более срочных действий для снижения негативного воздействия и связанного с ним риска.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заболеваемости.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Чтобы оценить важность проблемы, рассмотрим ряд факторов, неблагоприятно влияющих на здоровье.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 </w:t>
      </w:r>
      <w:r w:rsidRPr="00763B39">
        <w:rPr>
          <w:rFonts w:ascii="Times New Roman" w:hAnsi="Times New Roman" w:cs="Times New Roman"/>
          <w:i/>
          <w:sz w:val="28"/>
          <w:szCs w:val="28"/>
        </w:rPr>
        <w:t>Загрязнение атмосферы</w:t>
      </w:r>
      <w:r w:rsidRPr="00763B39">
        <w:rPr>
          <w:rFonts w:ascii="Times New Roman" w:hAnsi="Times New Roman" w:cs="Times New Roman"/>
          <w:sz w:val="28"/>
          <w:szCs w:val="28"/>
        </w:rPr>
        <w:t>. Выбросы в воздух черного дыма и газообразных загрязняющих веществ (диоксид азота (NO2), диоксид серы (SO2) и озон (О3)) приводят к множеству вредных проявления для здоровья, особенно к респираторным аллергическим заболеваниям.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i/>
          <w:sz w:val="28"/>
          <w:szCs w:val="28"/>
        </w:rPr>
        <w:t>Воздействие шума</w:t>
      </w:r>
      <w:r w:rsidRPr="00763B39">
        <w:rPr>
          <w:rFonts w:ascii="Times New Roman" w:hAnsi="Times New Roman" w:cs="Times New Roman"/>
          <w:sz w:val="28"/>
          <w:szCs w:val="28"/>
        </w:rPr>
        <w:t xml:space="preserve">. В </w:t>
      </w:r>
      <w:r w:rsidR="00763B39" w:rsidRPr="00763B39">
        <w:rPr>
          <w:rFonts w:ascii="Times New Roman" w:hAnsi="Times New Roman" w:cs="Times New Roman"/>
          <w:sz w:val="28"/>
          <w:szCs w:val="28"/>
        </w:rPr>
        <w:t>Фонталов</w:t>
      </w:r>
      <w:r w:rsidRPr="00763B39">
        <w:rPr>
          <w:rFonts w:ascii="Times New Roman" w:hAnsi="Times New Roman" w:cs="Times New Roman"/>
          <w:sz w:val="28"/>
          <w:szCs w:val="28"/>
        </w:rPr>
        <w:t xml:space="preserve">ском сельском поселении транспорт (автомобильный) служит самым главным источником бытового шума. Приблизительно 10 % населения подвергается воздействию шума от автомобильного транспорта с уровнем выше 55 дБ. 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i/>
          <w:sz w:val="28"/>
          <w:szCs w:val="28"/>
        </w:rPr>
        <w:t>Связанная с транспортом двигательная активность</w:t>
      </w:r>
      <w:r w:rsidRPr="00763B39">
        <w:rPr>
          <w:rFonts w:ascii="Times New Roman" w:hAnsi="Times New Roman" w:cs="Times New Roman"/>
          <w:sz w:val="28"/>
          <w:szCs w:val="28"/>
        </w:rPr>
        <w:t>. Исследования европейских учёных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сердечнососудистые заболевания, инсульт, диабет типа II, ожирение, некоторые типы рака, остеопороз и вызывают депрессию.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i/>
          <w:sz w:val="28"/>
          <w:szCs w:val="28"/>
        </w:rPr>
        <w:t>Психологическое и социальное воздействие</w:t>
      </w:r>
      <w:r w:rsidRPr="00763B39">
        <w:rPr>
          <w:rFonts w:ascii="Times New Roman" w:hAnsi="Times New Roman" w:cs="Times New Roman"/>
          <w:sz w:val="28"/>
          <w:szCs w:val="28"/>
        </w:rPr>
        <w:t xml:space="preserve">. Психологическое и социальное воздействие транспорта часто не учитывают или недооценивают, несмотря на то, что оно может влиять на поведение при передвижении. Например, страх перед опасностью в связи с угрозой жизни, которую создает интенсивное движение транспорта, привел к тому, что все большее число родителей отвозит своих детей в школу на автомобиле. Одни лишь психологические и социальные механизмы, которые включаются ожидаемым воздействием транспорта, могут приводить к заболеваниям. Каждое заболевание может повлечь за собой изменение ментального и социального статуса человека или действовать на группу людей. То есть психологическое </w:t>
      </w:r>
      <w:r w:rsidRPr="00763B39">
        <w:rPr>
          <w:rFonts w:ascii="Times New Roman" w:hAnsi="Times New Roman" w:cs="Times New Roman"/>
          <w:sz w:val="28"/>
          <w:szCs w:val="28"/>
        </w:rPr>
        <w:lastRenderedPageBreak/>
        <w:t>состояние и социальное положение могут непосредственно влиять на воздействие на человека факторов стресса в окружающей среде.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Альтернативным решением проблемы может стать снижение привлекательности автомобиля. Автомобиль должен использоваться гораздо реже, не повседневно, т.е. когда автомобиль используется только для того, чтобы ездить на дачу и за закупками в магазины в выходные. Нет необходимости ездить на машине на работу</w:t>
      </w:r>
      <w:r w:rsidRPr="00763B39">
        <w:rPr>
          <w:rFonts w:ascii="Times New Roman" w:hAnsi="Times New Roman" w:cs="Times New Roman"/>
          <w:color w:val="4BACC6"/>
          <w:sz w:val="28"/>
          <w:szCs w:val="28"/>
        </w:rPr>
        <w:t xml:space="preserve">. </w:t>
      </w:r>
      <w:r w:rsidRPr="00763B39">
        <w:rPr>
          <w:rFonts w:ascii="Times New Roman" w:hAnsi="Times New Roman" w:cs="Times New Roman"/>
          <w:sz w:val="28"/>
          <w:szCs w:val="28"/>
        </w:rPr>
        <w:t>Кроме того, необходимо расширять использование альтернативных способов передвижения, к каким относятся пешеходное и велосипедное.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-сокращение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-мотивация перехода транспортных средств на экологически чистые виды топлива.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Для снижения вредного воздействия транспорта на окружающую среду и возникающих ущербов необходимо: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-уменьшить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-стимулировать использование транспортных средств, работающих на альтернативных источниках (не нефтяного происхождения) топливо-энергетических ресурсов.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 xml:space="preserve">-разработка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 w:rsidRPr="00763B39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763B39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-обустройство автомобильных дорог  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Для снижения вредного воздействия автомобильного транспорта на окружающую среду необходимо: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-обеспечить увеличение применения более экономичных автомобилей с более низким расходом моторного топлива.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предполагаемого к реализации варианта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 xml:space="preserve">Мероприятия по развитию транспортной инфраструктуры </w:t>
      </w:r>
      <w:r w:rsidR="00763B39" w:rsidRPr="00763B39">
        <w:rPr>
          <w:rFonts w:ascii="Times New Roman" w:hAnsi="Times New Roman" w:cs="Times New Roman"/>
          <w:sz w:val="28"/>
          <w:szCs w:val="28"/>
        </w:rPr>
        <w:t>Фонталов</w:t>
      </w:r>
      <w:r w:rsidRPr="00763B39">
        <w:rPr>
          <w:rFonts w:ascii="Times New Roman" w:hAnsi="Times New Roman" w:cs="Times New Roman"/>
          <w:sz w:val="28"/>
          <w:szCs w:val="28"/>
        </w:rPr>
        <w:t>ского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Приоритетными направления развития транспортной инфраструктуры являются: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-капитальный ремонт дорог и реконструкция сооружений на них;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-развитие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 Это, прежде всего, предполагает более эффективное производительное качественное использование имеющегося потенциала и, в частности, переход к более качественным транспортным услугам.</w:t>
      </w:r>
    </w:p>
    <w:p w:rsidR="002C631F" w:rsidRDefault="002C631F">
      <w:pPr>
        <w:pStyle w:val="S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Мероприятия по развитию транспортной инфраструктуры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видам транспорта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дорожной одежды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lastRenderedPageBreak/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Мероприятия по развитию транспорта общего пользования, созданию транспортно-пересадочных узлов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763B39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3B39">
        <w:rPr>
          <w:rFonts w:ascii="Times New Roman" w:hAnsi="Times New Roman" w:cs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значения.</w:t>
      </w:r>
    </w:p>
    <w:p w:rsidR="002C631F" w:rsidRPr="00763B39" w:rsidRDefault="002C631F">
      <w:pPr>
        <w:pStyle w:val="aa"/>
        <w:spacing w:line="312" w:lineRule="auto"/>
        <w:ind w:left="0" w:firstLine="720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763B39">
        <w:rPr>
          <w:rFonts w:ascii="Times New Roman" w:eastAsia="Arial Unicode MS" w:hAnsi="Times New Roman" w:cs="Times New Roman"/>
          <w:sz w:val="28"/>
          <w:szCs w:val="28"/>
          <w:lang w:bidi="en-US"/>
        </w:rPr>
        <w:t xml:space="preserve">Генеральным планом муниципального образования </w:t>
      </w:r>
      <w:r w:rsidR="00763B39" w:rsidRPr="00763B39">
        <w:rPr>
          <w:rFonts w:ascii="Times New Roman" w:eastAsia="Arial Unicode MS" w:hAnsi="Times New Roman" w:cs="Times New Roman"/>
          <w:sz w:val="28"/>
          <w:szCs w:val="28"/>
          <w:lang w:bidi="en-US"/>
        </w:rPr>
        <w:t>Фонталов</w:t>
      </w:r>
      <w:r w:rsidRPr="00763B39">
        <w:rPr>
          <w:rFonts w:ascii="Times New Roman" w:eastAsia="Arial Unicode MS" w:hAnsi="Times New Roman" w:cs="Times New Roman"/>
          <w:sz w:val="28"/>
          <w:szCs w:val="28"/>
          <w:lang w:bidi="en-US"/>
        </w:rPr>
        <w:t>ское сельское поселение предлагается оптимизация сложившейся транспортной структуры за счет дифференцирования транспортных осей по значимости путем реконструкции и модернизации существующих автодорог.</w:t>
      </w:r>
    </w:p>
    <w:p w:rsidR="002C631F" w:rsidRPr="00763B39" w:rsidRDefault="002C631F">
      <w:pPr>
        <w:spacing w:line="300" w:lineRule="auto"/>
        <w:ind w:right="140" w:firstLine="720"/>
        <w:jc w:val="both"/>
        <w:rPr>
          <w:sz w:val="28"/>
          <w:szCs w:val="28"/>
        </w:rPr>
      </w:pPr>
      <w:r w:rsidRPr="00763B39">
        <w:rPr>
          <w:sz w:val="28"/>
          <w:szCs w:val="28"/>
        </w:rPr>
        <w:t>Данным проектом определена следующая очередность мероприятий по развитию транспортной инфраструктуры планируемой территории:</w:t>
      </w:r>
    </w:p>
    <w:p w:rsidR="002C631F" w:rsidRPr="00763B39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proofErr w:type="gramStart"/>
      <w:r w:rsidRPr="00763B39">
        <w:rPr>
          <w:sz w:val="28"/>
          <w:szCs w:val="28"/>
        </w:rPr>
        <w:t>реконструкция</w:t>
      </w:r>
      <w:proofErr w:type="gramEnd"/>
      <w:r w:rsidRPr="00763B39">
        <w:rPr>
          <w:sz w:val="28"/>
          <w:szCs w:val="28"/>
        </w:rPr>
        <w:t xml:space="preserve"> существующих улиц и дорог поселения, усовершенствование покрытий существующих жилых улиц;</w:t>
      </w:r>
    </w:p>
    <w:p w:rsidR="002C631F" w:rsidRPr="00763B39" w:rsidRDefault="002C631F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proofErr w:type="gramStart"/>
      <w:r w:rsidRPr="00763B39">
        <w:rPr>
          <w:sz w:val="28"/>
          <w:szCs w:val="28"/>
        </w:rPr>
        <w:t>организация</w:t>
      </w:r>
      <w:proofErr w:type="gramEnd"/>
      <w:r w:rsidRPr="00763B39">
        <w:rPr>
          <w:sz w:val="28"/>
          <w:szCs w:val="28"/>
        </w:rPr>
        <w:t xml:space="preserve"> безопасных пешеходных переходов;</w:t>
      </w:r>
    </w:p>
    <w:p w:rsidR="002457B1" w:rsidRDefault="002C631F" w:rsidP="002457B1">
      <w:pPr>
        <w:numPr>
          <w:ilvl w:val="0"/>
          <w:numId w:val="2"/>
        </w:numPr>
        <w:tabs>
          <w:tab w:val="left" w:pos="993"/>
        </w:tabs>
        <w:spacing w:line="300" w:lineRule="auto"/>
        <w:ind w:right="140" w:firstLine="709"/>
        <w:jc w:val="both"/>
        <w:rPr>
          <w:sz w:val="28"/>
          <w:szCs w:val="28"/>
        </w:rPr>
      </w:pPr>
      <w:proofErr w:type="gramStart"/>
      <w:r w:rsidRPr="00763B39">
        <w:rPr>
          <w:sz w:val="28"/>
          <w:szCs w:val="28"/>
        </w:rPr>
        <w:t>строительство</w:t>
      </w:r>
      <w:proofErr w:type="gramEnd"/>
      <w:r w:rsidRPr="00763B39">
        <w:rPr>
          <w:sz w:val="28"/>
          <w:szCs w:val="28"/>
        </w:rPr>
        <w:t xml:space="preserve"> улиц и дорог на новых проектируемых территориях;</w:t>
      </w:r>
      <w:r w:rsidR="002457B1">
        <w:rPr>
          <w:sz w:val="28"/>
          <w:szCs w:val="28"/>
        </w:rPr>
        <w:t xml:space="preserve"> Е</w:t>
      </w:r>
      <w:r w:rsidR="002457B1" w:rsidRPr="00392071">
        <w:rPr>
          <w:sz w:val="28"/>
          <w:szCs w:val="28"/>
        </w:rPr>
        <w:t>дин</w:t>
      </w:r>
      <w:r w:rsidR="002457B1">
        <w:rPr>
          <w:sz w:val="28"/>
          <w:szCs w:val="28"/>
        </w:rPr>
        <w:t>ая система</w:t>
      </w:r>
      <w:r w:rsidR="002457B1" w:rsidRPr="00392071">
        <w:rPr>
          <w:sz w:val="28"/>
          <w:szCs w:val="28"/>
        </w:rPr>
        <w:t xml:space="preserve"> транспортной и улично-дорожной сети в увязке с планировочной структурой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</w:t>
      </w:r>
      <w:r w:rsidR="002457B1">
        <w:rPr>
          <w:sz w:val="28"/>
          <w:szCs w:val="28"/>
        </w:rPr>
        <w:t xml:space="preserve"> </w:t>
      </w:r>
    </w:p>
    <w:p w:rsidR="002457B1" w:rsidRDefault="002457B1" w:rsidP="002457B1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1332F3">
        <w:rPr>
          <w:bCs/>
          <w:sz w:val="28"/>
          <w:szCs w:val="28"/>
        </w:rPr>
        <w:t xml:space="preserve">Организация транспортной сети </w:t>
      </w:r>
      <w:r>
        <w:rPr>
          <w:bCs/>
          <w:sz w:val="28"/>
          <w:szCs w:val="28"/>
        </w:rPr>
        <w:t xml:space="preserve">внутри населенных пунктов </w:t>
      </w:r>
      <w:r w:rsidRPr="001332F3">
        <w:rPr>
          <w:bCs/>
          <w:sz w:val="28"/>
          <w:szCs w:val="28"/>
        </w:rPr>
        <w:t>выполнена с учетом дифференциации улиц по назначению. Генеральным планом приняты три основных типа улиц – основные улицы с шириной в красных линиях 2</w:t>
      </w:r>
      <w:r>
        <w:rPr>
          <w:bCs/>
          <w:sz w:val="28"/>
          <w:szCs w:val="28"/>
        </w:rPr>
        <w:t>0</w:t>
      </w:r>
      <w:r w:rsidRPr="001332F3">
        <w:rPr>
          <w:bCs/>
          <w:sz w:val="28"/>
          <w:szCs w:val="28"/>
        </w:rPr>
        <w:t>-30 м, второстепенные улицы в жилой и курортной застройке с шириной – 16-</w:t>
      </w:r>
      <w:r>
        <w:rPr>
          <w:bCs/>
          <w:sz w:val="28"/>
          <w:szCs w:val="28"/>
        </w:rPr>
        <w:t>24</w:t>
      </w:r>
      <w:r w:rsidRPr="001332F3">
        <w:rPr>
          <w:bCs/>
          <w:sz w:val="28"/>
          <w:szCs w:val="28"/>
        </w:rPr>
        <w:t xml:space="preserve"> м </w:t>
      </w:r>
      <w:proofErr w:type="gramStart"/>
      <w:r w:rsidRPr="001332F3">
        <w:rPr>
          <w:bCs/>
          <w:sz w:val="28"/>
          <w:szCs w:val="28"/>
        </w:rPr>
        <w:t>и  проезды</w:t>
      </w:r>
      <w:proofErr w:type="gramEnd"/>
      <w:r w:rsidRPr="001332F3">
        <w:rPr>
          <w:bCs/>
          <w:sz w:val="28"/>
          <w:szCs w:val="28"/>
        </w:rPr>
        <w:t xml:space="preserve"> в жилой и курортной застройке с шириной в красных линиях </w:t>
      </w:r>
      <w:r>
        <w:rPr>
          <w:bCs/>
          <w:sz w:val="28"/>
          <w:szCs w:val="28"/>
        </w:rPr>
        <w:t>8-</w:t>
      </w:r>
      <w:r w:rsidRPr="001332F3">
        <w:rPr>
          <w:bCs/>
          <w:sz w:val="28"/>
          <w:szCs w:val="28"/>
        </w:rPr>
        <w:t>12 м</w:t>
      </w:r>
      <w:r>
        <w:rPr>
          <w:bCs/>
          <w:sz w:val="28"/>
          <w:szCs w:val="28"/>
        </w:rPr>
        <w:t>. Бульварные улицы совмещенного транспортного и пешеходного движения проектируются шириной 30-60 м.</w:t>
      </w:r>
      <w:r w:rsidRPr="001332F3">
        <w:rPr>
          <w:bCs/>
          <w:sz w:val="28"/>
          <w:szCs w:val="28"/>
        </w:rPr>
        <w:t xml:space="preserve"> Основные улицы в жилой и курортной застройке запроектирован</w:t>
      </w:r>
      <w:r>
        <w:rPr>
          <w:bCs/>
          <w:sz w:val="28"/>
          <w:szCs w:val="28"/>
        </w:rPr>
        <w:t>ы</w:t>
      </w:r>
      <w:r w:rsidRPr="001332F3">
        <w:rPr>
          <w:bCs/>
          <w:sz w:val="28"/>
          <w:szCs w:val="28"/>
        </w:rPr>
        <w:t xml:space="preserve"> с учетом </w:t>
      </w:r>
      <w:r>
        <w:rPr>
          <w:bCs/>
          <w:sz w:val="28"/>
          <w:szCs w:val="28"/>
        </w:rPr>
        <w:t>наибольшей загруженности</w:t>
      </w:r>
      <w:r w:rsidRPr="001332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автотранспортом </w:t>
      </w:r>
      <w:r w:rsidRPr="001332F3">
        <w:rPr>
          <w:bCs/>
          <w:sz w:val="28"/>
          <w:szCs w:val="28"/>
        </w:rPr>
        <w:t>и пешеходны</w:t>
      </w:r>
      <w:r>
        <w:rPr>
          <w:bCs/>
          <w:sz w:val="28"/>
          <w:szCs w:val="28"/>
        </w:rPr>
        <w:t>ми</w:t>
      </w:r>
      <w:r w:rsidRPr="001332F3">
        <w:rPr>
          <w:bCs/>
          <w:sz w:val="28"/>
          <w:szCs w:val="28"/>
        </w:rPr>
        <w:t xml:space="preserve"> поток</w:t>
      </w:r>
      <w:r>
        <w:rPr>
          <w:bCs/>
          <w:sz w:val="28"/>
          <w:szCs w:val="28"/>
        </w:rPr>
        <w:t>ами</w:t>
      </w:r>
      <w:r w:rsidRPr="001332F3">
        <w:rPr>
          <w:bCs/>
          <w:sz w:val="28"/>
          <w:szCs w:val="28"/>
        </w:rPr>
        <w:t>.</w:t>
      </w:r>
    </w:p>
    <w:p w:rsidR="002C631F" w:rsidRPr="002457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7B1">
        <w:rPr>
          <w:rFonts w:ascii="Times New Roman" w:hAnsi="Times New Roman" w:cs="Times New Roman"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2C631F" w:rsidRPr="002457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7B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1.Учет в территориальном планировании </w:t>
      </w:r>
      <w:r w:rsidRPr="002457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457B1">
        <w:rPr>
          <w:rFonts w:ascii="Times New Roman" w:hAnsi="Times New Roman" w:cs="Times New Roman"/>
          <w:bCs/>
          <w:iCs/>
          <w:sz w:val="28"/>
          <w:szCs w:val="28"/>
        </w:rPr>
        <w:t>мероприятий по строительству и реконструкции автомобильных дорог федерального и регионального значения (весь период).</w:t>
      </w:r>
    </w:p>
    <w:p w:rsidR="002C631F" w:rsidRPr="002457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7B1">
        <w:rPr>
          <w:rFonts w:ascii="Times New Roman" w:hAnsi="Times New Roman" w:cs="Times New Roman"/>
          <w:bCs/>
          <w:iCs/>
          <w:sz w:val="28"/>
          <w:szCs w:val="28"/>
        </w:rPr>
        <w:t>2.Обеспечение резервирования коридоров перспективного строительства автомобильных дорог (весь период).</w:t>
      </w:r>
    </w:p>
    <w:p w:rsidR="002C631F" w:rsidRPr="002457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7B1">
        <w:rPr>
          <w:rFonts w:ascii="Times New Roman" w:hAnsi="Times New Roman" w:cs="Times New Roman"/>
          <w:bCs/>
          <w:iCs/>
          <w:sz w:val="28"/>
          <w:szCs w:val="28"/>
        </w:rPr>
        <w:t xml:space="preserve">3.Оказание содействия в выделении земельных участков для развития автомобильных дорог федерального и регионального значения в границах </w:t>
      </w:r>
      <w:r w:rsidRPr="002457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457B1">
        <w:rPr>
          <w:rFonts w:ascii="Times New Roman" w:hAnsi="Times New Roman" w:cs="Times New Roman"/>
          <w:bCs/>
          <w:iCs/>
          <w:sz w:val="28"/>
          <w:szCs w:val="28"/>
        </w:rPr>
        <w:t>(весь период).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7B1">
        <w:rPr>
          <w:rFonts w:ascii="Times New Roman" w:hAnsi="Times New Roman" w:cs="Times New Roman"/>
          <w:bCs/>
          <w:iCs/>
          <w:sz w:val="28"/>
          <w:szCs w:val="28"/>
        </w:rPr>
        <w:t>4.Обеспечение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Мероприятия по развитию инфраструктуры для легкового автомобильного транспорта, включая развитие единого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парковочного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пространства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2457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7B1">
        <w:rPr>
          <w:rFonts w:ascii="Times New Roman" w:hAnsi="Times New Roman" w:cs="Times New Roman"/>
          <w:sz w:val="28"/>
          <w:szCs w:val="28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2457B1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2457B1">
        <w:rPr>
          <w:rFonts w:ascii="Times New Roman" w:hAnsi="Times New Roman" w:cs="Times New Roman"/>
          <w:sz w:val="28"/>
          <w:szCs w:val="28"/>
        </w:rPr>
        <w:t xml:space="preserve">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</w:t>
      </w:r>
      <w:r w:rsidR="002457B1" w:rsidRPr="002457B1">
        <w:rPr>
          <w:rFonts w:ascii="Times New Roman" w:hAnsi="Times New Roman" w:cs="Times New Roman"/>
          <w:sz w:val="28"/>
          <w:szCs w:val="28"/>
        </w:rPr>
        <w:t>Фонталов</w:t>
      </w:r>
      <w:r w:rsidRPr="002457B1">
        <w:rPr>
          <w:rFonts w:ascii="Times New Roman" w:hAnsi="Times New Roman" w:cs="Times New Roman"/>
          <w:sz w:val="28"/>
          <w:szCs w:val="28"/>
        </w:rPr>
        <w:t>ского сельского поселения составит</w:t>
      </w:r>
      <w:r w:rsidRPr="002457B1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2457B1">
        <w:rPr>
          <w:rFonts w:ascii="Times New Roman" w:hAnsi="Times New Roman" w:cs="Times New Roman"/>
          <w:sz w:val="28"/>
          <w:szCs w:val="28"/>
        </w:rPr>
        <w:t>12% от</w:t>
      </w:r>
      <w:r w:rsidRPr="002457B1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2457B1">
        <w:rPr>
          <w:rFonts w:ascii="Times New Roman" w:hAnsi="Times New Roman" w:cs="Times New Roman"/>
          <w:sz w:val="28"/>
          <w:szCs w:val="28"/>
        </w:rPr>
        <w:t>общей суммы капитальных вложений, предусмотренных настоящей Программой.</w:t>
      </w:r>
    </w:p>
    <w:p w:rsidR="002C631F" w:rsidRPr="002457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7B1"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2C631F" w:rsidRPr="002457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7B1">
        <w:rPr>
          <w:rFonts w:ascii="Times New Roman" w:hAnsi="Times New Roman" w:cs="Times New Roman"/>
          <w:sz w:val="28"/>
          <w:szCs w:val="28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2C631F" w:rsidRPr="002457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7B1">
        <w:rPr>
          <w:rFonts w:ascii="Times New Roman" w:hAnsi="Times New Roman" w:cs="Times New Roman"/>
          <w:sz w:val="28"/>
          <w:szCs w:val="28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2C631F" w:rsidRPr="002457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7B1">
        <w:rPr>
          <w:rFonts w:ascii="Times New Roman" w:hAnsi="Times New Roman" w:cs="Times New Roman"/>
          <w:sz w:val="28"/>
          <w:szCs w:val="28"/>
        </w:rPr>
        <w:t>Гаражно-строительных кооперативов в поселении нет.</w:t>
      </w:r>
    </w:p>
    <w:p w:rsidR="002C631F" w:rsidRPr="002457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7B1">
        <w:rPr>
          <w:rFonts w:ascii="Times New Roman" w:hAnsi="Times New Roman" w:cs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2C631F" w:rsidRPr="002457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7B1">
        <w:rPr>
          <w:rFonts w:ascii="Times New Roman" w:hAnsi="Times New Roman" w:cs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2C631F" w:rsidRPr="002457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7B1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Мероприятия, выполнение которых необходимо по данному разделу:</w:t>
      </w:r>
    </w:p>
    <w:p w:rsidR="002C631F" w:rsidRPr="002457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7B1">
        <w:rPr>
          <w:rFonts w:ascii="Times New Roman" w:hAnsi="Times New Roman" w:cs="Times New Roman"/>
          <w:bCs/>
          <w:iCs/>
          <w:sz w:val="28"/>
          <w:szCs w:val="28"/>
        </w:rPr>
        <w:t>1.Обеспечение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2C631F" w:rsidRPr="002457B1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7B1">
        <w:rPr>
          <w:rFonts w:ascii="Times New Roman" w:hAnsi="Times New Roman" w:cs="Times New Roman"/>
          <w:bCs/>
          <w:iCs/>
          <w:sz w:val="28"/>
          <w:szCs w:val="28"/>
        </w:rPr>
        <w:t>2.Строительство автостоянок около объектов обслуживания (весь период);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57B1">
        <w:rPr>
          <w:rFonts w:ascii="Times New Roman" w:hAnsi="Times New Roman" w:cs="Times New Roman"/>
          <w:bCs/>
          <w:iCs/>
          <w:sz w:val="28"/>
          <w:szCs w:val="28"/>
        </w:rPr>
        <w:t>3.Организация общественных стоянок в местах наибольшего скопления автомобилей (первая очередь – расчётный срок).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Мероприятия по развитию инфраструктуры пешеходного и велосипедного передвижения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6D6A52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A52">
        <w:rPr>
          <w:rFonts w:ascii="Times New Roman" w:hAnsi="Times New Roman" w:cs="Times New Roman"/>
          <w:sz w:val="28"/>
          <w:szCs w:val="28"/>
        </w:rPr>
        <w:t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2C631F" w:rsidRPr="006D6A52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A52">
        <w:rPr>
          <w:rFonts w:ascii="Times New Roman" w:hAnsi="Times New Roman" w:cs="Times New Roman"/>
          <w:sz w:val="28"/>
          <w:szCs w:val="28"/>
        </w:rPr>
        <w:t>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система велосипедных дорожек и пешеходных улиц.</w:t>
      </w:r>
    </w:p>
    <w:p w:rsidR="002C631F" w:rsidRPr="006D6A52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A52">
        <w:rPr>
          <w:rFonts w:ascii="Times New Roman" w:hAnsi="Times New Roman" w:cs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</w:t>
      </w:r>
      <w:r w:rsidRPr="006D6A52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6D6A52">
        <w:rPr>
          <w:rFonts w:ascii="Times New Roman" w:hAnsi="Times New Roman" w:cs="Times New Roman"/>
          <w:sz w:val="28"/>
          <w:szCs w:val="28"/>
        </w:rPr>
        <w:t>покрытий тротуаров и всех необходимых требований, отнесённых к созданию без барьерной среды.</w:t>
      </w:r>
    </w:p>
    <w:p w:rsidR="002C631F" w:rsidRPr="006D6A52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A52">
        <w:rPr>
          <w:rFonts w:ascii="Times New Roman" w:hAnsi="Times New Roman" w:cs="Times New Roman"/>
          <w:bCs/>
          <w:sz w:val="28"/>
          <w:szCs w:val="28"/>
        </w:rPr>
        <w:t>Мероприятия по данному разделу:</w:t>
      </w:r>
    </w:p>
    <w:p w:rsidR="002C631F" w:rsidRPr="006D6A52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A52">
        <w:rPr>
          <w:rFonts w:ascii="Times New Roman" w:hAnsi="Times New Roman" w:cs="Times New Roman"/>
          <w:bCs/>
          <w:iCs/>
          <w:sz w:val="28"/>
          <w:szCs w:val="28"/>
        </w:rPr>
        <w:t>1. Формирование системы улиц с преимущественно пешеходным движением (расчётный срок - перспектива);</w:t>
      </w:r>
    </w:p>
    <w:p w:rsidR="002C631F" w:rsidRPr="006D6A52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A52">
        <w:rPr>
          <w:rFonts w:ascii="Times New Roman" w:hAnsi="Times New Roman" w:cs="Times New Roman"/>
          <w:bCs/>
          <w:iCs/>
          <w:sz w:val="28"/>
          <w:szCs w:val="28"/>
        </w:rPr>
        <w:t>2. Устройство велодорожек в поперечном профиле главных улиц (расчётный срок – перспектива);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A52">
        <w:rPr>
          <w:rFonts w:ascii="Times New Roman" w:hAnsi="Times New Roman" w:cs="Times New Roman"/>
          <w:sz w:val="28"/>
          <w:szCs w:val="28"/>
        </w:rPr>
        <w:t>3. Обеспечение административными мерами выполнения застройщиками требований по созданию без барьерной среды (весь период).</w:t>
      </w: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Мероприятия по развитию инфраструктуры для грузового транспорта, транспортных средств коммунальных и дорожных хозяйств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6D6A52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A52">
        <w:rPr>
          <w:rFonts w:ascii="Times New Roman" w:hAnsi="Times New Roman" w:cs="Times New Roman"/>
          <w:sz w:val="28"/>
          <w:szCs w:val="28"/>
        </w:rPr>
        <w:t>В целях упорядочения организации дорожного движения:</w:t>
      </w:r>
    </w:p>
    <w:p w:rsidR="002C631F" w:rsidRPr="006D6A52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A52">
        <w:rPr>
          <w:rFonts w:ascii="Times New Roman" w:hAnsi="Times New Roman" w:cs="Times New Roman"/>
          <w:sz w:val="28"/>
          <w:szCs w:val="28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2C631F" w:rsidRPr="001D769D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darkGreen"/>
        </w:rPr>
      </w:pPr>
    </w:p>
    <w:p w:rsidR="002C631F" w:rsidRPr="00D3090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0F">
        <w:rPr>
          <w:rFonts w:ascii="Times New Roman" w:hAnsi="Times New Roman" w:cs="Times New Roman"/>
          <w:b/>
          <w:sz w:val="28"/>
          <w:szCs w:val="28"/>
        </w:rPr>
        <w:lastRenderedPageBreak/>
        <w:t>4.6. Мероприятия по развитию сети дорог поселения</w:t>
      </w:r>
    </w:p>
    <w:p w:rsidR="002C631F" w:rsidRPr="00D3090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Основными приоритетами развития транспортного комплекса сельского поселения должны стать: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09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090F">
        <w:rPr>
          <w:rFonts w:ascii="Times New Roman" w:hAnsi="Times New Roman" w:cs="Times New Roman"/>
          <w:sz w:val="28"/>
          <w:szCs w:val="28"/>
        </w:rPr>
        <w:t xml:space="preserve"> первую очередь (2020 г.):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-расширение основных существующих главных и основных улиц с целью доведения их до проектных поперечных профилей;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-ремонт и реконструкция дорожного покрытия существующей улично-дорожной сети;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-строительство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09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090F">
        <w:rPr>
          <w:rFonts w:ascii="Times New Roman" w:hAnsi="Times New Roman" w:cs="Times New Roman"/>
          <w:sz w:val="28"/>
          <w:szCs w:val="28"/>
        </w:rPr>
        <w:t xml:space="preserve"> расчётный срок (2030г.):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 xml:space="preserve">-дальнейшая интеграция в транспортный комплекс </w:t>
      </w:r>
      <w:r w:rsidR="006D6A52" w:rsidRPr="00D3090F">
        <w:rPr>
          <w:rFonts w:ascii="Times New Roman" w:hAnsi="Times New Roman" w:cs="Times New Roman"/>
          <w:sz w:val="28"/>
          <w:szCs w:val="28"/>
        </w:rPr>
        <w:t>Темрюк</w:t>
      </w:r>
      <w:r w:rsidRPr="00D3090F">
        <w:rPr>
          <w:rFonts w:ascii="Times New Roman" w:hAnsi="Times New Roman" w:cs="Times New Roman"/>
          <w:sz w:val="28"/>
          <w:szCs w:val="28"/>
        </w:rPr>
        <w:t>ского района и Краснодарского края;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-упорядочение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-строительство новых главных и основных автодорог.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Развитие транспорта на территории сельского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 xml:space="preserve">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сельского поселения. Данные Программой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6D6A52" w:rsidRPr="00D3090F">
        <w:rPr>
          <w:rFonts w:ascii="Times New Roman" w:hAnsi="Times New Roman" w:cs="Times New Roman"/>
          <w:sz w:val="28"/>
          <w:szCs w:val="28"/>
        </w:rPr>
        <w:lastRenderedPageBreak/>
        <w:t>Темрюк</w:t>
      </w:r>
      <w:r w:rsidRPr="00D3090F">
        <w:rPr>
          <w:rFonts w:ascii="Times New Roman" w:hAnsi="Times New Roman" w:cs="Times New Roman"/>
          <w:sz w:val="28"/>
          <w:szCs w:val="28"/>
        </w:rPr>
        <w:t>ский района и органов государственной власти Краснодарского края по развитию транспортной инфраструктуры.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утверждённой распоряжением Правительства РФ от 22 ноября 2008 г. N 1734-р.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Toc280554423"/>
      <w:bookmarkEnd w:id="2"/>
      <w:r w:rsidRPr="00D3090F">
        <w:rPr>
          <w:rFonts w:ascii="Times New Roman" w:hAnsi="Times New Roman" w:cs="Times New Roman"/>
          <w:sz w:val="28"/>
          <w:szCs w:val="28"/>
        </w:rPr>
        <w:t>Мероприятиями в части развития транспортного комплекса сельского поселения должны стать: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090F">
        <w:rPr>
          <w:rFonts w:ascii="Times New Roman" w:hAnsi="Times New Roman" w:cs="Times New Roman"/>
          <w:sz w:val="28"/>
          <w:szCs w:val="28"/>
        </w:rPr>
        <w:t xml:space="preserve"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 – 2017 </w:t>
      </w:r>
      <w:proofErr w:type="spellStart"/>
      <w:r w:rsidRPr="00D3090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3090F">
        <w:rPr>
          <w:rFonts w:ascii="Times New Roman" w:hAnsi="Times New Roman" w:cs="Times New Roman"/>
          <w:sz w:val="28"/>
          <w:szCs w:val="28"/>
        </w:rPr>
        <w:t>;</w:t>
      </w:r>
    </w:p>
    <w:p w:rsidR="002C631F" w:rsidRPr="00D3090F" w:rsidRDefault="00D3090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iCs/>
          <w:sz w:val="28"/>
          <w:szCs w:val="28"/>
        </w:rPr>
        <w:t xml:space="preserve">-капитальный ремонт, ремонт, </w:t>
      </w:r>
      <w:r w:rsidR="002C631F" w:rsidRPr="00D3090F">
        <w:rPr>
          <w:rFonts w:ascii="Times New Roman" w:hAnsi="Times New Roman" w:cs="Times New Roman"/>
          <w:iCs/>
          <w:sz w:val="28"/>
          <w:szCs w:val="28"/>
        </w:rPr>
        <w:t>содержание автомобильных дорог местного значения и искусственных сооружений на них, включая проектно-изыскательные работы</w:t>
      </w:r>
      <w:r w:rsidR="002C631F" w:rsidRPr="00D3090F">
        <w:rPr>
          <w:rFonts w:ascii="Times New Roman" w:hAnsi="Times New Roman" w:cs="Times New Roman"/>
          <w:sz w:val="28"/>
          <w:szCs w:val="28"/>
        </w:rPr>
        <w:t xml:space="preserve"> – 201</w:t>
      </w:r>
      <w:r w:rsidRPr="00D3090F">
        <w:rPr>
          <w:rFonts w:ascii="Times New Roman" w:hAnsi="Times New Roman" w:cs="Times New Roman"/>
          <w:sz w:val="28"/>
          <w:szCs w:val="28"/>
        </w:rPr>
        <w:t>7</w:t>
      </w:r>
      <w:r w:rsidR="002C631F" w:rsidRPr="00D3090F">
        <w:rPr>
          <w:rFonts w:ascii="Times New Roman" w:hAnsi="Times New Roman" w:cs="Times New Roman"/>
          <w:sz w:val="28"/>
          <w:szCs w:val="28"/>
        </w:rPr>
        <w:t xml:space="preserve">-2030 </w:t>
      </w:r>
      <w:proofErr w:type="spellStart"/>
      <w:r w:rsidR="002C631F" w:rsidRPr="00D3090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="002C631F" w:rsidRPr="00D3090F">
        <w:rPr>
          <w:rFonts w:ascii="Times New Roman" w:hAnsi="Times New Roman" w:cs="Times New Roman"/>
          <w:sz w:val="28"/>
          <w:szCs w:val="28"/>
        </w:rPr>
        <w:t>;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-размещение дорожных знаков и указателей на улицах населённых пунктов – 201</w:t>
      </w:r>
      <w:r w:rsidR="00D3090F" w:rsidRPr="00D3090F">
        <w:rPr>
          <w:rFonts w:ascii="Times New Roman" w:hAnsi="Times New Roman" w:cs="Times New Roman"/>
          <w:sz w:val="28"/>
          <w:szCs w:val="28"/>
        </w:rPr>
        <w:t>7</w:t>
      </w:r>
      <w:r w:rsidRPr="00D3090F">
        <w:rPr>
          <w:rFonts w:ascii="Times New Roman" w:hAnsi="Times New Roman" w:cs="Times New Roman"/>
          <w:sz w:val="28"/>
          <w:szCs w:val="28"/>
        </w:rPr>
        <w:t xml:space="preserve">-2030 </w:t>
      </w:r>
      <w:proofErr w:type="spellStart"/>
      <w:r w:rsidRPr="00D3090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3090F">
        <w:rPr>
          <w:rFonts w:ascii="Times New Roman" w:hAnsi="Times New Roman" w:cs="Times New Roman"/>
          <w:sz w:val="28"/>
          <w:szCs w:val="28"/>
        </w:rPr>
        <w:t>;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iCs/>
          <w:sz w:val="28"/>
          <w:szCs w:val="28"/>
        </w:rPr>
        <w:t>-оборудование остановочных площадок и установка павильонов для общественного транспорта</w:t>
      </w:r>
      <w:r w:rsidRPr="00D3090F">
        <w:rPr>
          <w:rFonts w:ascii="Times New Roman" w:hAnsi="Times New Roman" w:cs="Times New Roman"/>
          <w:sz w:val="28"/>
          <w:szCs w:val="28"/>
        </w:rPr>
        <w:t xml:space="preserve"> – 201</w:t>
      </w:r>
      <w:r w:rsidR="00D3090F" w:rsidRPr="00D3090F">
        <w:rPr>
          <w:rFonts w:ascii="Times New Roman" w:hAnsi="Times New Roman" w:cs="Times New Roman"/>
          <w:sz w:val="28"/>
          <w:szCs w:val="28"/>
        </w:rPr>
        <w:t>7</w:t>
      </w:r>
      <w:r w:rsidRPr="00D3090F">
        <w:rPr>
          <w:rFonts w:ascii="Times New Roman" w:hAnsi="Times New Roman" w:cs="Times New Roman"/>
          <w:sz w:val="28"/>
          <w:szCs w:val="28"/>
        </w:rPr>
        <w:t xml:space="preserve">-2030 </w:t>
      </w:r>
      <w:proofErr w:type="spellStart"/>
      <w:r w:rsidRPr="00D3090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D3090F">
        <w:rPr>
          <w:rFonts w:ascii="Times New Roman" w:hAnsi="Times New Roman" w:cs="Times New Roman"/>
          <w:sz w:val="28"/>
          <w:szCs w:val="28"/>
        </w:rPr>
        <w:t>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-создание инфраструктуры автосервиса – 2017-2030 гг.</w:t>
      </w:r>
    </w:p>
    <w:p w:rsidR="002C631F" w:rsidRDefault="002C631F">
      <w:pPr>
        <w:pStyle w:val="S"/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</w:t>
      </w: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транспортной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инфраструктуры</w:t>
      </w:r>
    </w:p>
    <w:p w:rsidR="002C631F" w:rsidRDefault="002C631F">
      <w:pPr>
        <w:pStyle w:val="S"/>
        <w:spacing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D3090F" w:rsidRDefault="002C631F">
      <w:pPr>
        <w:ind w:firstLine="567"/>
        <w:jc w:val="both"/>
        <w:rPr>
          <w:sz w:val="28"/>
          <w:szCs w:val="28"/>
        </w:rPr>
      </w:pPr>
      <w:r w:rsidRPr="00D3090F">
        <w:rPr>
          <w:sz w:val="28"/>
          <w:szCs w:val="28"/>
        </w:rPr>
        <w:t xml:space="preserve">Финансирование мероприятий Программы осуществляется за счет средств краевого бюджета, бюджета муниципального образования </w:t>
      </w:r>
      <w:r w:rsidR="00D3090F" w:rsidRPr="00D3090F">
        <w:rPr>
          <w:sz w:val="28"/>
          <w:szCs w:val="28"/>
        </w:rPr>
        <w:t>Темрюк</w:t>
      </w:r>
      <w:r w:rsidRPr="00D3090F">
        <w:rPr>
          <w:sz w:val="28"/>
          <w:szCs w:val="28"/>
        </w:rPr>
        <w:t xml:space="preserve">ский район, бюджета </w:t>
      </w:r>
      <w:r w:rsidR="00D3090F" w:rsidRPr="00D3090F">
        <w:rPr>
          <w:sz w:val="28"/>
          <w:szCs w:val="28"/>
        </w:rPr>
        <w:t>Фонталов</w:t>
      </w:r>
      <w:r w:rsidRPr="00D3090F">
        <w:rPr>
          <w:sz w:val="28"/>
          <w:szCs w:val="28"/>
        </w:rPr>
        <w:t xml:space="preserve">ского сельского поселения </w:t>
      </w:r>
      <w:r w:rsidR="00D3090F" w:rsidRPr="00D3090F">
        <w:rPr>
          <w:sz w:val="28"/>
          <w:szCs w:val="28"/>
        </w:rPr>
        <w:t>Темрюк</w:t>
      </w:r>
      <w:r w:rsidRPr="00D3090F">
        <w:rPr>
          <w:sz w:val="28"/>
          <w:szCs w:val="28"/>
        </w:rPr>
        <w:t>ского района.</w:t>
      </w:r>
    </w:p>
    <w:p w:rsidR="002C631F" w:rsidRPr="0017768D" w:rsidRDefault="002C631F">
      <w:pPr>
        <w:jc w:val="both"/>
        <w:rPr>
          <w:color w:val="000000" w:themeColor="text1"/>
          <w:sz w:val="28"/>
          <w:szCs w:val="28"/>
        </w:rPr>
      </w:pPr>
      <w:r w:rsidRPr="0017768D">
        <w:rPr>
          <w:color w:val="000000" w:themeColor="text1"/>
          <w:sz w:val="28"/>
          <w:szCs w:val="28"/>
        </w:rPr>
        <w:t xml:space="preserve">        Прогнозный общий объем финансирования Программы на период 201</w:t>
      </w:r>
      <w:r w:rsidR="0017768D" w:rsidRPr="0017768D">
        <w:rPr>
          <w:color w:val="000000" w:themeColor="text1"/>
          <w:sz w:val="28"/>
          <w:szCs w:val="28"/>
        </w:rPr>
        <w:t>7</w:t>
      </w:r>
      <w:r w:rsidRPr="0017768D">
        <w:rPr>
          <w:color w:val="000000" w:themeColor="text1"/>
          <w:sz w:val="28"/>
          <w:szCs w:val="28"/>
        </w:rPr>
        <w:t xml:space="preserve">-2030 годов составляет </w:t>
      </w:r>
      <w:r w:rsidR="0017768D" w:rsidRPr="0017768D">
        <w:rPr>
          <w:color w:val="000000" w:themeColor="text1"/>
          <w:sz w:val="28"/>
          <w:szCs w:val="28"/>
        </w:rPr>
        <w:t>65435,9</w:t>
      </w:r>
      <w:r w:rsidRPr="0017768D">
        <w:rPr>
          <w:color w:val="000000" w:themeColor="text1"/>
          <w:sz w:val="28"/>
          <w:szCs w:val="28"/>
        </w:rPr>
        <w:t>. руб., в том числе по годам:</w:t>
      </w:r>
    </w:p>
    <w:p w:rsidR="002C631F" w:rsidRPr="0017768D" w:rsidRDefault="002C631F">
      <w:pPr>
        <w:jc w:val="both"/>
        <w:rPr>
          <w:color w:val="000000" w:themeColor="text1"/>
          <w:sz w:val="28"/>
          <w:szCs w:val="28"/>
        </w:rPr>
      </w:pPr>
      <w:r w:rsidRPr="0017768D">
        <w:rPr>
          <w:color w:val="000000" w:themeColor="text1"/>
          <w:sz w:val="28"/>
          <w:szCs w:val="28"/>
        </w:rPr>
        <w:t>201</w:t>
      </w:r>
      <w:r w:rsidR="0017768D" w:rsidRPr="0017768D">
        <w:rPr>
          <w:color w:val="000000" w:themeColor="text1"/>
          <w:sz w:val="28"/>
          <w:szCs w:val="28"/>
        </w:rPr>
        <w:t>7</w:t>
      </w:r>
      <w:r w:rsidRPr="0017768D">
        <w:rPr>
          <w:color w:val="000000" w:themeColor="text1"/>
          <w:sz w:val="28"/>
          <w:szCs w:val="28"/>
        </w:rPr>
        <w:t xml:space="preserve"> год – </w:t>
      </w:r>
      <w:r w:rsidR="0017768D" w:rsidRPr="0017768D">
        <w:rPr>
          <w:color w:val="000000" w:themeColor="text1"/>
          <w:sz w:val="28"/>
          <w:szCs w:val="28"/>
        </w:rPr>
        <w:t>3763,1</w:t>
      </w:r>
      <w:r w:rsidRPr="0017768D">
        <w:rPr>
          <w:color w:val="000000" w:themeColor="text1"/>
          <w:sz w:val="28"/>
          <w:szCs w:val="28"/>
        </w:rPr>
        <w:t xml:space="preserve"> тыс. рублей;</w:t>
      </w:r>
    </w:p>
    <w:p w:rsidR="002C631F" w:rsidRPr="0017768D" w:rsidRDefault="002C631F">
      <w:pPr>
        <w:jc w:val="both"/>
        <w:rPr>
          <w:color w:val="000000" w:themeColor="text1"/>
          <w:sz w:val="28"/>
          <w:szCs w:val="28"/>
        </w:rPr>
      </w:pPr>
      <w:r w:rsidRPr="0017768D">
        <w:rPr>
          <w:color w:val="000000" w:themeColor="text1"/>
          <w:sz w:val="28"/>
          <w:szCs w:val="28"/>
        </w:rPr>
        <w:t>201</w:t>
      </w:r>
      <w:r w:rsidR="0017768D" w:rsidRPr="0017768D">
        <w:rPr>
          <w:color w:val="000000" w:themeColor="text1"/>
          <w:sz w:val="28"/>
          <w:szCs w:val="28"/>
        </w:rPr>
        <w:t>8</w:t>
      </w:r>
      <w:r w:rsidRPr="0017768D">
        <w:rPr>
          <w:color w:val="000000" w:themeColor="text1"/>
          <w:sz w:val="28"/>
          <w:szCs w:val="28"/>
        </w:rPr>
        <w:t xml:space="preserve"> год – </w:t>
      </w:r>
      <w:r w:rsidR="0017768D" w:rsidRPr="0017768D">
        <w:rPr>
          <w:color w:val="000000" w:themeColor="text1"/>
          <w:sz w:val="28"/>
          <w:szCs w:val="28"/>
        </w:rPr>
        <w:t xml:space="preserve">3887,8 </w:t>
      </w:r>
      <w:r w:rsidRPr="0017768D">
        <w:rPr>
          <w:color w:val="000000" w:themeColor="text1"/>
          <w:sz w:val="28"/>
          <w:szCs w:val="28"/>
        </w:rPr>
        <w:t xml:space="preserve">тыс. рублей; </w:t>
      </w:r>
    </w:p>
    <w:p w:rsidR="002C631F" w:rsidRPr="0017768D" w:rsidRDefault="002C631F">
      <w:pPr>
        <w:jc w:val="both"/>
        <w:rPr>
          <w:color w:val="000000" w:themeColor="text1"/>
          <w:sz w:val="28"/>
          <w:szCs w:val="28"/>
        </w:rPr>
      </w:pPr>
      <w:r w:rsidRPr="0017768D">
        <w:rPr>
          <w:color w:val="000000" w:themeColor="text1"/>
          <w:sz w:val="28"/>
          <w:szCs w:val="28"/>
        </w:rPr>
        <w:t>201</w:t>
      </w:r>
      <w:r w:rsidR="0017768D" w:rsidRPr="0017768D">
        <w:rPr>
          <w:color w:val="000000" w:themeColor="text1"/>
          <w:sz w:val="28"/>
          <w:szCs w:val="28"/>
        </w:rPr>
        <w:t>9</w:t>
      </w:r>
      <w:r w:rsidRPr="0017768D">
        <w:rPr>
          <w:color w:val="000000" w:themeColor="text1"/>
          <w:sz w:val="28"/>
          <w:szCs w:val="28"/>
        </w:rPr>
        <w:t xml:space="preserve"> год – </w:t>
      </w:r>
      <w:r w:rsidR="0017768D" w:rsidRPr="0017768D">
        <w:rPr>
          <w:color w:val="000000" w:themeColor="text1"/>
          <w:sz w:val="28"/>
          <w:szCs w:val="28"/>
        </w:rPr>
        <w:t>4022,0</w:t>
      </w:r>
      <w:r w:rsidRPr="0017768D">
        <w:rPr>
          <w:color w:val="000000" w:themeColor="text1"/>
          <w:sz w:val="28"/>
          <w:szCs w:val="28"/>
        </w:rPr>
        <w:t xml:space="preserve"> </w:t>
      </w:r>
      <w:proofErr w:type="spellStart"/>
      <w:r w:rsidRPr="0017768D">
        <w:rPr>
          <w:color w:val="000000" w:themeColor="text1"/>
          <w:sz w:val="28"/>
          <w:szCs w:val="28"/>
        </w:rPr>
        <w:t>тыс.рублей</w:t>
      </w:r>
      <w:proofErr w:type="spellEnd"/>
      <w:r w:rsidRPr="0017768D">
        <w:rPr>
          <w:color w:val="000000" w:themeColor="text1"/>
          <w:sz w:val="28"/>
          <w:szCs w:val="28"/>
        </w:rPr>
        <w:t xml:space="preserve">; </w:t>
      </w:r>
    </w:p>
    <w:p w:rsidR="002C631F" w:rsidRPr="0017768D" w:rsidRDefault="002C631F">
      <w:pPr>
        <w:jc w:val="both"/>
        <w:rPr>
          <w:color w:val="000000" w:themeColor="text1"/>
          <w:sz w:val="28"/>
          <w:szCs w:val="28"/>
        </w:rPr>
      </w:pPr>
      <w:r w:rsidRPr="0017768D">
        <w:rPr>
          <w:color w:val="000000" w:themeColor="text1"/>
          <w:sz w:val="28"/>
          <w:szCs w:val="28"/>
        </w:rPr>
        <w:t>20</w:t>
      </w:r>
      <w:r w:rsidR="0017768D" w:rsidRPr="0017768D">
        <w:rPr>
          <w:color w:val="000000" w:themeColor="text1"/>
          <w:sz w:val="28"/>
          <w:szCs w:val="28"/>
        </w:rPr>
        <w:t>20</w:t>
      </w:r>
      <w:r w:rsidRPr="0017768D">
        <w:rPr>
          <w:color w:val="000000" w:themeColor="text1"/>
          <w:sz w:val="28"/>
          <w:szCs w:val="28"/>
        </w:rPr>
        <w:t xml:space="preserve"> год – </w:t>
      </w:r>
      <w:r w:rsidR="0017768D" w:rsidRPr="0017768D">
        <w:rPr>
          <w:color w:val="000000" w:themeColor="text1"/>
          <w:sz w:val="28"/>
          <w:szCs w:val="28"/>
        </w:rPr>
        <w:t>4155,0</w:t>
      </w:r>
      <w:r w:rsidRPr="0017768D">
        <w:rPr>
          <w:color w:val="000000" w:themeColor="text1"/>
          <w:sz w:val="28"/>
          <w:szCs w:val="28"/>
        </w:rPr>
        <w:t xml:space="preserve"> </w:t>
      </w:r>
      <w:proofErr w:type="spellStart"/>
      <w:r w:rsidRPr="0017768D">
        <w:rPr>
          <w:color w:val="000000" w:themeColor="text1"/>
          <w:sz w:val="28"/>
          <w:szCs w:val="28"/>
        </w:rPr>
        <w:t>тыс.рублей</w:t>
      </w:r>
      <w:proofErr w:type="spellEnd"/>
      <w:r w:rsidRPr="0017768D">
        <w:rPr>
          <w:color w:val="000000" w:themeColor="text1"/>
          <w:sz w:val="28"/>
          <w:szCs w:val="28"/>
        </w:rPr>
        <w:t>;</w:t>
      </w:r>
    </w:p>
    <w:p w:rsidR="002C631F" w:rsidRPr="0017768D" w:rsidRDefault="002C631F">
      <w:pPr>
        <w:jc w:val="both"/>
        <w:rPr>
          <w:color w:val="000000" w:themeColor="text1"/>
          <w:sz w:val="28"/>
          <w:szCs w:val="28"/>
        </w:rPr>
      </w:pPr>
      <w:r w:rsidRPr="0017768D">
        <w:rPr>
          <w:color w:val="000000" w:themeColor="text1"/>
          <w:sz w:val="28"/>
          <w:szCs w:val="28"/>
        </w:rPr>
        <w:t>202</w:t>
      </w:r>
      <w:r w:rsidR="0017768D" w:rsidRPr="0017768D">
        <w:rPr>
          <w:color w:val="000000" w:themeColor="text1"/>
          <w:sz w:val="28"/>
          <w:szCs w:val="28"/>
        </w:rPr>
        <w:t>1</w:t>
      </w:r>
      <w:r w:rsidRPr="0017768D">
        <w:rPr>
          <w:color w:val="000000" w:themeColor="text1"/>
          <w:sz w:val="28"/>
          <w:szCs w:val="28"/>
        </w:rPr>
        <w:t xml:space="preserve"> год – </w:t>
      </w:r>
      <w:r w:rsidR="0017768D" w:rsidRPr="0017768D">
        <w:rPr>
          <w:color w:val="000000" w:themeColor="text1"/>
          <w:sz w:val="28"/>
          <w:szCs w:val="28"/>
        </w:rPr>
        <w:t>4292,0</w:t>
      </w:r>
      <w:r w:rsidRPr="0017768D">
        <w:rPr>
          <w:color w:val="000000" w:themeColor="text1"/>
          <w:sz w:val="28"/>
          <w:szCs w:val="28"/>
        </w:rPr>
        <w:t xml:space="preserve"> </w:t>
      </w:r>
      <w:proofErr w:type="spellStart"/>
      <w:r w:rsidRPr="0017768D">
        <w:rPr>
          <w:color w:val="000000" w:themeColor="text1"/>
          <w:sz w:val="28"/>
          <w:szCs w:val="28"/>
        </w:rPr>
        <w:t>тыс.рублей</w:t>
      </w:r>
      <w:proofErr w:type="spellEnd"/>
      <w:r w:rsidRPr="0017768D">
        <w:rPr>
          <w:color w:val="000000" w:themeColor="text1"/>
          <w:sz w:val="28"/>
          <w:szCs w:val="28"/>
        </w:rPr>
        <w:t>;</w:t>
      </w:r>
    </w:p>
    <w:p w:rsidR="002C631F" w:rsidRPr="00D3090F" w:rsidRDefault="002C631F">
      <w:pPr>
        <w:ind w:firstLine="709"/>
        <w:jc w:val="both"/>
        <w:rPr>
          <w:sz w:val="28"/>
          <w:szCs w:val="28"/>
        </w:rPr>
      </w:pPr>
      <w:r w:rsidRPr="0017768D">
        <w:rPr>
          <w:color w:val="000000" w:themeColor="text1"/>
          <w:sz w:val="28"/>
          <w:szCs w:val="28"/>
        </w:rPr>
        <w:t>202</w:t>
      </w:r>
      <w:r w:rsidR="0017768D" w:rsidRPr="0017768D">
        <w:rPr>
          <w:color w:val="000000" w:themeColor="text1"/>
          <w:sz w:val="28"/>
          <w:szCs w:val="28"/>
        </w:rPr>
        <w:t>2</w:t>
      </w:r>
      <w:r w:rsidRPr="0017768D">
        <w:rPr>
          <w:color w:val="000000" w:themeColor="text1"/>
          <w:sz w:val="28"/>
          <w:szCs w:val="28"/>
        </w:rPr>
        <w:t xml:space="preserve">-2030 годы – </w:t>
      </w:r>
      <w:r w:rsidR="0017768D" w:rsidRPr="0017768D">
        <w:rPr>
          <w:color w:val="000000" w:themeColor="text1"/>
          <w:sz w:val="28"/>
          <w:szCs w:val="28"/>
        </w:rPr>
        <w:t>45316,0</w:t>
      </w:r>
      <w:r w:rsidRPr="0017768D">
        <w:rPr>
          <w:color w:val="000000" w:themeColor="text1"/>
          <w:sz w:val="28"/>
          <w:szCs w:val="28"/>
        </w:rPr>
        <w:t xml:space="preserve"> </w:t>
      </w:r>
      <w:proofErr w:type="spellStart"/>
      <w:r w:rsidRPr="0017768D">
        <w:rPr>
          <w:color w:val="000000" w:themeColor="text1"/>
          <w:sz w:val="28"/>
          <w:szCs w:val="28"/>
        </w:rPr>
        <w:t>тыс.рублей</w:t>
      </w:r>
      <w:proofErr w:type="spellEnd"/>
      <w:r w:rsidRPr="0017768D">
        <w:rPr>
          <w:color w:val="000000" w:themeColor="text1"/>
          <w:sz w:val="28"/>
          <w:szCs w:val="28"/>
        </w:rPr>
        <w:t xml:space="preserve">. На </w:t>
      </w:r>
      <w:r w:rsidRPr="00D3090F">
        <w:rPr>
          <w:sz w:val="28"/>
          <w:szCs w:val="28"/>
        </w:rPr>
        <w:t>реализацию мероприятий могут привлекаться также другие источники.</w:t>
      </w:r>
    </w:p>
    <w:p w:rsidR="002C631F" w:rsidRDefault="002C631F">
      <w:pPr>
        <w:ind w:firstLine="709"/>
        <w:jc w:val="both"/>
      </w:pPr>
      <w:r w:rsidRPr="00D3090F">
        <w:rPr>
          <w:sz w:val="28"/>
          <w:szCs w:val="28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2C631F" w:rsidRDefault="002C631F">
      <w:pPr>
        <w:ind w:firstLine="709"/>
        <w:jc w:val="center"/>
        <w:rPr>
          <w:b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rPr>
          <w:color w:val="FF0000"/>
          <w:sz w:val="28"/>
          <w:szCs w:val="28"/>
        </w:rPr>
        <w:sectPr w:rsidR="002C631F">
          <w:headerReference w:type="default" r:id="rId20"/>
          <w:footerReference w:type="default" r:id="rId21"/>
          <w:pgSz w:w="11905" w:h="16837"/>
          <w:pgMar w:top="851" w:right="851" w:bottom="851" w:left="1701" w:header="397" w:footer="397" w:gutter="0"/>
          <w:cols w:space="340"/>
        </w:sectPr>
      </w:pPr>
      <w:r>
        <w:rPr>
          <w:rFonts w:ascii="Times New Roman" w:hAnsi="Times New Roman" w:cs="Times New Roman"/>
          <w:color w:val="00B0F0"/>
          <w:sz w:val="28"/>
        </w:rPr>
        <w:t>-</w:t>
      </w:r>
    </w:p>
    <w:p w:rsidR="002C631F" w:rsidRDefault="002C631F">
      <w:pPr>
        <w:rPr>
          <w:rFonts w:cs="Times New Roman CYR"/>
          <w:color w:val="4BACC6"/>
        </w:rPr>
      </w:pPr>
    </w:p>
    <w:p w:rsidR="002C631F" w:rsidRDefault="002C631F">
      <w:pPr>
        <w:rPr>
          <w:rFonts w:cs="Times New Roman CYR"/>
          <w:color w:val="4BACC6"/>
        </w:rPr>
        <w:sectPr w:rsidR="002C631F">
          <w:headerReference w:type="default" r:id="rId22"/>
          <w:footerReference w:type="default" r:id="rId23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Default="002C631F">
      <w:pPr>
        <w:jc w:val="center"/>
        <w:rPr>
          <w:b/>
          <w:color w:val="4BACC6"/>
          <w:sz w:val="2"/>
          <w:szCs w:val="2"/>
        </w:rPr>
      </w:pPr>
    </w:p>
    <w:tbl>
      <w:tblPr>
        <w:tblW w:w="15310" w:type="dxa"/>
        <w:tblInd w:w="40" w:type="dxa"/>
        <w:tblLook w:val="0000" w:firstRow="0" w:lastRow="0" w:firstColumn="0" w:lastColumn="0" w:noHBand="0" w:noVBand="0"/>
      </w:tblPr>
      <w:tblGrid>
        <w:gridCol w:w="756"/>
        <w:gridCol w:w="2975"/>
        <w:gridCol w:w="709"/>
        <w:gridCol w:w="1374"/>
        <w:gridCol w:w="1176"/>
        <w:gridCol w:w="1128"/>
        <w:gridCol w:w="996"/>
        <w:gridCol w:w="1259"/>
        <w:gridCol w:w="1246"/>
        <w:gridCol w:w="1850"/>
        <w:gridCol w:w="1841"/>
      </w:tblGrid>
      <w:tr w:rsidR="007B760B" w:rsidRPr="007B760B" w:rsidTr="00C873B8">
        <w:trPr>
          <w:trHeight w:val="287"/>
          <w:tblHeader/>
        </w:trPr>
        <w:tc>
          <w:tcPr>
            <w:tcW w:w="15310" w:type="dxa"/>
            <w:gridSpan w:val="11"/>
            <w:tcBorders>
              <w:bottom w:val="single" w:sz="8" w:space="0" w:color="000000"/>
            </w:tcBorders>
            <w:vAlign w:val="center"/>
          </w:tcPr>
          <w:p w:rsidR="002C631F" w:rsidRPr="007B760B" w:rsidRDefault="002C631F">
            <w:pPr>
              <w:tabs>
                <w:tab w:val="left" w:pos="2018"/>
              </w:tabs>
              <w:rPr>
                <w:b/>
                <w:color w:val="000000" w:themeColor="text1"/>
              </w:rPr>
            </w:pPr>
            <w:r w:rsidRPr="007B760B">
              <w:rPr>
                <w:b/>
                <w:color w:val="000000" w:themeColor="text1"/>
                <w:sz w:val="28"/>
              </w:rPr>
              <w:t>Таблица 5. Объемы и источники финансирования мероприятий Программы</w:t>
            </w:r>
          </w:p>
        </w:tc>
      </w:tr>
      <w:tr w:rsidR="007B760B" w:rsidRPr="007B760B" w:rsidTr="00C873B8">
        <w:trPr>
          <w:trHeight w:val="287"/>
          <w:tblHeader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b/>
                <w:color w:val="000000" w:themeColor="text1"/>
              </w:rPr>
            </w:pPr>
            <w:r w:rsidRPr="007B760B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b/>
                <w:color w:val="000000" w:themeColor="text1"/>
              </w:rPr>
            </w:pPr>
            <w:r w:rsidRPr="007B760B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7B760B">
              <w:rPr>
                <w:b/>
                <w:color w:val="000000" w:themeColor="text1"/>
              </w:rPr>
              <w:t>Ста-</w:t>
            </w:r>
            <w:proofErr w:type="spellStart"/>
            <w:r w:rsidRPr="007B760B">
              <w:rPr>
                <w:b/>
                <w:color w:val="000000" w:themeColor="text1"/>
              </w:rPr>
              <w:t>тус</w:t>
            </w:r>
            <w:proofErr w:type="spellEnd"/>
            <w:proofErr w:type="gramEnd"/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b/>
                <w:color w:val="000000" w:themeColor="text1"/>
              </w:rPr>
            </w:pPr>
            <w:r w:rsidRPr="007B760B">
              <w:rPr>
                <w:b/>
                <w:color w:val="000000" w:themeColor="text1"/>
              </w:rPr>
              <w:t xml:space="preserve">Годы </w:t>
            </w:r>
            <w:proofErr w:type="spellStart"/>
            <w:proofErr w:type="gramStart"/>
            <w:r w:rsidRPr="007B760B">
              <w:rPr>
                <w:b/>
                <w:color w:val="000000" w:themeColor="text1"/>
              </w:rPr>
              <w:t>реализа-ции</w:t>
            </w:r>
            <w:proofErr w:type="spellEnd"/>
            <w:proofErr w:type="gramEnd"/>
          </w:p>
        </w:tc>
        <w:tc>
          <w:tcPr>
            <w:tcW w:w="580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b/>
                <w:color w:val="000000" w:themeColor="text1"/>
              </w:rPr>
            </w:pPr>
            <w:r w:rsidRPr="007B760B">
              <w:rPr>
                <w:b/>
                <w:color w:val="000000" w:themeColor="text1"/>
              </w:rPr>
              <w:t xml:space="preserve">Объем финансирования, </w:t>
            </w:r>
            <w:proofErr w:type="spellStart"/>
            <w:r w:rsidRPr="007B760B">
              <w:rPr>
                <w:b/>
                <w:color w:val="000000" w:themeColor="text1"/>
              </w:rPr>
              <w:t>тыс.рублей</w:t>
            </w:r>
            <w:proofErr w:type="spellEnd"/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7B760B">
              <w:rPr>
                <w:b/>
                <w:color w:val="000000" w:themeColor="text1"/>
              </w:rPr>
              <w:t>Непосредст</w:t>
            </w:r>
            <w:proofErr w:type="spellEnd"/>
            <w:r w:rsidRPr="007B760B">
              <w:rPr>
                <w:b/>
                <w:color w:val="000000" w:themeColor="text1"/>
              </w:rPr>
              <w:t>-венный</w:t>
            </w:r>
            <w:proofErr w:type="gramEnd"/>
            <w:r w:rsidRPr="007B760B">
              <w:rPr>
                <w:b/>
                <w:color w:val="000000" w:themeColor="text1"/>
              </w:rPr>
              <w:t xml:space="preserve"> результат реализации мероприятия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tabs>
                <w:tab w:val="left" w:pos="2018"/>
              </w:tabs>
              <w:jc w:val="center"/>
              <w:rPr>
                <w:b/>
                <w:color w:val="000000" w:themeColor="text1"/>
              </w:rPr>
            </w:pPr>
            <w:r w:rsidRPr="007B760B">
              <w:rPr>
                <w:b/>
                <w:color w:val="000000" w:themeColor="text1"/>
              </w:rPr>
              <w:t>Заказчик программы</w:t>
            </w:r>
          </w:p>
        </w:tc>
      </w:tr>
      <w:tr w:rsidR="007B760B" w:rsidRPr="007B760B" w:rsidTr="00C873B8">
        <w:trPr>
          <w:trHeight w:val="255"/>
          <w:tblHeader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7B760B">
              <w:rPr>
                <w:b/>
                <w:color w:val="000000" w:themeColor="text1"/>
              </w:rPr>
              <w:t>всего</w:t>
            </w:r>
            <w:proofErr w:type="gramEnd"/>
          </w:p>
        </w:tc>
        <w:tc>
          <w:tcPr>
            <w:tcW w:w="46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7B760B">
              <w:rPr>
                <w:b/>
                <w:color w:val="000000" w:themeColor="text1"/>
              </w:rPr>
              <w:t>в</w:t>
            </w:r>
            <w:proofErr w:type="gramEnd"/>
            <w:r w:rsidRPr="007B760B">
              <w:rPr>
                <w:b/>
                <w:color w:val="000000" w:themeColor="text1"/>
              </w:rPr>
              <w:t xml:space="preserve"> разрезе источников финансирования</w:t>
            </w: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7B760B" w:rsidRPr="007B760B" w:rsidTr="00C873B8">
        <w:trPr>
          <w:trHeight w:val="285"/>
          <w:tblHeader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7B760B">
              <w:rPr>
                <w:b/>
                <w:color w:val="000000" w:themeColor="text1"/>
              </w:rPr>
              <w:t>краевой</w:t>
            </w:r>
            <w:proofErr w:type="gramEnd"/>
            <w:r w:rsidRPr="007B760B">
              <w:rPr>
                <w:b/>
                <w:color w:val="000000" w:themeColor="text1"/>
              </w:rPr>
              <w:t xml:space="preserve"> бюджет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7B760B">
              <w:rPr>
                <w:b/>
                <w:color w:val="000000" w:themeColor="text1"/>
              </w:rPr>
              <w:t>район</w:t>
            </w:r>
            <w:proofErr w:type="gramEnd"/>
            <w:r w:rsidRPr="007B760B">
              <w:rPr>
                <w:b/>
                <w:color w:val="000000" w:themeColor="text1"/>
              </w:rPr>
              <w:t>-</w:t>
            </w:r>
            <w:proofErr w:type="spellStart"/>
            <w:r w:rsidRPr="007B760B">
              <w:rPr>
                <w:b/>
                <w:color w:val="000000" w:themeColor="text1"/>
              </w:rPr>
              <w:t>ный</w:t>
            </w:r>
            <w:proofErr w:type="spellEnd"/>
            <w:r w:rsidRPr="007B760B">
              <w:rPr>
                <w:b/>
                <w:color w:val="000000" w:themeColor="text1"/>
              </w:rPr>
              <w:t xml:space="preserve"> </w:t>
            </w:r>
            <w:proofErr w:type="spellStart"/>
            <w:r w:rsidRPr="007B760B">
              <w:rPr>
                <w:b/>
                <w:color w:val="000000" w:themeColor="text1"/>
              </w:rPr>
              <w:t>бюд-жет</w:t>
            </w:r>
            <w:proofErr w:type="spellEnd"/>
          </w:p>
        </w:tc>
        <w:tc>
          <w:tcPr>
            <w:tcW w:w="1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7B760B">
              <w:rPr>
                <w:b/>
                <w:color w:val="000000" w:themeColor="text1"/>
              </w:rPr>
              <w:t>местный</w:t>
            </w:r>
            <w:proofErr w:type="gramEnd"/>
            <w:r w:rsidRPr="007B760B">
              <w:rPr>
                <w:b/>
                <w:color w:val="000000" w:themeColor="text1"/>
              </w:rPr>
              <w:t xml:space="preserve"> бюджет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7B760B">
              <w:rPr>
                <w:b/>
                <w:color w:val="000000" w:themeColor="text1"/>
              </w:rPr>
              <w:t>внебюд</w:t>
            </w:r>
            <w:proofErr w:type="gramEnd"/>
            <w:r w:rsidRPr="007B760B">
              <w:rPr>
                <w:b/>
                <w:color w:val="000000" w:themeColor="text1"/>
              </w:rPr>
              <w:t>-жетные</w:t>
            </w:r>
            <w:proofErr w:type="spellEnd"/>
            <w:r w:rsidRPr="007B760B">
              <w:rPr>
                <w:b/>
                <w:color w:val="000000" w:themeColor="text1"/>
              </w:rPr>
              <w:t xml:space="preserve"> </w:t>
            </w:r>
            <w:proofErr w:type="spellStart"/>
            <w:r w:rsidRPr="007B760B">
              <w:rPr>
                <w:b/>
                <w:color w:val="000000" w:themeColor="text1"/>
              </w:rPr>
              <w:t>источ-ники</w:t>
            </w:r>
            <w:proofErr w:type="spellEnd"/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7B760B" w:rsidRPr="007B760B" w:rsidTr="00C873B8">
        <w:trPr>
          <w:trHeight w:val="315"/>
          <w:tblHeader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1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3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9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10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11</w:t>
            </w:r>
          </w:p>
        </w:tc>
      </w:tr>
      <w:tr w:rsidR="007B760B" w:rsidRPr="007B760B" w:rsidTr="00C873B8">
        <w:trPr>
          <w:trHeight w:val="42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rPr>
                <w:color w:val="000000" w:themeColor="text1"/>
              </w:rPr>
            </w:pP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jc w:val="center"/>
              <w:rPr>
                <w:b/>
                <w:color w:val="000000" w:themeColor="text1"/>
              </w:rPr>
            </w:pPr>
            <w:r w:rsidRPr="007B760B">
              <w:rPr>
                <w:b/>
                <w:color w:val="000000" w:themeColor="text1"/>
              </w:rPr>
              <w:t xml:space="preserve">Программа комплексного развития транспортной инфраструктуры </w:t>
            </w:r>
            <w:r w:rsidR="008D1503">
              <w:rPr>
                <w:b/>
                <w:color w:val="000000" w:themeColor="text1"/>
              </w:rPr>
              <w:t>Фонталов</w:t>
            </w:r>
            <w:r w:rsidRPr="007B760B">
              <w:rPr>
                <w:b/>
                <w:color w:val="000000" w:themeColor="text1"/>
              </w:rPr>
              <w:t xml:space="preserve">ского сельского поселения </w:t>
            </w:r>
            <w:r w:rsidR="008D1503">
              <w:rPr>
                <w:b/>
                <w:color w:val="000000" w:themeColor="text1"/>
              </w:rPr>
              <w:t>Темрюк</w:t>
            </w:r>
            <w:r w:rsidRPr="007B760B">
              <w:rPr>
                <w:b/>
                <w:color w:val="000000" w:themeColor="text1"/>
              </w:rPr>
              <w:t xml:space="preserve">ского района </w:t>
            </w:r>
          </w:p>
          <w:p w:rsidR="002C631F" w:rsidRPr="007B760B" w:rsidRDefault="002C631F" w:rsidP="008D1503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7B760B">
              <w:rPr>
                <w:b/>
                <w:color w:val="000000" w:themeColor="text1"/>
              </w:rPr>
              <w:t>на</w:t>
            </w:r>
            <w:proofErr w:type="gramEnd"/>
            <w:r w:rsidRPr="007B760B">
              <w:rPr>
                <w:b/>
                <w:color w:val="000000" w:themeColor="text1"/>
              </w:rPr>
              <w:t xml:space="preserve"> 201</w:t>
            </w:r>
            <w:r w:rsidR="008D1503">
              <w:rPr>
                <w:b/>
                <w:color w:val="000000" w:themeColor="text1"/>
              </w:rPr>
              <w:t>7</w:t>
            </w:r>
            <w:r w:rsidRPr="007B760B">
              <w:rPr>
                <w:b/>
                <w:color w:val="000000" w:themeColor="text1"/>
              </w:rPr>
              <w:t>-2030 годы</w:t>
            </w:r>
          </w:p>
        </w:tc>
      </w:tr>
      <w:tr w:rsidR="007B760B" w:rsidRPr="007B760B" w:rsidTr="00C873B8">
        <w:trPr>
          <w:trHeight w:val="427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1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 w:rsidP="008D1503">
            <w:pPr>
              <w:jc w:val="both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 xml:space="preserve">Цель: создание условий для устойчивого функционирования транспортной системы </w:t>
            </w:r>
            <w:r w:rsidR="008D1503">
              <w:rPr>
                <w:color w:val="000000" w:themeColor="text1"/>
              </w:rPr>
              <w:t>Фонталов</w:t>
            </w:r>
            <w:r w:rsidRPr="007B760B">
              <w:rPr>
                <w:color w:val="000000" w:themeColor="text1"/>
              </w:rPr>
              <w:t xml:space="preserve">ского сельского поселения, повышение уровня безопасности дорожного движения, </w:t>
            </w:r>
            <w:r w:rsidRPr="007B760B">
              <w:rPr>
                <w:color w:val="000000" w:themeColor="text1"/>
                <w:szCs w:val="28"/>
              </w:rPr>
              <w:t>развитие автомобильно-дорожной инфраструктуры, сохранение и совершенствование существующей сети автомобильных дорог, доведение ее технического состояния до уровня, соответствующего нормативным требованиям</w:t>
            </w:r>
          </w:p>
        </w:tc>
      </w:tr>
      <w:tr w:rsidR="007B760B" w:rsidRPr="007B760B" w:rsidTr="00C873B8">
        <w:trPr>
          <w:trHeight w:val="409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>
            <w:pPr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1.1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631F" w:rsidRPr="007B760B" w:rsidRDefault="002C631F" w:rsidP="00685B93">
            <w:pPr>
              <w:rPr>
                <w:color w:val="000000" w:themeColor="text1"/>
              </w:rPr>
            </w:pPr>
            <w:proofErr w:type="gramStart"/>
            <w:r w:rsidRPr="007B760B">
              <w:rPr>
                <w:color w:val="000000" w:themeColor="text1"/>
              </w:rPr>
              <w:t>Задача:  обеспечение</w:t>
            </w:r>
            <w:proofErr w:type="gramEnd"/>
            <w:r w:rsidRPr="007B760B">
              <w:rPr>
                <w:color w:val="000000" w:themeColor="text1"/>
              </w:rPr>
              <w:t xml:space="preserve"> функционирования и развития сети автомобильных дорог общего пользования </w:t>
            </w:r>
            <w:r w:rsidR="00685B93">
              <w:rPr>
                <w:color w:val="000000" w:themeColor="text1"/>
              </w:rPr>
              <w:t>Фонталов</w:t>
            </w:r>
            <w:r w:rsidRPr="007B760B">
              <w:rPr>
                <w:color w:val="000000" w:themeColor="text1"/>
              </w:rPr>
              <w:t>ского сельского поселения</w:t>
            </w:r>
          </w:p>
        </w:tc>
      </w:tr>
      <w:tr w:rsidR="007B760B" w:rsidRPr="007B760B" w:rsidTr="00C873B8">
        <w:trPr>
          <w:trHeight w:val="216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1.1.1</w:t>
            </w:r>
          </w:p>
        </w:tc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7B760B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7B760B">
              <w:rPr>
                <w:rFonts w:ascii="Times New Roman" w:hAnsi="Times New Roman" w:cs="Times New Roman"/>
                <w:color w:val="000000" w:themeColor="text1"/>
              </w:rPr>
              <w:t>-инвентаризация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2C631F" w:rsidRPr="007B760B" w:rsidRDefault="002C631F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 w:firstLine="64"/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proofErr w:type="gramStart"/>
            <w:r w:rsidRPr="007B760B">
              <w:rPr>
                <w:rFonts w:ascii="Times New Roman" w:hAnsi="Times New Roman" w:cs="Times New Roman"/>
                <w:color w:val="000000" w:themeColor="text1"/>
              </w:rPr>
              <w:t>инвентаризация</w:t>
            </w:r>
            <w:proofErr w:type="gramEnd"/>
            <w:r w:rsidRPr="007B760B">
              <w:rPr>
                <w:rFonts w:ascii="Times New Roman" w:hAnsi="Times New Roman" w:cs="Times New Roman"/>
                <w:color w:val="000000" w:themeColor="text1"/>
              </w:rPr>
              <w:t xml:space="preserve">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</w:t>
            </w:r>
            <w:r w:rsidRPr="007B760B">
              <w:rPr>
                <w:rFonts w:ascii="Times New Roman" w:hAnsi="Times New Roman" w:cs="Times New Roman"/>
                <w:color w:val="000000" w:themeColor="text1"/>
              </w:rPr>
              <w:lastRenderedPageBreak/>
              <w:t>или нового строительства;</w:t>
            </w:r>
          </w:p>
          <w:p w:rsidR="002C631F" w:rsidRPr="007B760B" w:rsidRDefault="002C631F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 w:rsidP="008D1503">
            <w:pPr>
              <w:rPr>
                <w:color w:val="000000" w:themeColor="text1"/>
              </w:rPr>
            </w:pPr>
            <w:proofErr w:type="spellStart"/>
            <w:proofErr w:type="gramStart"/>
            <w:r w:rsidRPr="007B760B">
              <w:rPr>
                <w:color w:val="000000" w:themeColor="text1"/>
              </w:rPr>
              <w:lastRenderedPageBreak/>
              <w:t>Администра-ция</w:t>
            </w:r>
            <w:proofErr w:type="spellEnd"/>
            <w:proofErr w:type="gramEnd"/>
            <w:r w:rsidRPr="007B760B">
              <w:rPr>
                <w:color w:val="000000" w:themeColor="text1"/>
              </w:rPr>
              <w:t xml:space="preserve"> </w:t>
            </w:r>
            <w:r w:rsidR="008D1503">
              <w:rPr>
                <w:color w:val="000000" w:themeColor="text1"/>
              </w:rPr>
              <w:t>Фонталов</w:t>
            </w:r>
            <w:r w:rsidRPr="007B760B">
              <w:rPr>
                <w:color w:val="000000" w:themeColor="text1"/>
              </w:rPr>
              <w:t>ского сельского поселения</w:t>
            </w:r>
          </w:p>
        </w:tc>
      </w:tr>
      <w:tr w:rsidR="007B760B" w:rsidRPr="007B760B" w:rsidTr="00C873B8">
        <w:trPr>
          <w:trHeight w:val="263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50,0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 w:firstLine="59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50,0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7B760B" w:rsidRPr="007B760B" w:rsidTr="00C873B8">
        <w:trPr>
          <w:trHeight w:val="300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50,0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 w:firstLine="59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50,0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7B760B" w:rsidRPr="007B760B" w:rsidTr="00C873B8">
        <w:trPr>
          <w:trHeight w:val="21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right="-10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50,0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 w:firstLine="59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50,0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7B760B" w:rsidRPr="007B760B" w:rsidTr="00C873B8">
        <w:trPr>
          <w:trHeight w:val="205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 w:firstLine="64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50,0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 w:firstLine="59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50,0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7B760B" w:rsidRPr="007B760B" w:rsidTr="00C873B8">
        <w:trPr>
          <w:trHeight w:val="323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7B760B" w:rsidRDefault="002C631F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2021-2030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7B760B" w:rsidRDefault="002C631F">
            <w:pPr>
              <w:ind w:right="-10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C631F" w:rsidRPr="007B760B" w:rsidRDefault="002C631F">
            <w:pPr>
              <w:ind w:left="-107" w:right="-108" w:firstLine="59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1F" w:rsidRPr="007B760B" w:rsidRDefault="002C631F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150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left="-107" w:right="-108" w:firstLine="5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150</w:t>
            </w:r>
            <w:r w:rsidRPr="007B760B">
              <w:rPr>
                <w:b/>
                <w:color w:val="000000" w:themeColor="text1"/>
              </w:rPr>
              <w:t>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left="-107" w:right="-108" w:firstLine="5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150</w:t>
            </w:r>
            <w:r w:rsidRPr="007B760B">
              <w:rPr>
                <w:b/>
                <w:color w:val="000000" w:themeColor="text1"/>
              </w:rPr>
              <w:t>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158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1.1.2</w:t>
            </w:r>
          </w:p>
        </w:tc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</w:pPr>
            <w:r w:rsidRPr="007B760B">
              <w:rPr>
                <w:rFonts w:ascii="Times New Roman" w:hAnsi="Times New Roman" w:cs="Times New Roman"/>
                <w:color w:val="000000" w:themeColor="text1"/>
              </w:rPr>
              <w:t>-разработка проекта организации дорожного движения</w:t>
            </w:r>
            <w:r w:rsidRPr="007B760B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</w:p>
          <w:p w:rsidR="00C873B8" w:rsidRPr="007B760B" w:rsidRDefault="00C873B8" w:rsidP="00C873B8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firstLine="59"/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firstLine="59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pStyle w:val="S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</w:pPr>
            <w:r w:rsidRPr="007B760B">
              <w:rPr>
                <w:rFonts w:ascii="Times New Roman" w:hAnsi="Times New Roman" w:cs="Times New Roman"/>
                <w:color w:val="000000" w:themeColor="text1"/>
              </w:rPr>
              <w:t>-разработка проекта организации дорожного движения</w:t>
            </w:r>
            <w:r w:rsidRPr="007B760B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</w:p>
          <w:p w:rsidR="00C873B8" w:rsidRPr="007B760B" w:rsidRDefault="00C873B8" w:rsidP="00C873B8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685B93">
            <w:pPr>
              <w:rPr>
                <w:color w:val="000000" w:themeColor="text1"/>
              </w:rPr>
            </w:pPr>
            <w:proofErr w:type="spellStart"/>
            <w:proofErr w:type="gramStart"/>
            <w:r w:rsidRPr="007B760B">
              <w:rPr>
                <w:color w:val="000000" w:themeColor="text1"/>
              </w:rPr>
              <w:t>Администра-ция</w:t>
            </w:r>
            <w:proofErr w:type="spellEnd"/>
            <w:proofErr w:type="gramEnd"/>
            <w:r w:rsidRPr="007B760B">
              <w:rPr>
                <w:color w:val="000000" w:themeColor="text1"/>
              </w:rPr>
              <w:t xml:space="preserve"> </w:t>
            </w:r>
            <w:r w:rsidR="00685B93">
              <w:rPr>
                <w:color w:val="000000" w:themeColor="text1"/>
              </w:rPr>
              <w:t>Фонталов</w:t>
            </w:r>
            <w:r w:rsidRPr="007B760B">
              <w:rPr>
                <w:color w:val="000000" w:themeColor="text1"/>
              </w:rPr>
              <w:t>ского сельского поселения</w:t>
            </w:r>
          </w:p>
        </w:tc>
      </w:tr>
      <w:tr w:rsidR="00C873B8" w:rsidRPr="007B760B" w:rsidTr="00C873B8">
        <w:trPr>
          <w:trHeight w:val="130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firstLine="59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50,0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firstLine="59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50,0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265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firstLine="59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firstLine="59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firstLine="59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firstLine="59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23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firstLine="59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firstLine="59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59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7B760B">
              <w:rPr>
                <w:color w:val="000000" w:themeColor="text1"/>
              </w:rPr>
              <w:t>-2030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firstLine="5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7B760B">
              <w:rPr>
                <w:color w:val="000000" w:themeColor="text1"/>
              </w:rPr>
              <w:t>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firstLine="5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7B760B">
              <w:rPr>
                <w:color w:val="000000" w:themeColor="text1"/>
              </w:rPr>
              <w:t>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305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b/>
                <w:color w:val="000000" w:themeColor="text1"/>
              </w:rPr>
            </w:pPr>
            <w:r w:rsidRPr="007B760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firstLine="5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Pr="007B760B">
              <w:rPr>
                <w:b/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ind w:firstLine="5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Pr="007B760B">
              <w:rPr>
                <w:b/>
                <w:color w:val="000000" w:themeColor="text1"/>
              </w:rPr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873B8" w:rsidRPr="007B760B" w:rsidRDefault="00C873B8" w:rsidP="00C873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73B8" w:rsidRPr="007B760B" w:rsidRDefault="00C873B8" w:rsidP="00C873B8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245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1.1.3</w:t>
            </w:r>
          </w:p>
        </w:tc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Комплексное строительство автомобильных дорог и тротуаров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rPr>
                <w:color w:val="000000" w:themeColor="text1"/>
              </w:rPr>
            </w:pPr>
            <w:proofErr w:type="gramStart"/>
            <w:r w:rsidRPr="007B760B">
              <w:rPr>
                <w:color w:val="000000" w:themeColor="text1"/>
              </w:rPr>
              <w:t>подготовка</w:t>
            </w:r>
            <w:proofErr w:type="gramEnd"/>
            <w:r w:rsidRPr="007B760B">
              <w:rPr>
                <w:color w:val="000000" w:themeColor="text1"/>
              </w:rPr>
              <w:t xml:space="preserve"> проектно-сметной документации и проведение гос. экспертизы,</w:t>
            </w:r>
          </w:p>
          <w:p w:rsidR="00C873B8" w:rsidRPr="007B760B" w:rsidRDefault="00C873B8" w:rsidP="00C873B8">
            <w:pPr>
              <w:rPr>
                <w:color w:val="000000" w:themeColor="text1"/>
              </w:rPr>
            </w:pPr>
            <w:proofErr w:type="gramStart"/>
            <w:r w:rsidRPr="007B760B">
              <w:rPr>
                <w:color w:val="000000" w:themeColor="text1"/>
              </w:rPr>
              <w:t>строительство</w:t>
            </w:r>
            <w:proofErr w:type="gramEnd"/>
            <w:r w:rsidRPr="007B760B">
              <w:rPr>
                <w:color w:val="000000" w:themeColor="text1"/>
              </w:rPr>
              <w:t xml:space="preserve"> тротуара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685B93">
            <w:pPr>
              <w:rPr>
                <w:color w:val="000000" w:themeColor="text1"/>
              </w:rPr>
            </w:pPr>
            <w:proofErr w:type="spellStart"/>
            <w:proofErr w:type="gramStart"/>
            <w:r w:rsidRPr="007B760B">
              <w:rPr>
                <w:color w:val="000000" w:themeColor="text1"/>
              </w:rPr>
              <w:t>Администра-ция</w:t>
            </w:r>
            <w:proofErr w:type="spellEnd"/>
            <w:proofErr w:type="gramEnd"/>
            <w:r w:rsidRPr="007B760B">
              <w:rPr>
                <w:color w:val="000000" w:themeColor="text1"/>
              </w:rPr>
              <w:t xml:space="preserve"> </w:t>
            </w:r>
            <w:r w:rsidR="00685B93">
              <w:rPr>
                <w:color w:val="000000" w:themeColor="text1"/>
              </w:rPr>
              <w:t>Фонталов</w:t>
            </w:r>
            <w:r w:rsidRPr="007B760B">
              <w:rPr>
                <w:color w:val="000000" w:themeColor="text1"/>
              </w:rPr>
              <w:t>ского сельского поселения</w:t>
            </w:r>
          </w:p>
        </w:tc>
      </w:tr>
      <w:tr w:rsidR="00C873B8" w:rsidRPr="007B760B" w:rsidTr="00C873B8">
        <w:trPr>
          <w:trHeight w:val="222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62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7B760B">
              <w:rPr>
                <w:color w:val="000000" w:themeColor="text1"/>
              </w:rPr>
              <w:t>-2030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</w:t>
            </w:r>
            <w:r w:rsidRPr="007B760B">
              <w:rPr>
                <w:color w:val="000000" w:themeColor="text1"/>
              </w:rPr>
              <w:t>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8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</w:t>
            </w:r>
            <w:r w:rsidRPr="007B760B">
              <w:rPr>
                <w:color w:val="000000" w:themeColor="text1"/>
              </w:rPr>
              <w:t>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Всего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color w:val="000000" w:themeColor="text1"/>
              </w:rPr>
            </w:pPr>
            <w:r w:rsidRPr="007B760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</w:t>
            </w:r>
            <w:r w:rsidRPr="007B760B">
              <w:rPr>
                <w:b/>
                <w:color w:val="000000" w:themeColor="text1"/>
              </w:rPr>
              <w:t>000,0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color w:val="000000" w:themeColor="text1"/>
              </w:rPr>
            </w:pPr>
            <w:r w:rsidRPr="007B760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</w:t>
            </w:r>
            <w:r w:rsidRPr="007B760B">
              <w:rPr>
                <w:b/>
                <w:color w:val="000000" w:themeColor="text1"/>
              </w:rPr>
              <w:t>000,0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256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1.1.4.</w:t>
            </w:r>
          </w:p>
        </w:tc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 xml:space="preserve">Капитальный </w:t>
            </w:r>
            <w:proofErr w:type="gramStart"/>
            <w:r w:rsidRPr="007B760B">
              <w:rPr>
                <w:color w:val="000000" w:themeColor="text1"/>
              </w:rPr>
              <w:t>ремонт,  ремонт</w:t>
            </w:r>
            <w:proofErr w:type="gramEnd"/>
            <w:r w:rsidRPr="007B760B">
              <w:rPr>
                <w:color w:val="000000" w:themeColor="text1"/>
              </w:rPr>
              <w:t>,  содержание автомобильных дорог местного значения и искусственных сооружений на них, включая проектно-изыскательные работы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3763,1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3763,1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rPr>
                <w:color w:val="000000" w:themeColor="text1"/>
              </w:rPr>
            </w:pPr>
            <w:proofErr w:type="gramStart"/>
            <w:r w:rsidRPr="007B760B">
              <w:rPr>
                <w:color w:val="000000" w:themeColor="text1"/>
              </w:rPr>
              <w:t>автомобиль</w:t>
            </w:r>
            <w:proofErr w:type="gramEnd"/>
            <w:r w:rsidRPr="007B760B">
              <w:rPr>
                <w:color w:val="000000" w:themeColor="text1"/>
              </w:rPr>
              <w:t>-</w:t>
            </w:r>
            <w:proofErr w:type="spellStart"/>
            <w:r w:rsidRPr="007B760B">
              <w:rPr>
                <w:color w:val="000000" w:themeColor="text1"/>
              </w:rPr>
              <w:t>ные</w:t>
            </w:r>
            <w:proofErr w:type="spellEnd"/>
            <w:r w:rsidRPr="007B760B">
              <w:rPr>
                <w:color w:val="000000" w:themeColor="text1"/>
              </w:rPr>
              <w:t xml:space="preserve"> дороги местного значения и искусственные сооружения на них должны отвечать действующим нормам и правилам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rPr>
                <w:color w:val="000000" w:themeColor="text1"/>
              </w:rPr>
            </w:pPr>
            <w:proofErr w:type="spellStart"/>
            <w:proofErr w:type="gramStart"/>
            <w:r w:rsidRPr="007B760B">
              <w:rPr>
                <w:color w:val="000000" w:themeColor="text1"/>
              </w:rPr>
              <w:t>Администра-ция</w:t>
            </w:r>
            <w:proofErr w:type="spellEnd"/>
            <w:proofErr w:type="gramEnd"/>
            <w:r w:rsidRPr="007B760B">
              <w:rPr>
                <w:color w:val="000000" w:themeColor="text1"/>
              </w:rPr>
              <w:t xml:space="preserve"> Фонталовского сельского поселения</w:t>
            </w:r>
          </w:p>
        </w:tc>
      </w:tr>
      <w:tr w:rsidR="00C873B8" w:rsidRPr="007B760B" w:rsidTr="00C873B8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2327,8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2327,8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C873B8" w:rsidRPr="007B760B" w:rsidTr="00C873B8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3425A8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</w:t>
            </w:r>
            <w:r w:rsidR="003425A8">
              <w:rPr>
                <w:color w:val="000000" w:themeColor="text1"/>
              </w:rPr>
              <w:t>372</w:t>
            </w:r>
            <w:r w:rsidRPr="007B760B">
              <w:rPr>
                <w:color w:val="000000" w:themeColor="text1"/>
              </w:rPr>
              <w:t>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3425A8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</w:t>
            </w:r>
            <w:r w:rsidR="003425A8">
              <w:rPr>
                <w:color w:val="000000" w:themeColor="text1"/>
              </w:rPr>
              <w:t>372</w:t>
            </w:r>
            <w:r w:rsidRPr="007B760B">
              <w:rPr>
                <w:color w:val="000000" w:themeColor="text1"/>
              </w:rPr>
              <w:t>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C873B8" w:rsidRPr="007B760B" w:rsidTr="00C873B8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3425A8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</w:t>
            </w:r>
            <w:r w:rsidR="003425A8">
              <w:rPr>
                <w:color w:val="000000" w:themeColor="text1"/>
              </w:rPr>
              <w:t>445</w:t>
            </w:r>
            <w:r w:rsidRPr="007B760B">
              <w:rPr>
                <w:color w:val="000000" w:themeColor="text1"/>
              </w:rPr>
              <w:t>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3425A8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</w:t>
            </w:r>
            <w:r w:rsidR="003425A8">
              <w:rPr>
                <w:color w:val="000000" w:themeColor="text1"/>
              </w:rPr>
              <w:t>44</w:t>
            </w:r>
            <w:r w:rsidRPr="007B760B">
              <w:rPr>
                <w:color w:val="000000" w:themeColor="text1"/>
              </w:rPr>
              <w:t>5,0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C873B8" w:rsidRPr="007B760B" w:rsidTr="00C873B8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2792,0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2792,0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C873B8" w:rsidRPr="007B760B" w:rsidTr="00C873B8">
        <w:trPr>
          <w:trHeight w:val="256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2022-2030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40066,0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firstLine="64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40066,0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C873B8" w:rsidRPr="007B760B" w:rsidTr="00C873B8">
        <w:trPr>
          <w:trHeight w:val="8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b/>
                <w:color w:val="000000" w:themeColor="text1"/>
              </w:rPr>
            </w:pPr>
            <w:r w:rsidRPr="007B760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3425A8" w:rsidP="00C873B8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53765,9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3425A8" w:rsidP="00C873B8">
            <w:pPr>
              <w:tabs>
                <w:tab w:val="left" w:pos="948"/>
              </w:tabs>
              <w:ind w:left="-107" w:right="-108" w:hanging="8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53765,9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rPr>
                <w:color w:val="000000" w:themeColor="text1"/>
              </w:rPr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48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1.2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Задача: сокращение количества лиц, погибших в результате дорожно-</w:t>
            </w:r>
            <w:proofErr w:type="gramStart"/>
            <w:r w:rsidRPr="007B760B">
              <w:rPr>
                <w:color w:val="000000" w:themeColor="text1"/>
              </w:rPr>
              <w:t>транспортных  происшествий</w:t>
            </w:r>
            <w:proofErr w:type="gramEnd"/>
            <w:r w:rsidRPr="007B760B">
              <w:rPr>
                <w:color w:val="000000" w:themeColor="text1"/>
              </w:rPr>
              <w:t>,   снижение тяжести  травм  в  дорожно-транспортных происшествиях</w:t>
            </w:r>
          </w:p>
        </w:tc>
      </w:tr>
      <w:tr w:rsidR="00C873B8" w:rsidRPr="007B760B" w:rsidTr="00C873B8">
        <w:trPr>
          <w:trHeight w:val="309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1.2.1</w:t>
            </w:r>
          </w:p>
        </w:tc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rPr>
                <w:color w:val="000000" w:themeColor="text1"/>
              </w:rPr>
            </w:pPr>
            <w:proofErr w:type="gramStart"/>
            <w:r w:rsidRPr="007B760B">
              <w:rPr>
                <w:color w:val="000000" w:themeColor="text1"/>
              </w:rPr>
              <w:t>снижение</w:t>
            </w:r>
            <w:proofErr w:type="gramEnd"/>
            <w:r w:rsidRPr="007B760B">
              <w:rPr>
                <w:color w:val="000000" w:themeColor="text1"/>
              </w:rPr>
              <w:t xml:space="preserve"> дорожно-транспортных происшествий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rPr>
                <w:color w:val="000000" w:themeColor="text1"/>
              </w:rPr>
            </w:pPr>
            <w:proofErr w:type="spellStart"/>
            <w:proofErr w:type="gramStart"/>
            <w:r w:rsidRPr="007B760B">
              <w:rPr>
                <w:color w:val="000000" w:themeColor="text1"/>
              </w:rPr>
              <w:t>Администра-ция</w:t>
            </w:r>
            <w:proofErr w:type="spellEnd"/>
            <w:proofErr w:type="gramEnd"/>
            <w:r w:rsidRPr="007B760B">
              <w:rPr>
                <w:color w:val="000000" w:themeColor="text1"/>
              </w:rPr>
              <w:t xml:space="preserve"> Фонталовского сельского поселения</w:t>
            </w:r>
          </w:p>
        </w:tc>
      </w:tr>
      <w:tr w:rsidR="00C873B8" w:rsidRPr="007B760B" w:rsidTr="00C873B8">
        <w:trPr>
          <w:trHeight w:val="25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10,0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24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12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10,0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10,0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272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2021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16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2022-2030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50,00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50,00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29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b/>
                <w:color w:val="000000" w:themeColor="text1"/>
              </w:rPr>
            </w:pPr>
            <w:r w:rsidRPr="007B760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color w:val="000000" w:themeColor="text1"/>
              </w:rPr>
            </w:pPr>
            <w:r w:rsidRPr="007B760B">
              <w:rPr>
                <w:b/>
                <w:color w:val="000000" w:themeColor="text1"/>
              </w:rPr>
              <w:t>70,0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color w:val="000000" w:themeColor="text1"/>
              </w:rPr>
            </w:pPr>
            <w:r w:rsidRPr="007B760B">
              <w:rPr>
                <w:b/>
                <w:color w:val="000000" w:themeColor="text1"/>
              </w:rPr>
              <w:t>70,0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274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1.3</w:t>
            </w:r>
          </w:p>
        </w:tc>
        <w:tc>
          <w:tcPr>
            <w:tcW w:w="145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Задача: улучшение транспортного обслуживания населения</w:t>
            </w:r>
          </w:p>
        </w:tc>
      </w:tr>
      <w:tr w:rsidR="00C873B8" w:rsidRPr="007B760B" w:rsidTr="00C873B8">
        <w:trPr>
          <w:trHeight w:val="310"/>
        </w:trPr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1.3.1</w:t>
            </w:r>
          </w:p>
        </w:tc>
        <w:tc>
          <w:tcPr>
            <w:tcW w:w="2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C873B8">
            <w:pPr>
              <w:rPr>
                <w:color w:val="000000" w:themeColor="text1"/>
              </w:rPr>
            </w:pPr>
            <w:proofErr w:type="gramStart"/>
            <w:r w:rsidRPr="007B760B">
              <w:rPr>
                <w:color w:val="000000" w:themeColor="text1"/>
                <w:lang w:bidi="en-US"/>
              </w:rPr>
              <w:t>создание</w:t>
            </w:r>
            <w:proofErr w:type="gramEnd"/>
            <w:r w:rsidRPr="007B760B">
              <w:rPr>
                <w:color w:val="000000" w:themeColor="text1"/>
                <w:lang w:bidi="en-US"/>
              </w:rPr>
              <w:t xml:space="preserve"> комфортных условий для граждан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3B8" w:rsidRPr="007B760B" w:rsidRDefault="00C873B8" w:rsidP="00685B93">
            <w:pPr>
              <w:rPr>
                <w:color w:val="000000" w:themeColor="text1"/>
              </w:rPr>
            </w:pPr>
            <w:proofErr w:type="spellStart"/>
            <w:proofErr w:type="gramStart"/>
            <w:r w:rsidRPr="007B760B">
              <w:rPr>
                <w:color w:val="000000" w:themeColor="text1"/>
              </w:rPr>
              <w:t>Администра-ция</w:t>
            </w:r>
            <w:proofErr w:type="spellEnd"/>
            <w:proofErr w:type="gramEnd"/>
            <w:r w:rsidRPr="007B760B">
              <w:rPr>
                <w:color w:val="000000" w:themeColor="text1"/>
              </w:rPr>
              <w:t xml:space="preserve"> </w:t>
            </w:r>
            <w:r w:rsidR="00685B93">
              <w:rPr>
                <w:color w:val="000000" w:themeColor="text1"/>
              </w:rPr>
              <w:t>Фонталов</w:t>
            </w:r>
            <w:r w:rsidRPr="007B760B">
              <w:rPr>
                <w:color w:val="000000" w:themeColor="text1"/>
              </w:rPr>
              <w:t>ского сельского поселения</w:t>
            </w:r>
          </w:p>
        </w:tc>
      </w:tr>
      <w:tr w:rsidR="00C873B8" w:rsidRPr="007B760B" w:rsidTr="00C873B8">
        <w:trPr>
          <w:trHeight w:val="271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685B93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C873B8" w:rsidRPr="007B760B">
              <w:rPr>
                <w:color w:val="000000" w:themeColor="text1"/>
              </w:rPr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248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685B93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  <w:r w:rsidR="00C873B8" w:rsidRPr="007B760B">
              <w:rPr>
                <w:color w:val="000000" w:themeColor="text1"/>
              </w:rPr>
              <w:t>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237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2019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214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 xml:space="preserve">      2020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359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rPr>
                <w:color w:val="000000" w:themeColor="text1"/>
              </w:rPr>
            </w:pPr>
            <w:r w:rsidRPr="007B760B">
              <w:rPr>
                <w:color w:val="000000" w:themeColor="text1"/>
              </w:rPr>
              <w:t>2021-2030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685B93" w:rsidP="00C873B8">
            <w:pPr>
              <w:tabs>
                <w:tab w:val="left" w:pos="948"/>
              </w:tabs>
              <w:ind w:left="-107" w:right="-108" w:hanging="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C873B8" w:rsidRPr="007B760B">
              <w:rPr>
                <w:color w:val="000000" w:themeColor="text1"/>
              </w:rPr>
              <w:t>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685B93" w:rsidP="00C873B8">
            <w:pPr>
              <w:tabs>
                <w:tab w:val="left" w:pos="948"/>
              </w:tabs>
              <w:ind w:left="-10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C873B8" w:rsidRPr="007B760B">
              <w:rPr>
                <w:color w:val="000000" w:themeColor="text1"/>
              </w:rPr>
              <w:t>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  <w:tr w:rsidR="00C873B8" w:rsidRPr="007B760B" w:rsidTr="00C873B8">
        <w:trPr>
          <w:trHeight w:val="253"/>
        </w:trPr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rPr>
                <w:b/>
                <w:color w:val="000000" w:themeColor="text1"/>
              </w:rPr>
            </w:pPr>
            <w:r w:rsidRPr="007B760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685B93" w:rsidP="00C873B8">
            <w:pPr>
              <w:tabs>
                <w:tab w:val="left" w:pos="948"/>
              </w:tabs>
              <w:ind w:left="-107" w:right="-108" w:hanging="7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C873B8" w:rsidRPr="007B760B">
              <w:rPr>
                <w:b/>
                <w:color w:val="000000" w:themeColor="text1"/>
              </w:rPr>
              <w:t>00,0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685B93" w:rsidP="00C873B8">
            <w:pPr>
              <w:tabs>
                <w:tab w:val="left" w:pos="948"/>
              </w:tabs>
              <w:ind w:left="-107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C873B8" w:rsidRPr="007B760B">
              <w:rPr>
                <w:b/>
                <w:color w:val="000000" w:themeColor="text1"/>
              </w:rPr>
              <w:t>00,0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rPr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3B8" w:rsidRPr="007B760B" w:rsidRDefault="00C873B8" w:rsidP="00C873B8">
            <w:pPr>
              <w:widowControl w:val="0"/>
              <w:rPr>
                <w:color w:val="000000" w:themeColor="text1"/>
              </w:rPr>
            </w:pPr>
          </w:p>
        </w:tc>
      </w:tr>
    </w:tbl>
    <w:p w:rsidR="002C631F" w:rsidRDefault="002C631F">
      <w:pPr>
        <w:widowControl w:val="0"/>
        <w:ind w:left="-108" w:right="-108"/>
        <w:jc w:val="right"/>
        <w:sectPr w:rsidR="002C631F">
          <w:headerReference w:type="default" r:id="rId24"/>
          <w:type w:val="continuous"/>
          <w:pgSz w:w="16834" w:h="11909" w:orient="landscape"/>
          <w:pgMar w:top="567" w:right="1134" w:bottom="1701" w:left="284" w:header="708" w:footer="720" w:gutter="0"/>
          <w:cols w:space="340"/>
        </w:sect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ежегодно на основе целевых показателей и индикаторов.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осуществляется по следующим направлениям: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-оценка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-оценка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-оценка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В зависимости от полученных в результате реализации мероприятий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090F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D3090F">
        <w:rPr>
          <w:rFonts w:ascii="Times New Roman" w:hAnsi="Times New Roman" w:cs="Times New Roman"/>
          <w:sz w:val="28"/>
          <w:szCs w:val="28"/>
        </w:rPr>
        <w:t xml:space="preserve"> (E 95%);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090F">
        <w:rPr>
          <w:rFonts w:ascii="Times New Roman" w:hAnsi="Times New Roman" w:cs="Times New Roman"/>
          <w:sz w:val="28"/>
          <w:szCs w:val="28"/>
        </w:rPr>
        <w:t>удовлетворительный</w:t>
      </w:r>
      <w:proofErr w:type="gramEnd"/>
      <w:r w:rsidRPr="00D3090F">
        <w:rPr>
          <w:rFonts w:ascii="Times New Roman" w:hAnsi="Times New Roman" w:cs="Times New Roman"/>
          <w:sz w:val="28"/>
          <w:szCs w:val="28"/>
        </w:rPr>
        <w:t xml:space="preserve"> (E 75%);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3090F">
        <w:rPr>
          <w:rFonts w:ascii="Times New Roman" w:hAnsi="Times New Roman" w:cs="Times New Roman"/>
          <w:sz w:val="28"/>
          <w:szCs w:val="28"/>
        </w:rPr>
        <w:t>неудовлетворительный</w:t>
      </w:r>
      <w:proofErr w:type="gramEnd"/>
      <w:r w:rsidRPr="00D3090F">
        <w:rPr>
          <w:rFonts w:ascii="Times New Roman" w:hAnsi="Times New Roman" w:cs="Times New Roman"/>
          <w:sz w:val="28"/>
          <w:szCs w:val="28"/>
        </w:rPr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2C631F" w:rsidRPr="00D3090F" w:rsidRDefault="002C631F">
      <w:pPr>
        <w:ind w:firstLine="709"/>
        <w:jc w:val="both"/>
        <w:rPr>
          <w:sz w:val="28"/>
          <w:szCs w:val="28"/>
        </w:rPr>
      </w:pPr>
      <w:r w:rsidRPr="00D3090F">
        <w:rPr>
          <w:sz w:val="28"/>
          <w:szCs w:val="28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C631F" w:rsidRPr="00D3090F" w:rsidRDefault="002C631F">
      <w:pPr>
        <w:ind w:firstLine="709"/>
        <w:jc w:val="both"/>
        <w:rPr>
          <w:sz w:val="28"/>
          <w:szCs w:val="28"/>
        </w:rPr>
      </w:pPr>
      <w:r w:rsidRPr="00D3090F">
        <w:rPr>
          <w:sz w:val="28"/>
          <w:szCs w:val="28"/>
        </w:rPr>
        <w:t xml:space="preserve">Целью мониторинга Программы </w:t>
      </w:r>
      <w:r w:rsidR="00D3090F" w:rsidRPr="00D3090F">
        <w:rPr>
          <w:sz w:val="28"/>
          <w:szCs w:val="28"/>
        </w:rPr>
        <w:t>Фонталов</w:t>
      </w:r>
      <w:r w:rsidRPr="00D3090F">
        <w:rPr>
          <w:sz w:val="28"/>
          <w:szCs w:val="28"/>
        </w:rPr>
        <w:t xml:space="preserve">ского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2C631F" w:rsidRPr="00D3090F" w:rsidRDefault="002C631F">
      <w:pPr>
        <w:ind w:firstLine="709"/>
        <w:jc w:val="both"/>
        <w:rPr>
          <w:sz w:val="28"/>
          <w:szCs w:val="28"/>
        </w:rPr>
      </w:pPr>
      <w:r w:rsidRPr="00D3090F">
        <w:rPr>
          <w:sz w:val="28"/>
          <w:szCs w:val="28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2C631F" w:rsidRPr="00D3090F" w:rsidRDefault="002C631F">
      <w:pPr>
        <w:pStyle w:val="aa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 xml:space="preserve">1.Периодический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2C631F" w:rsidRPr="00D3090F" w:rsidRDefault="002C631F">
      <w:pPr>
        <w:pStyle w:val="aa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lastRenderedPageBreak/>
        <w:t xml:space="preserve">2.Анализ данных о результатах планируемых и фактически проводимых преобразований в сфере транспортной инфраструктуры. </w:t>
      </w:r>
    </w:p>
    <w:p w:rsidR="002C631F" w:rsidRPr="00D3090F" w:rsidRDefault="002C631F">
      <w:pPr>
        <w:ind w:firstLine="709"/>
        <w:jc w:val="both"/>
        <w:rPr>
          <w:sz w:val="28"/>
          <w:szCs w:val="28"/>
        </w:rPr>
      </w:pPr>
      <w:r w:rsidRPr="00D3090F">
        <w:rPr>
          <w:sz w:val="28"/>
          <w:szCs w:val="28"/>
        </w:rPr>
        <w:t xml:space="preserve">Мониторинг Программы </w:t>
      </w:r>
      <w:r w:rsidR="00D3090F" w:rsidRPr="00D3090F">
        <w:rPr>
          <w:sz w:val="28"/>
          <w:szCs w:val="28"/>
        </w:rPr>
        <w:t>Фонталов</w:t>
      </w:r>
      <w:r w:rsidRPr="00D3090F">
        <w:rPr>
          <w:sz w:val="28"/>
          <w:szCs w:val="28"/>
        </w:rPr>
        <w:t xml:space="preserve">ского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2C631F" w:rsidRPr="00D3090F" w:rsidRDefault="002C631F">
      <w:pPr>
        <w:ind w:firstLine="709"/>
        <w:jc w:val="both"/>
        <w:rPr>
          <w:sz w:val="28"/>
          <w:szCs w:val="28"/>
        </w:rPr>
      </w:pPr>
      <w:r w:rsidRPr="00D3090F">
        <w:rPr>
          <w:sz w:val="28"/>
          <w:szCs w:val="28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</w:t>
      </w:r>
      <w:r w:rsidR="00D3090F" w:rsidRPr="00D3090F">
        <w:rPr>
          <w:sz w:val="28"/>
          <w:szCs w:val="28"/>
        </w:rPr>
        <w:t>Фонталов</w:t>
      </w:r>
      <w:r w:rsidRPr="00D3090F">
        <w:rPr>
          <w:sz w:val="28"/>
          <w:szCs w:val="28"/>
        </w:rPr>
        <w:t xml:space="preserve">ского сельского поселения по итогам ежегодного рассмотрения отчета о ходе реализации Программы или по представлению Главы администрации </w:t>
      </w:r>
      <w:r w:rsidR="00D3090F" w:rsidRPr="00D3090F">
        <w:rPr>
          <w:sz w:val="28"/>
          <w:szCs w:val="28"/>
        </w:rPr>
        <w:t>Фонталов</w:t>
      </w:r>
      <w:r w:rsidRPr="00D3090F">
        <w:rPr>
          <w:sz w:val="28"/>
          <w:szCs w:val="28"/>
        </w:rPr>
        <w:t xml:space="preserve">ского сельского поселения. 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 xml:space="preserve">Основные прогнозные показатели развития транспортной инфраструктуры </w:t>
      </w:r>
      <w:r w:rsidR="00D3090F" w:rsidRPr="00D3090F">
        <w:rPr>
          <w:rFonts w:ascii="Times New Roman" w:hAnsi="Times New Roman" w:cs="Times New Roman"/>
          <w:sz w:val="28"/>
          <w:szCs w:val="28"/>
        </w:rPr>
        <w:t>Фонталов</w:t>
      </w:r>
      <w:r w:rsidRPr="00D3090F">
        <w:rPr>
          <w:rFonts w:ascii="Times New Roman" w:hAnsi="Times New Roman" w:cs="Times New Roman"/>
          <w:sz w:val="28"/>
          <w:szCs w:val="28"/>
        </w:rPr>
        <w:t>ского сельского поселения на период 201</w:t>
      </w:r>
      <w:r w:rsidR="00D3090F" w:rsidRPr="00D3090F">
        <w:rPr>
          <w:rFonts w:ascii="Times New Roman" w:hAnsi="Times New Roman" w:cs="Times New Roman"/>
          <w:sz w:val="28"/>
          <w:szCs w:val="28"/>
        </w:rPr>
        <w:t>7</w:t>
      </w:r>
      <w:r w:rsidRPr="00D3090F">
        <w:rPr>
          <w:rFonts w:ascii="Times New Roman" w:hAnsi="Times New Roman" w:cs="Times New Roman"/>
          <w:sz w:val="28"/>
          <w:szCs w:val="28"/>
        </w:rPr>
        <w:t>-2030 годов приведены в таблице 6.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spacing w:after="120"/>
        <w:jc w:val="right"/>
      </w:pPr>
      <w:r>
        <w:rPr>
          <w:sz w:val="28"/>
        </w:rPr>
        <w:t>Таблица 6.</w:t>
      </w:r>
    </w:p>
    <w:p w:rsidR="002C631F" w:rsidRDefault="002C631F">
      <w:pPr>
        <w:pStyle w:val="S"/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Территория </w:t>
      </w:r>
      <w:r w:rsidR="00D3090F" w:rsidRPr="00D3090F">
        <w:rPr>
          <w:rFonts w:ascii="Times New Roman" w:eastAsia="Calibri" w:hAnsi="Times New Roman" w:cs="Times New Roman"/>
          <w:b/>
          <w:sz w:val="28"/>
          <w:szCs w:val="28"/>
        </w:rPr>
        <w:t>Фонталов</w:t>
      </w:r>
      <w:r>
        <w:rPr>
          <w:rFonts w:ascii="Times New Roman" w:eastAsia="Calibri" w:hAnsi="Times New Roman" w:cs="Times New Roman"/>
          <w:b/>
          <w:sz w:val="28"/>
          <w:szCs w:val="28"/>
        </w:rPr>
        <w:t>ского сельского поселения</w:t>
      </w:r>
    </w:p>
    <w:tbl>
      <w:tblPr>
        <w:tblW w:w="9356" w:type="dxa"/>
        <w:tblInd w:w="-5" w:type="dxa"/>
        <w:tblLook w:val="0000" w:firstRow="0" w:lastRow="0" w:firstColumn="0" w:lastColumn="0" w:noHBand="0" w:noVBand="0"/>
      </w:tblPr>
      <w:tblGrid>
        <w:gridCol w:w="709"/>
        <w:gridCol w:w="4338"/>
        <w:gridCol w:w="1548"/>
        <w:gridCol w:w="1275"/>
        <w:gridCol w:w="1486"/>
      </w:tblGrid>
      <w:tr w:rsidR="002C631F" w:rsidRPr="00D3090F">
        <w:trPr>
          <w:cantSplit/>
          <w:trHeight w:hRule="exact"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D3090F" w:rsidRDefault="002C631F">
            <w:pPr>
              <w:pStyle w:val="a9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D3090F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D3090F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3090F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proofErr w:type="gramEnd"/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</w:t>
            </w:r>
          </w:p>
        </w:tc>
      </w:tr>
      <w:tr w:rsidR="002C631F" w:rsidRPr="00D3090F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D3090F" w:rsidRDefault="002C631F">
            <w:pPr>
              <w:widowControl w:val="0"/>
              <w:rPr>
                <w:b/>
              </w:rPr>
            </w:pPr>
          </w:p>
        </w:tc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D3090F" w:rsidRDefault="002C631F">
            <w:pPr>
              <w:widowControl w:val="0"/>
              <w:rPr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D3090F" w:rsidRDefault="002C631F">
            <w:pPr>
              <w:widowControl w:val="0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D3090F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>1 очередь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D3090F" w:rsidRDefault="002C631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</w:t>
            </w:r>
            <w:proofErr w:type="gramEnd"/>
            <w:r w:rsidRPr="00D30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</w:t>
            </w:r>
          </w:p>
        </w:tc>
      </w:tr>
      <w:tr w:rsidR="002C631F" w:rsidRPr="00D3090F">
        <w:trPr>
          <w:trHeight w:val="20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31F" w:rsidRPr="00D3090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2C631F" w:rsidRPr="00D3090F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3090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3090F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3090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90F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3090F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3090F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</w:tr>
      <w:tr w:rsidR="002C631F" w:rsidRPr="00D3090F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3090F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3090F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eastAsia="Calibri" w:hAnsi="Times New Roman" w:cs="Times New Roman"/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3090F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3090F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3090F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C631F" w:rsidRPr="00D3090F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3090F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3090F" w:rsidRDefault="002C631F">
            <w:pPr>
              <w:pStyle w:val="a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eastAsia="Calibri" w:hAnsi="Times New Roman" w:cs="Times New Roman"/>
                <w:sz w:val="24"/>
                <w:szCs w:val="24"/>
              </w:rPr>
              <w:t>Автомойка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3090F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3090F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3090F" w:rsidRDefault="002C631F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9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C631F" w:rsidRDefault="002C631F">
      <w:pPr>
        <w:spacing w:after="120"/>
      </w:pPr>
    </w:p>
    <w:p w:rsidR="002C631F" w:rsidRPr="00D3090F" w:rsidRDefault="002C631F">
      <w:pPr>
        <w:ind w:firstLine="709"/>
        <w:jc w:val="both"/>
        <w:rPr>
          <w:sz w:val="28"/>
          <w:szCs w:val="28"/>
        </w:rPr>
      </w:pPr>
      <w:r w:rsidRPr="00D3090F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-отремонтировано автомобильных дорог общего пользования муниципального значения, км;</w:t>
      </w:r>
    </w:p>
    <w:p w:rsidR="002C631F" w:rsidRPr="00D3090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-доля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значения, %;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>-доля дорожно-транспортных происшествий (далее – ДТП), совершению которых сопутствовало наличие неудовлетворительных дорожных</w:t>
      </w:r>
      <w:r w:rsidRPr="00D3090F">
        <w:rPr>
          <w:rFonts w:ascii="Times New Roman" w:hAnsi="Times New Roman" w:cs="Times New Roman"/>
          <w:color w:val="4BACC6"/>
          <w:sz w:val="28"/>
          <w:szCs w:val="28"/>
        </w:rPr>
        <w:t xml:space="preserve"> </w:t>
      </w:r>
      <w:r w:rsidRPr="00D3090F">
        <w:rPr>
          <w:rFonts w:ascii="Times New Roman" w:hAnsi="Times New Roman" w:cs="Times New Roman"/>
          <w:sz w:val="28"/>
          <w:szCs w:val="28"/>
        </w:rPr>
        <w:t>условий, в общем количестве ДТП, единицы на 1 тыс. автотранспортных средств.</w:t>
      </w:r>
    </w:p>
    <w:p w:rsidR="002C631F" w:rsidRDefault="002C631F">
      <w:pPr>
        <w:pStyle w:val="S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61"/>
        <w:gridCol w:w="2825"/>
        <w:gridCol w:w="1136"/>
        <w:gridCol w:w="822"/>
        <w:gridCol w:w="824"/>
        <w:gridCol w:w="824"/>
        <w:gridCol w:w="822"/>
        <w:gridCol w:w="824"/>
        <w:gridCol w:w="826"/>
      </w:tblGrid>
      <w:tr w:rsidR="002C631F">
        <w:trPr>
          <w:cantSplit/>
          <w:trHeight w:val="11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043EA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43E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043EA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43E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043EA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43E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043EA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43E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 w:rsidP="00043EA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43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2021-2030</w:t>
            </w:r>
          </w:p>
        </w:tc>
      </w:tr>
      <w:tr w:rsidR="002C631F">
        <w:trPr>
          <w:cantSplit/>
          <w:trHeight w:val="1134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</w:tcPr>
          <w:p w:rsidR="002C631F" w:rsidRPr="00043EA9" w:rsidRDefault="002C631F" w:rsidP="00043EA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043EA9" w:rsidRPr="00043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043EA9" w:rsidRDefault="00043EA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043EA9" w:rsidRDefault="00043EA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043EA9" w:rsidRDefault="002C631F" w:rsidP="00043EA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43EA9" w:rsidRPr="00043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043EA9" w:rsidRDefault="00043EA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Pr="00043EA9" w:rsidRDefault="00043EA9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C631F" w:rsidRPr="00043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C631F">
        <w:trPr>
          <w:cantSplit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>
        <w:trPr>
          <w:cantSplit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31F" w:rsidRDefault="002C631F">
      <w:pPr>
        <w:pStyle w:val="S"/>
        <w:spacing w:after="120"/>
        <w:rPr>
          <w:highlight w:val="yellow"/>
        </w:rPr>
      </w:pP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090F">
        <w:rPr>
          <w:rFonts w:ascii="Times New Roman" w:hAnsi="Times New Roman" w:cs="Times New Roman"/>
          <w:sz w:val="28"/>
          <w:szCs w:val="28"/>
        </w:rPr>
        <w:t xml:space="preserve">Целевые показатели развития транспортной инфраструктуры </w:t>
      </w:r>
      <w:r w:rsidR="00D3090F" w:rsidRPr="00D3090F">
        <w:rPr>
          <w:rFonts w:ascii="Times New Roman" w:hAnsi="Times New Roman" w:cs="Times New Roman"/>
          <w:sz w:val="28"/>
          <w:szCs w:val="28"/>
        </w:rPr>
        <w:t>Фонталов</w:t>
      </w:r>
      <w:r w:rsidRPr="00D3090F">
        <w:rPr>
          <w:rFonts w:ascii="Times New Roman" w:hAnsi="Times New Roman" w:cs="Times New Roman"/>
          <w:sz w:val="28"/>
          <w:szCs w:val="28"/>
        </w:rPr>
        <w:t>ского сельского поселения представлены в таблице 8.</w:t>
      </w:r>
    </w:p>
    <w:p w:rsidR="002C631F" w:rsidRDefault="002C631F">
      <w:pPr>
        <w:pStyle w:val="S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pStyle w:val="S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8.</w:t>
      </w:r>
    </w:p>
    <w:p w:rsidR="002C631F" w:rsidRDefault="002C631F">
      <w:pPr>
        <w:pStyle w:val="S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развития транспортной инфраструктуры</w:t>
      </w:r>
    </w:p>
    <w:p w:rsidR="002C631F" w:rsidRDefault="002C631F">
      <w:pPr>
        <w:pStyle w:val="S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841"/>
        <w:gridCol w:w="3838"/>
        <w:gridCol w:w="1920"/>
        <w:gridCol w:w="1701"/>
        <w:gridCol w:w="1276"/>
      </w:tblGrid>
      <w:tr w:rsidR="002C631F">
        <w:trPr>
          <w:cantSplit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030A2F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2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030A2F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030A2F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2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631F" w:rsidRPr="00030A2F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A2F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030A2F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0A2F">
              <w:rPr>
                <w:rFonts w:ascii="Times New Roman" w:hAnsi="Times New Roman" w:cs="Times New Roman"/>
                <w:b/>
                <w:sz w:val="24"/>
                <w:szCs w:val="24"/>
              </w:rPr>
              <w:t>Расчет-</w:t>
            </w:r>
            <w:proofErr w:type="spellStart"/>
            <w:r w:rsidRPr="00030A2F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03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</w:t>
            </w:r>
          </w:p>
        </w:tc>
      </w:tr>
      <w:tr w:rsidR="002C631F">
        <w:trPr>
          <w:trHeight w:val="56"/>
        </w:trPr>
        <w:tc>
          <w:tcPr>
            <w:tcW w:w="9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1F" w:rsidRPr="00030A2F" w:rsidRDefault="002C631F">
            <w:pPr>
              <w:pStyle w:val="a9"/>
              <w:spacing w:after="120"/>
              <w:rPr>
                <w:rFonts w:ascii="Times New Roman" w:hAnsi="Times New Roman" w:cs="Times New Roman"/>
                <w:b/>
              </w:rPr>
            </w:pPr>
            <w:r w:rsidRPr="00030A2F">
              <w:rPr>
                <w:rFonts w:ascii="Times New Roman" w:hAnsi="Times New Roman" w:cs="Times New Roman"/>
                <w:b/>
                <w:sz w:val="24"/>
              </w:rPr>
              <w:t>Население</w:t>
            </w:r>
          </w:p>
        </w:tc>
      </w:tr>
      <w:tr w:rsidR="002C631F">
        <w:trPr>
          <w:trHeight w:val="56"/>
        </w:trPr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030A2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030A2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A2F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proofErr w:type="gramEnd"/>
            <w:r w:rsidRPr="00030A2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с учетом подчиненных административно-территориальных образований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030A2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A2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C631F" w:rsidRPr="00030A2F" w:rsidRDefault="00030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A2F">
              <w:rPr>
                <w:rFonts w:ascii="Times New Roman" w:hAnsi="Times New Roman" w:cs="Times New Roman"/>
                <w:sz w:val="24"/>
                <w:szCs w:val="24"/>
              </w:rPr>
              <w:t>5727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030A2F" w:rsidRDefault="00030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A2F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</w:tr>
      <w:tr w:rsidR="002C631F">
        <w:trPr>
          <w:trHeight w:val="255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2C631F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31F">
        <w:trPr>
          <w:trHeight w:val="46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-железная дорога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двойного пути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631F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030A2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A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030A2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0A2F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030A2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A2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030A2F" w:rsidRDefault="00030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A2F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030A2F" w:rsidRDefault="00030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A2F">
              <w:rPr>
                <w:rFonts w:ascii="Times New Roman" w:hAnsi="Times New Roman" w:cs="Times New Roman"/>
                <w:sz w:val="24"/>
                <w:szCs w:val="24"/>
              </w:rPr>
              <w:t>34,15</w:t>
            </w:r>
          </w:p>
        </w:tc>
      </w:tr>
      <w:tr w:rsidR="002C631F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E0570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E0570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70">
              <w:rPr>
                <w:rFonts w:ascii="Times New Roman" w:hAnsi="Times New Roman" w:cs="Times New Roman"/>
                <w:sz w:val="24"/>
                <w:szCs w:val="24"/>
              </w:rPr>
              <w:t>Из общей протяженности автомобильных дорог улицы с капитальным типом покрытия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E0570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57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E0570" w:rsidRDefault="00DE05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0570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E0570" w:rsidRDefault="00DE0570" w:rsidP="00DE05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0570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2C631F">
        <w:trPr>
          <w:trHeight w:val="2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E0570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057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E0570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570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E0570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0570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Pr="00DE0570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057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Pr="00DE0570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E057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C631F">
        <w:trPr>
          <w:trHeight w:val="34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2C631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31F" w:rsidRDefault="00030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31F" w:rsidRDefault="00030A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2C631F" w:rsidRDefault="00D3090F">
      <w:pPr>
        <w:pStyle w:val="S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0F">
        <w:rPr>
          <w:rFonts w:ascii="Times New Roman" w:hAnsi="Times New Roman" w:cs="Times New Roman"/>
          <w:b/>
          <w:sz w:val="28"/>
          <w:szCs w:val="28"/>
        </w:rPr>
        <w:t>Фонталов</w:t>
      </w:r>
      <w:r w:rsidR="002C631F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D3090F">
        <w:rPr>
          <w:rFonts w:ascii="Times New Roman" w:hAnsi="Times New Roman" w:cs="Times New Roman"/>
          <w:b/>
          <w:sz w:val="28"/>
          <w:szCs w:val="28"/>
        </w:rPr>
        <w:t>Темрюк</w:t>
      </w:r>
      <w:r w:rsidR="002C631F">
        <w:rPr>
          <w:rFonts w:ascii="Times New Roman" w:hAnsi="Times New Roman" w:cs="Times New Roman"/>
          <w:b/>
          <w:sz w:val="28"/>
          <w:szCs w:val="28"/>
        </w:rPr>
        <w:t>ского района</w:t>
      </w:r>
    </w:p>
    <w:p w:rsidR="002C631F" w:rsidRDefault="002C631F">
      <w:pPr>
        <w:pStyle w:val="S"/>
        <w:spacing w:line="240" w:lineRule="auto"/>
        <w:jc w:val="center"/>
        <w:rPr>
          <w:rFonts w:ascii="Times New Roman" w:hAnsi="Times New Roman" w:cs="Times New Roman"/>
          <w:b/>
          <w:color w:val="4BACC6"/>
          <w:sz w:val="28"/>
          <w:szCs w:val="28"/>
        </w:rPr>
      </w:pPr>
    </w:p>
    <w:p w:rsidR="002C631F" w:rsidRPr="00030A2F" w:rsidRDefault="002C631F">
      <w:pPr>
        <w:ind w:firstLine="709"/>
        <w:jc w:val="both"/>
        <w:rPr>
          <w:sz w:val="28"/>
          <w:szCs w:val="28"/>
        </w:rPr>
      </w:pPr>
      <w:r w:rsidRPr="00030A2F">
        <w:rPr>
          <w:sz w:val="28"/>
          <w:szCs w:val="28"/>
        </w:rPr>
        <w:t>Функциональный механизм реализации Программы включает следующие элементы:</w:t>
      </w:r>
    </w:p>
    <w:p w:rsidR="002C631F" w:rsidRPr="00030A2F" w:rsidRDefault="002C631F">
      <w:pPr>
        <w:ind w:firstLine="709"/>
        <w:jc w:val="both"/>
        <w:rPr>
          <w:sz w:val="28"/>
          <w:szCs w:val="28"/>
        </w:rPr>
      </w:pPr>
      <w:r w:rsidRPr="00030A2F">
        <w:rPr>
          <w:sz w:val="28"/>
          <w:szCs w:val="28"/>
        </w:rPr>
        <w:t>-стратегическое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сельского поселения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2C631F" w:rsidRPr="00030A2F" w:rsidRDefault="002C631F">
      <w:pPr>
        <w:ind w:firstLine="709"/>
        <w:jc w:val="both"/>
        <w:rPr>
          <w:sz w:val="28"/>
          <w:szCs w:val="28"/>
        </w:rPr>
      </w:pPr>
      <w:r w:rsidRPr="00030A2F">
        <w:rPr>
          <w:sz w:val="28"/>
          <w:szCs w:val="28"/>
        </w:rPr>
        <w:t xml:space="preserve">-переход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</w:t>
      </w:r>
      <w:r w:rsidR="00D3090F" w:rsidRPr="00030A2F">
        <w:rPr>
          <w:sz w:val="28"/>
          <w:szCs w:val="28"/>
        </w:rPr>
        <w:t>Фонталов</w:t>
      </w:r>
      <w:r w:rsidRPr="00030A2F">
        <w:rPr>
          <w:sz w:val="28"/>
          <w:szCs w:val="28"/>
        </w:rPr>
        <w:t>ского сельского поселения;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2C631F" w:rsidRPr="00030A2F" w:rsidRDefault="002C631F">
      <w:pPr>
        <w:ind w:firstLine="709"/>
        <w:jc w:val="both"/>
        <w:rPr>
          <w:sz w:val="28"/>
          <w:szCs w:val="28"/>
        </w:rPr>
      </w:pPr>
      <w:r w:rsidRPr="00030A2F">
        <w:rPr>
          <w:sz w:val="28"/>
          <w:szCs w:val="28"/>
        </w:rPr>
        <w:t>-экономические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2C631F" w:rsidRPr="00030A2F" w:rsidRDefault="002C631F">
      <w:pPr>
        <w:ind w:firstLine="709"/>
        <w:jc w:val="both"/>
        <w:rPr>
          <w:sz w:val="28"/>
          <w:szCs w:val="28"/>
        </w:rPr>
      </w:pPr>
      <w:r w:rsidRPr="00030A2F">
        <w:rPr>
          <w:sz w:val="28"/>
          <w:szCs w:val="28"/>
        </w:rPr>
        <w:t xml:space="preserve">-правовые рычаги влияния на экономическое развитие (совершенствование нормативной правовой базы и механизмов </w:t>
      </w:r>
      <w:proofErr w:type="spellStart"/>
      <w:r w:rsidRPr="00030A2F">
        <w:rPr>
          <w:sz w:val="28"/>
          <w:szCs w:val="28"/>
        </w:rPr>
        <w:t>правоприменения</w:t>
      </w:r>
      <w:proofErr w:type="spellEnd"/>
      <w:r w:rsidRPr="00030A2F">
        <w:rPr>
          <w:sz w:val="28"/>
          <w:szCs w:val="28"/>
        </w:rPr>
        <w:t xml:space="preserve"> на федеральном, региональном и муниципальном уровне, включая в том числе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</w:t>
      </w:r>
      <w:r w:rsidRPr="00030A2F">
        <w:rPr>
          <w:sz w:val="28"/>
          <w:szCs w:val="28"/>
        </w:rPr>
        <w:lastRenderedPageBreak/>
        <w:t>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2C631F" w:rsidRPr="00030A2F" w:rsidRDefault="002C631F">
      <w:pPr>
        <w:ind w:firstLine="709"/>
        <w:jc w:val="both"/>
        <w:rPr>
          <w:sz w:val="28"/>
          <w:szCs w:val="28"/>
        </w:rPr>
      </w:pPr>
      <w:r w:rsidRPr="00030A2F">
        <w:rPr>
          <w:sz w:val="28"/>
          <w:szCs w:val="28"/>
        </w:rPr>
        <w:t>-организационная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2C631F" w:rsidRDefault="002C631F">
      <w:pPr>
        <w:ind w:firstLine="709"/>
        <w:jc w:val="both"/>
        <w:rPr>
          <w:sz w:val="28"/>
          <w:szCs w:val="28"/>
        </w:rPr>
      </w:pPr>
      <w:r w:rsidRPr="00030A2F">
        <w:rPr>
          <w:sz w:val="28"/>
          <w:szCs w:val="28"/>
        </w:rPr>
        <w:t>-регулярная оценка результативности и эффективности реализации Программы с возможностью корректировки действий участников реализации.</w:t>
      </w:r>
    </w:p>
    <w:p w:rsidR="002C631F" w:rsidRDefault="002C631F">
      <w:pPr>
        <w:ind w:firstLine="709"/>
        <w:jc w:val="both"/>
        <w:rPr>
          <w:sz w:val="28"/>
          <w:szCs w:val="28"/>
        </w:rPr>
      </w:pPr>
    </w:p>
    <w:p w:rsidR="002C631F" w:rsidRDefault="002C631F">
      <w:pPr>
        <w:pStyle w:val="S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C631F" w:rsidRDefault="002C6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0A2F" w:rsidRPr="00030A2F">
        <w:rPr>
          <w:sz w:val="28"/>
          <w:szCs w:val="28"/>
        </w:rPr>
        <w:t>Фонталов</w:t>
      </w:r>
      <w:r>
        <w:rPr>
          <w:sz w:val="28"/>
          <w:szCs w:val="28"/>
        </w:rPr>
        <w:t>ского</w:t>
      </w:r>
    </w:p>
    <w:p w:rsidR="002C631F" w:rsidRDefault="002C63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______________</w:t>
      </w:r>
    </w:p>
    <w:sectPr w:rsidR="002C631F">
      <w:headerReference w:type="default" r:id="rId25"/>
      <w:pgSz w:w="11906" w:h="16838"/>
      <w:pgMar w:top="1134" w:right="850" w:bottom="1134" w:left="1701" w:header="708" w:footer="720" w:gutter="0"/>
      <w:cols w:space="3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34" w:rsidRDefault="00B35934">
      <w:r>
        <w:separator/>
      </w:r>
    </w:p>
  </w:endnote>
  <w:endnote w:type="continuationSeparator" w:id="0">
    <w:p w:rsidR="00B35934" w:rsidRDefault="00B3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6C" w:rsidRPr="00DD38BA" w:rsidRDefault="00781B6C" w:rsidP="00781B6C">
    <w:pPr>
      <w:pStyle w:val="a4"/>
      <w:tabs>
        <w:tab w:val="clear" w:pos="9354"/>
        <w:tab w:val="right" w:pos="9781"/>
      </w:tabs>
      <w:ind w:left="-142" w:right="-143"/>
      <w:jc w:val="center"/>
      <w:rPr>
        <w:rFonts w:ascii="Cambria" w:hAnsi="Cambria" w:cs="Arial"/>
        <w:caps/>
        <w:color w:val="262626"/>
        <w:spacing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6C" w:rsidRDefault="00781B6C">
    <w:pPr>
      <w:pStyle w:val="a4"/>
    </w:pPr>
  </w:p>
  <w:p w:rsidR="00781B6C" w:rsidRPr="003F5E5F" w:rsidRDefault="00781B6C" w:rsidP="00781B6C">
    <w:pPr>
      <w:tabs>
        <w:tab w:val="center" w:pos="4677"/>
        <w:tab w:val="right" w:pos="9355"/>
      </w:tabs>
      <w:spacing w:line="276" w:lineRule="auto"/>
      <w:jc w:val="center"/>
      <w:rPr>
        <w:rFonts w:ascii="Cambria" w:hAnsi="Cambria"/>
        <w:spacing w:val="-8"/>
        <w:sz w:val="21"/>
        <w:szCs w:val="21"/>
        <w:lang w:eastAsia="en-US" w:bidi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F5" w:rsidRDefault="00C565F5">
    <w:pPr>
      <w:pStyle w:val="a4"/>
    </w:pPr>
  </w:p>
  <w:p w:rsidR="00781B6C" w:rsidRDefault="00781B6C">
    <w:pPr>
      <w:tabs>
        <w:tab w:val="center" w:pos="4677"/>
        <w:tab w:val="right" w:pos="9352"/>
      </w:tabs>
      <w:jc w:val="center"/>
      <w:rPr>
        <w:rFonts w:ascii="Cambria" w:hAnsi="Cambria" w:cs="Cambria"/>
        <w:spacing w:val="-3"/>
        <w:sz w:val="21"/>
        <w:szCs w:val="21"/>
        <w:lang w:eastAsia="en-US" w:bidi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6C" w:rsidRDefault="00781B6C">
    <w:pPr>
      <w:pStyle w:val="a3"/>
      <w:tabs>
        <w:tab w:val="clear" w:pos="9354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34" w:rsidRDefault="00B35934">
      <w:r>
        <w:separator/>
      </w:r>
    </w:p>
  </w:footnote>
  <w:footnote w:type="continuationSeparator" w:id="0">
    <w:p w:rsidR="00B35934" w:rsidRDefault="00B35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77" w:rsidRDefault="00ED0677">
    <w:pPr>
      <w:pStyle w:val="a3"/>
    </w:pPr>
  </w:p>
  <w:p w:rsidR="00781B6C" w:rsidRPr="00DD0F6F" w:rsidRDefault="00781B6C" w:rsidP="00781B6C">
    <w:pPr>
      <w:pBdr>
        <w:bottom w:val="single" w:sz="4" w:space="1" w:color="D9D9D9"/>
      </w:pBdr>
      <w:tabs>
        <w:tab w:val="center" w:pos="4677"/>
        <w:tab w:val="right" w:pos="9639"/>
      </w:tabs>
      <w:jc w:val="right"/>
      <w:rPr>
        <w:rFonts w:ascii="Cambria" w:hAnsi="Cambria"/>
        <w:b/>
        <w:sz w:val="22"/>
        <w:szCs w:val="22"/>
        <w:lang w:eastAsia="en-US" w:bidi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77" w:rsidRDefault="00ED0677">
    <w:pPr>
      <w:pStyle w:val="a3"/>
    </w:pPr>
  </w:p>
  <w:p w:rsidR="00781B6C" w:rsidRDefault="00781B6C">
    <w:pPr>
      <w:pStyle w:val="a3"/>
      <w:pBdr>
        <w:bottom w:val="single" w:sz="4" w:space="1" w:color="00B0F0"/>
      </w:pBdr>
      <w:tabs>
        <w:tab w:val="clear" w:pos="9354"/>
        <w:tab w:val="right" w:pos="9352"/>
      </w:tabs>
      <w:jc w:val="right"/>
      <w:rPr>
        <w:rFonts w:ascii="Cambria" w:hAnsi="Cambria" w:cs="Cambria"/>
        <w:b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6C" w:rsidRDefault="00781B6C">
    <w:pPr>
      <w:pStyle w:val="a3"/>
      <w:tabs>
        <w:tab w:val="clear" w:pos="9354"/>
        <w:tab w:val="right" w:pos="9355"/>
      </w:tabs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3B4BEA">
      <w:rPr>
        <w:noProof/>
      </w:rPr>
      <w:t>47</w:t>
    </w:r>
    <w:r>
      <w:fldChar w:fldCharType="end"/>
    </w:r>
  </w:p>
  <w:p w:rsidR="00781B6C" w:rsidRDefault="00781B6C">
    <w:pPr>
      <w:pStyle w:val="a3"/>
      <w:tabs>
        <w:tab w:val="clear" w:pos="9354"/>
        <w:tab w:val="right" w:pos="9355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6C" w:rsidRDefault="00781B6C">
    <w:pPr>
      <w:pStyle w:val="a3"/>
      <w:tabs>
        <w:tab w:val="clear" w:pos="9354"/>
        <w:tab w:val="right" w:pos="935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6C" w:rsidRDefault="00781B6C">
    <w:pPr>
      <w:pStyle w:val="a3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3B4BEA">
      <w:rPr>
        <w:noProof/>
      </w:rPr>
      <w:t>55</w:t>
    </w:r>
    <w:r>
      <w:fldChar w:fldCharType="end"/>
    </w:r>
  </w:p>
  <w:p w:rsidR="00781B6C" w:rsidRDefault="00781B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3A57"/>
    <w:multiLevelType w:val="hybridMultilevel"/>
    <w:tmpl w:val="B1DA6FC0"/>
    <w:lvl w:ilvl="0" w:tplc="7A2C505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4A225B"/>
    <w:multiLevelType w:val="hybridMultilevel"/>
    <w:tmpl w:val="6448BEFC"/>
    <w:lvl w:ilvl="0" w:tplc="7A2C505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C86B5A"/>
    <w:multiLevelType w:val="hybridMultilevel"/>
    <w:tmpl w:val="78C80D22"/>
    <w:lvl w:ilvl="0" w:tplc="7A2C505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2DA3A7"/>
    <w:multiLevelType w:val="multilevel"/>
    <w:tmpl w:val="592DA3A7"/>
    <w:name w:val="WW8Num4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92DA3A8"/>
    <w:multiLevelType w:val="multilevel"/>
    <w:tmpl w:val="592DA3A8"/>
    <w:name w:val="Нумерованный список 1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92DA3A9"/>
    <w:multiLevelType w:val="multilevel"/>
    <w:tmpl w:val="592DA3A9"/>
    <w:name w:val="Нумерованный список 8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592DA3AA"/>
    <w:multiLevelType w:val="multilevel"/>
    <w:tmpl w:val="592DA3AA"/>
    <w:name w:val="Нумерованный список 49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7">
    <w:nsid w:val="592DA3AB"/>
    <w:multiLevelType w:val="multilevel"/>
    <w:tmpl w:val="592DA3AB"/>
    <w:name w:val="Нумерованный список 2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92DA3AC"/>
    <w:multiLevelType w:val="multilevel"/>
    <w:tmpl w:val="592DA3AC"/>
    <w:name w:val="Нумерованный список 20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592DA3AD"/>
    <w:multiLevelType w:val="multilevel"/>
    <w:tmpl w:val="592DA3AD"/>
    <w:name w:val="Нумерованный список 4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0">
    <w:nsid w:val="592DA3AE"/>
    <w:multiLevelType w:val="singleLevel"/>
    <w:tmpl w:val="592DA3AE"/>
    <w:name w:val="WW8Num15"/>
    <w:lvl w:ilvl="0">
      <w:start w:val="1"/>
      <w:numFmt w:val="bullet"/>
      <w:lvlText w:val=""/>
      <w:lvlJc w:val="left"/>
      <w:rPr>
        <w:rFonts w:ascii="Symbol" w:hAnsi="Symbol"/>
      </w:rPr>
    </w:lvl>
  </w:abstractNum>
  <w:abstractNum w:abstractNumId="11">
    <w:nsid w:val="592DA3AF"/>
    <w:multiLevelType w:val="multilevel"/>
    <w:tmpl w:val="592DA3AF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2">
    <w:nsid w:val="592DA3B0"/>
    <w:multiLevelType w:val="multilevel"/>
    <w:tmpl w:val="592DA3B0"/>
    <w:name w:val="Нумерованный список 47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>
    <w:nsid w:val="5E535431"/>
    <w:multiLevelType w:val="hybridMultilevel"/>
    <w:tmpl w:val="242AC70A"/>
    <w:lvl w:ilvl="0" w:tplc="7A2C505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78"/>
    <w:rsid w:val="00030A2F"/>
    <w:rsid w:val="00043EA9"/>
    <w:rsid w:val="000B76FC"/>
    <w:rsid w:val="001256F7"/>
    <w:rsid w:val="0017768D"/>
    <w:rsid w:val="001D769D"/>
    <w:rsid w:val="0023470D"/>
    <w:rsid w:val="002457B1"/>
    <w:rsid w:val="00261ECE"/>
    <w:rsid w:val="002755B3"/>
    <w:rsid w:val="00297D3A"/>
    <w:rsid w:val="002C631F"/>
    <w:rsid w:val="002E1EDB"/>
    <w:rsid w:val="003425A8"/>
    <w:rsid w:val="003B1255"/>
    <w:rsid w:val="003B4BEA"/>
    <w:rsid w:val="003D1029"/>
    <w:rsid w:val="003E36B3"/>
    <w:rsid w:val="00637D27"/>
    <w:rsid w:val="00663086"/>
    <w:rsid w:val="00685B93"/>
    <w:rsid w:val="00690AFB"/>
    <w:rsid w:val="006A67CE"/>
    <w:rsid w:val="006D6A52"/>
    <w:rsid w:val="00701E5C"/>
    <w:rsid w:val="00763B39"/>
    <w:rsid w:val="00781B6C"/>
    <w:rsid w:val="00792A76"/>
    <w:rsid w:val="00795536"/>
    <w:rsid w:val="007B760B"/>
    <w:rsid w:val="00834D57"/>
    <w:rsid w:val="008D1503"/>
    <w:rsid w:val="008F2606"/>
    <w:rsid w:val="0091343A"/>
    <w:rsid w:val="00933378"/>
    <w:rsid w:val="00965C75"/>
    <w:rsid w:val="00B35934"/>
    <w:rsid w:val="00BA375D"/>
    <w:rsid w:val="00BD0D65"/>
    <w:rsid w:val="00C565F5"/>
    <w:rsid w:val="00C873B8"/>
    <w:rsid w:val="00D3090F"/>
    <w:rsid w:val="00D319D3"/>
    <w:rsid w:val="00DA41CC"/>
    <w:rsid w:val="00DE0570"/>
    <w:rsid w:val="00EB739C"/>
    <w:rsid w:val="00ED0677"/>
    <w:rsid w:val="00EE3350"/>
    <w:rsid w:val="00F3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48B573-09A8-492C-9977-A0F2968D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ind w:left="-360"/>
      <w:outlineLvl w:val="2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ind w:left="1120"/>
    </w:pPr>
    <w:rPr>
      <w:rFonts w:ascii="Arial" w:hAnsi="Arial" w:cs="Arial"/>
      <w:b/>
      <w:sz w:val="32"/>
      <w:szCs w:val="32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3">
    <w:name w:val="header"/>
    <w:basedOn w:val="a"/>
    <w:uiPriority w:val="99"/>
    <w:pPr>
      <w:tabs>
        <w:tab w:val="center" w:pos="4677"/>
        <w:tab w:val="right" w:pos="9354"/>
      </w:tabs>
    </w:pPr>
  </w:style>
  <w:style w:type="paragraph" w:styleId="a4">
    <w:name w:val="footer"/>
    <w:basedOn w:val="a"/>
    <w:uiPriority w:val="99"/>
    <w:pPr>
      <w:tabs>
        <w:tab w:val="center" w:pos="4677"/>
        <w:tab w:val="right" w:pos="9354"/>
      </w:tabs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 Spacing"/>
    <w:qFormat/>
    <w:rPr>
      <w:sz w:val="24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styleId="a7">
    <w:name w:val="Normal (Web)"/>
    <w:aliases w:val="Обычный (веб) Знак"/>
    <w:basedOn w:val="a"/>
    <w:pPr>
      <w:spacing w:before="100" w:beforeAutospacing="1" w:after="100" w:afterAutospacing="1"/>
    </w:pPr>
  </w:style>
  <w:style w:type="paragraph" w:customStyle="1" w:styleId="ConsPlusCell">
    <w:name w:val="ConsPlusCell"/>
    <w:pPr>
      <w:widowControl w:val="0"/>
    </w:pPr>
    <w:rPr>
      <w:rFonts w:ascii="Arial" w:hAnsi="Arial" w:cs="Arial"/>
    </w:rPr>
  </w:style>
  <w:style w:type="paragraph" w:styleId="a8">
    <w:name w:val="Title"/>
    <w:basedOn w:val="a"/>
    <w:qFormat/>
    <w:pPr>
      <w:ind w:right="43"/>
      <w:jc w:val="center"/>
    </w:pPr>
    <w:rPr>
      <w:b/>
      <w:sz w:val="36"/>
      <w:szCs w:val="20"/>
    </w:rPr>
  </w:style>
  <w:style w:type="paragraph" w:customStyle="1" w:styleId="4">
    <w:name w:val="Основной текст4"/>
    <w:basedOn w:val="a"/>
    <w:pPr>
      <w:widowControl w:val="0"/>
      <w:shd w:val="clear" w:color="000000" w:fill="FFFFFF"/>
      <w:spacing w:before="240" w:line="322" w:lineRule="exact"/>
      <w:jc w:val="both"/>
    </w:pPr>
    <w:rPr>
      <w:sz w:val="27"/>
      <w:szCs w:val="27"/>
    </w:rPr>
  </w:style>
  <w:style w:type="paragraph" w:customStyle="1" w:styleId="S">
    <w:name w:val="S_Обычный"/>
    <w:basedOn w:val="a"/>
    <w:pPr>
      <w:spacing w:line="276" w:lineRule="auto"/>
      <w:ind w:firstLine="567"/>
      <w:jc w:val="both"/>
    </w:pPr>
    <w:rPr>
      <w:rFonts w:ascii="Bookman Old Style" w:hAnsi="Bookman Old Style" w:cs="Bookman Old Style"/>
    </w:rPr>
  </w:style>
  <w:style w:type="paragraph" w:customStyle="1" w:styleId="a9">
    <w:name w:val="+таб"/>
    <w:basedOn w:val="a"/>
    <w:pPr>
      <w:jc w:val="center"/>
    </w:pPr>
    <w:rPr>
      <w:rFonts w:ascii="Bookman Old Style" w:hAnsi="Bookman Old Style" w:cs="Bookman Old Style"/>
      <w:sz w:val="20"/>
      <w:szCs w:val="20"/>
    </w:rPr>
  </w:style>
  <w:style w:type="paragraph" w:styleId="aa">
    <w:name w:val="List Paragraph"/>
    <w:basedOn w:val="a"/>
    <w:qFormat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 w:cs="Bookman Old Style"/>
      <w:szCs w:val="22"/>
      <w:lang w:eastAsia="en-US"/>
    </w:rPr>
  </w:style>
  <w:style w:type="paragraph" w:customStyle="1" w:styleId="ab">
    <w:name w:val="Заголовок таблицы"/>
    <w:basedOn w:val="a"/>
    <w:pPr>
      <w:suppressLineNumbers/>
      <w:suppressAutoHyphens/>
      <w:jc w:val="center"/>
    </w:pPr>
    <w:rPr>
      <w:b/>
      <w:i/>
      <w:lang w:eastAsia="ar-SA"/>
    </w:rPr>
  </w:style>
  <w:style w:type="character" w:customStyle="1" w:styleId="ac">
    <w:name w:val="Верхний колонтитул Знак"/>
    <w:uiPriority w:val="99"/>
    <w:rPr>
      <w:sz w:val="24"/>
      <w:szCs w:val="24"/>
    </w:rPr>
  </w:style>
  <w:style w:type="character" w:customStyle="1" w:styleId="ad">
    <w:name w:val="Нижний колонтитул Знак"/>
    <w:uiPriority w:val="99"/>
    <w:rPr>
      <w:sz w:val="24"/>
      <w:szCs w:val="24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customStyle="1" w:styleId="af">
    <w:name w:val="Название Знак"/>
    <w:rPr>
      <w:b/>
      <w:sz w:val="36"/>
    </w:rPr>
  </w:style>
  <w:style w:type="character" w:customStyle="1" w:styleId="af0">
    <w:name w:val="Без интервала Знак"/>
    <w:rPr>
      <w:sz w:val="24"/>
      <w:szCs w:val="24"/>
      <w:lang w:bidi="ar-SA"/>
    </w:rPr>
  </w:style>
  <w:style w:type="character" w:customStyle="1" w:styleId="af1">
    <w:name w:val="Основной текст_"/>
    <w:rPr>
      <w:sz w:val="27"/>
      <w:szCs w:val="27"/>
      <w:shd w:val="clear" w:color="auto" w:fill="FFFFFF"/>
    </w:rPr>
  </w:style>
  <w:style w:type="character" w:customStyle="1" w:styleId="S0">
    <w:name w:val="S_Обычный Знак"/>
    <w:rPr>
      <w:rFonts w:ascii="Bookman Old Style" w:hAnsi="Bookman Old Style"/>
      <w:sz w:val="24"/>
      <w:szCs w:val="24"/>
    </w:rPr>
  </w:style>
  <w:style w:type="character" w:customStyle="1" w:styleId="af2">
    <w:name w:val="+таб Знак"/>
    <w:rPr>
      <w:rFonts w:ascii="Bookman Old Style" w:hAnsi="Bookman Old Style"/>
    </w:rPr>
  </w:style>
  <w:style w:type="character" w:customStyle="1" w:styleId="af3">
    <w:name w:val="Абзац списка Знак"/>
    <w:rPr>
      <w:rFonts w:ascii="Bookman Old Style" w:eastAsia="Calibri" w:hAnsi="Bookman Old Style"/>
      <w:sz w:val="24"/>
      <w:szCs w:val="22"/>
      <w:lang w:eastAsia="en-US"/>
    </w:rPr>
  </w:style>
  <w:style w:type="character" w:customStyle="1" w:styleId="apple-converted-space">
    <w:name w:val="apple-converted-space"/>
    <w:basedOn w:val="a0"/>
  </w:style>
  <w:style w:type="character" w:styleId="af4">
    <w:name w:val="Emphasis"/>
    <w:qFormat/>
    <w:rPr>
      <w:i/>
      <w:iCs w:val="0"/>
    </w:rPr>
  </w:style>
  <w:style w:type="character" w:styleId="af5">
    <w:name w:val="Hyperlink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footer" Target="footer4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3;&#1055;\&#1043;&#1055;%20&#1058;&#1077;&#1084;&#1088;&#1102;&#1082;&#1089;&#1082;&#1080;&#1081;%20&#1088;&#1072;&#1081;&#1086;&#1085;\06%20&#1043;&#1055;%20&#1060;&#1086;&#1085;&#1090;&#1072;&#1083;&#1086;&#1074;&#1089;&#1082;&#1086;&#1077;%20&#1089;&#1087;\&#1055;&#1088;&#1086;&#1077;&#1082;&#1090;%20-%20&#1060;&#1086;&#1085;&#1090;&#1072;&#1083;&#1086;&#1074;&#1089;&#1082;&#1086;&#1077;%20&#1089;&#1087;\&#1056;&#1072;&#1089;&#1095;&#1077;&#1090;%20&#1085;&#1072;&#1089;&#1077;&#1083;&#1077;&#1085;&#1080;&#1103;%20&#1080;%20&#1089;&#1086;&#1094;&#1082;&#1091;&#1083;&#1100;&#1090;&#1073;&#1099;&#1090;&#1072;%20-%20&#1060;&#1086;&#1085;&#1090;&#1072;&#1083;&#1086;&#1074;&#1089;&#1082;&#1086;&#1077;%20&#1089;&#1087;%20-%20&#1087;&#1077;&#1088;&#1077;&#1076;&#1077;&#1083;&#1082;&#1072;.xlsm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3;&#1055;\&#1043;&#1055;%20&#1058;&#1077;&#1084;&#1088;&#1102;&#1082;&#1089;&#1082;&#1080;&#1081;%20&#1088;&#1072;&#1081;&#1086;&#1085;\06%20&#1043;&#1055;%20&#1060;&#1086;&#1085;&#1090;&#1072;&#1083;&#1086;&#1074;&#1089;&#1082;&#1086;&#1077;%20&#1089;&#1087;\&#1055;&#1088;&#1086;&#1077;&#1082;&#1090;%20-%20&#1060;&#1086;&#1085;&#1090;&#1072;&#1083;&#1086;&#1074;&#1089;&#1082;&#1086;&#1077;%20&#1089;&#1087;\&#1056;&#1072;&#1089;&#1095;&#1077;&#1090;%20&#1085;&#1072;&#1089;&#1077;&#1083;&#1077;&#1085;&#1080;&#1103;%20&#1080;%20&#1089;&#1086;&#1094;&#1082;&#1091;&#1083;&#1100;&#1090;&#1073;&#1099;&#1090;&#1072;%20-%20&#1060;&#1086;&#1085;&#1090;&#1072;&#1083;&#1086;&#1074;&#1089;&#1082;&#1086;&#1077;%20&#1089;&#1087;%20-%20&#1087;&#1077;&#1088;&#1077;&#1076;&#1077;&#1083;&#1082;&#1072;.xlsm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2;&#1086;&#1080;%20&#1076;&#1086;&#1082;&#1091;&#1084;&#1077;&#1085;&#1090;&#1099;\&#1043;&#1055;\&#1043;&#1055;%20&#1058;&#1077;&#1084;&#1088;&#1102;&#1082;&#1089;&#1082;&#1080;&#1081;%20&#1088;&#1072;&#1081;&#1086;&#1085;\06%20&#1043;&#1055;%20&#1060;&#1086;&#1085;&#1090;&#1072;&#1083;&#1086;&#1074;&#1089;&#1082;&#1086;&#1077;%20&#1089;&#1087;\&#1055;&#1088;&#1086;&#1077;&#1082;&#1090;%20-%20&#1060;&#1086;&#1085;&#1090;&#1072;&#1083;&#1086;&#1074;&#1089;&#1082;&#1086;&#1077;%20&#1089;&#1087;\&#1056;&#1072;&#1089;&#1095;&#1077;&#1090;%20&#1085;&#1072;&#1089;&#1077;&#1083;&#1077;&#1085;&#1080;&#1103;%20&#1080;%20&#1089;&#1086;&#1094;&#1082;&#1091;&#1083;&#1100;&#1090;&#1073;&#1099;&#1090;&#1072;%20-%20&#1060;&#1086;&#1085;&#1090;&#1072;&#1083;&#1086;&#1074;&#1089;&#1082;&#1086;&#1077;%20&#1089;&#1087;%20-%20&#1087;&#1077;&#1088;&#1077;&#1076;&#1077;&#1083;&#1082;&#1072;.xlsm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52;&#1086;&#1080;%20&#1076;&#1086;&#1082;&#1091;&#1084;&#1077;&#1085;&#1090;&#1099;\&#1043;&#1055;\&#1043;&#1055;%20&#1058;&#1077;&#1084;&#1088;&#1102;&#1082;&#1089;&#1082;&#1080;&#1081;%20&#1088;&#1072;&#1081;&#1086;&#1085;\06%20&#1043;&#1055;%20&#1060;&#1086;&#1085;&#1090;&#1072;&#1083;&#1086;&#1074;&#1089;&#1082;&#1086;&#1077;%20&#1089;&#1087;\&#1055;&#1088;&#1086;&#1077;&#1082;&#1090;%20-%20&#1060;&#1086;&#1085;&#1090;&#1072;&#1083;&#1086;&#1074;&#1089;&#1082;&#1086;&#1077;%20&#1089;&#1087;\&#1056;&#1072;&#1089;&#1095;&#1077;&#1090;%20&#1085;&#1072;&#1089;&#1077;&#1083;&#1077;&#1085;&#1080;&#1103;%20&#1080;%20&#1089;&#1086;&#1094;&#1082;&#1091;&#1083;&#1100;&#1090;&#1073;&#1099;&#1090;&#1072;%20-%20&#1060;&#1086;&#1085;&#1090;&#1072;&#1083;&#1086;&#1074;&#1089;&#1082;&#1086;&#1077;%20&#1089;&#1087;%20-%20&#1087;&#1077;&#1088;&#1077;&#1076;&#1077;&#1083;&#1082;&#1072;.xlsm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9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title>
    <c:autoTitleDeleted val="0"/>
    <c:view3D>
      <c:rotX val="30"/>
      <c:rotY val="19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35185185185186"/>
          <c:y val="0.31460786151731052"/>
          <c:w val="0.77083333333333393"/>
          <c:h val="0.617931821022372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Базовые отрасли экономики, тыс. рублей</c:v>
                </c:pt>
              </c:strCache>
            </c:strRef>
          </c:tx>
          <c:explosion val="9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0.17819165489136882"/>
                  <c:y val="-3.5933615767507483E-2"/>
                </c:manualLayout>
              </c:layout>
              <c:tx>
                <c:rich>
                  <a:bodyPr/>
                  <a:lstStyle/>
                  <a:p>
                    <a:pPr>
                      <a:defRPr sz="9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Объем продукции сельского хозяйства 
57,4
0,16%</a:t>
                    </a:r>
                  </a:p>
                </c:rich>
              </c:tx>
              <c:spPr>
                <a:ln w="6329">
                  <a:solidFill>
                    <a:schemeClr val="tx1"/>
                  </a:solidFill>
                  <a:prstDash val="lgDash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4070969190981722"/>
                  <c:y val="6.8345473892820155E-2"/>
                </c:manualLayout>
              </c:layout>
              <c:tx>
                <c:rich>
                  <a:bodyPr/>
                  <a:lstStyle/>
                  <a:p>
                    <a:pPr>
                      <a:defRPr sz="997" b="1" i="0" u="none" strike="noStrike" baseline="0">
                        <a:solidFill>
                          <a:srgbClr val="FFFFFF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Общий объем услуг курортно-туристского сектора
17400
48,7%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400800160396617"/>
                  <c:y val="5.7539682539682536E-2"/>
                </c:manualLayout>
              </c:layout>
              <c:tx>
                <c:rich>
                  <a:bodyPr/>
                  <a:lstStyle/>
                  <a:p>
                    <a:pPr>
                      <a:defRPr sz="9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Оборот розничной торговли, 
227,8
0,64%</a:t>
                    </a:r>
                  </a:p>
                </c:rich>
              </c:tx>
              <c:spPr>
                <a:ln w="6329">
                  <a:solidFill>
                    <a:schemeClr val="tx1"/>
                  </a:solidFill>
                  <a:prstDash val="lgDash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35795488823296356"/>
                  <c:y val="-9.6938241445898576E-4"/>
                </c:manualLayout>
              </c:layout>
              <c:tx>
                <c:rich>
                  <a:bodyPr/>
                  <a:lstStyle/>
                  <a:p>
                    <a:pPr>
                      <a:defRPr sz="9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Объем платных услуг населению
41,2
0,12%</a:t>
                    </a:r>
                  </a:p>
                </c:rich>
              </c:tx>
              <c:spPr>
                <a:ln w="6329">
                  <a:solidFill>
                    <a:schemeClr val="tx1"/>
                  </a:solidFill>
                  <a:prstDash val="lgDash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2719597550306211"/>
                  <c:y val="-9.6130483689538679E-2"/>
                </c:manualLayout>
              </c:layout>
              <c:tx>
                <c:rich>
                  <a:bodyPr/>
                  <a:lstStyle/>
                  <a:p>
                    <a:pPr>
                      <a:defRPr sz="997" b="1" i="0" u="none" strike="noStrike" baseline="0">
                        <a:solidFill>
                          <a:srgbClr val="FFFFFF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Объем инвестиций 
18000
50,38%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Объем продукции сельского хозяйства </c:v>
                </c:pt>
                <c:pt idx="1">
                  <c:v>Общий объем услуг курортно-туристского сектора</c:v>
                </c:pt>
                <c:pt idx="2">
                  <c:v>Оборот розничной торговли, </c:v>
                </c:pt>
                <c:pt idx="3">
                  <c:v>Объем платных услуг населению</c:v>
                </c:pt>
                <c:pt idx="4">
                  <c:v>Объем инвестиций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57.4</c:v>
                </c:pt>
                <c:pt idx="1">
                  <c:v>17400</c:v>
                </c:pt>
                <c:pt idx="2">
                  <c:v>227.8</c:v>
                </c:pt>
                <c:pt idx="3">
                  <c:v>41.2</c:v>
                </c:pt>
                <c:pt idx="4">
                  <c:v>18000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16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9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title>
    <c:autoTitleDeleted val="0"/>
    <c:view3D>
      <c:rotX val="30"/>
      <c:rotY val="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676027477459898"/>
          <c:w val="0.963427142684116"/>
          <c:h val="0.732397252254010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прироста населения
 Фонталовского сельского поселения на расчетный срок
</c:v>
                </c:pt>
              </c:strCache>
            </c:strRef>
          </c:tx>
          <c:explosion val="1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2.8712895640134555E-2"/>
                  <c:y val="-0.12478183584381666"/>
                </c:manualLayout>
              </c:layout>
              <c:spPr>
                <a:ln w="6333">
                  <a:solidFill>
                    <a:sysClr val="windowText" lastClr="000000"/>
                  </a:solidFill>
                  <a:prstDash val="lgDash"/>
                </a:ln>
              </c:spPr>
              <c:txPr>
                <a:bodyPr/>
                <a:lstStyle/>
                <a:p>
                  <a:pPr>
                    <a:defRPr sz="9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4336884121669361E-2"/>
                  <c:y val="-5.6841934131318418E-2"/>
                </c:manualLayout>
              </c:layout>
              <c:spPr>
                <a:ln w="6333">
                  <a:solidFill>
                    <a:sysClr val="windowText" lastClr="000000"/>
                  </a:solidFill>
                  <a:prstDash val="lgDash"/>
                </a:ln>
              </c:spPr>
              <c:txPr>
                <a:bodyPr/>
                <a:lstStyle/>
                <a:p>
                  <a:pPr>
                    <a:defRPr sz="9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4247982545443958"/>
                  <c:y val="-0.10231910908671682"/>
                </c:manualLayout>
              </c:layout>
              <c:spPr/>
              <c:txPr>
                <a:bodyPr/>
                <a:lstStyle/>
                <a:p>
                  <a:pPr>
                    <a:defRPr sz="1396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895289310280761"/>
                  <c:y val="-3.8262869165998234E-2"/>
                </c:manualLayout>
              </c:layout>
              <c:spPr>
                <a:ln w="6333">
                  <a:solidFill>
                    <a:sysClr val="windowText" lastClr="000000"/>
                  </a:solidFill>
                  <a:prstDash val="lgDash"/>
                </a:ln>
              </c:spPr>
              <c:txPr>
                <a:bodyPr/>
                <a:lstStyle/>
                <a:p>
                  <a:pPr>
                    <a:defRPr sz="997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ст-ца Фонталовская</c:v>
                </c:pt>
                <c:pt idx="1">
                  <c:v>п. Волна Революции</c:v>
                </c:pt>
                <c:pt idx="2">
                  <c:v>п. Кучугуры</c:v>
                </c:pt>
                <c:pt idx="3">
                  <c:v>п. Юбилейный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345</c:v>
                </c:pt>
                <c:pt idx="1">
                  <c:v>171</c:v>
                </c:pt>
                <c:pt idx="2">
                  <c:v>2037</c:v>
                </c:pt>
                <c:pt idx="3">
                  <c:v>320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3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898"/>
              <a:t>Численность населения Фонталовского сельского поселения в разрезе населенных пунктов по состоянию на 01.01.2011 г., всего 5727 чел.
</a:t>
            </a:r>
          </a:p>
        </c:rich>
      </c:tx>
      <c:overlay val="0"/>
    </c:title>
    <c:autoTitleDeleted val="0"/>
    <c:view3D>
      <c:rotX val="30"/>
      <c:rotY val="16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837032178462763"/>
          <c:y val="0.25372015998000247"/>
          <c:w val="0.83162967821537237"/>
          <c:h val="0.618926510171541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 Фонталовского сельского поселения в разрезе
населенных пунктов по состоянию на 01.01.2011 г., всего 5727 чел.
</c:v>
                </c:pt>
              </c:strCache>
            </c:strRef>
          </c:tx>
          <c:explosion val="1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0.18289004701712902"/>
                  <c:y val="-0.23431338911226876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FFFFFF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ст-ца Фонталовская
1155
20%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324354003554356E-2"/>
                  <c:y val="-8.474249846650253E-2"/>
                </c:manualLayout>
              </c:layout>
              <c:tx>
                <c:rich>
                  <a:bodyPr/>
                  <a:lstStyle/>
                  <a:p>
                    <a:pPr>
                      <a:defRPr sz="7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п. Волна Революции
629
11%</a:t>
                    </a:r>
                  </a:p>
                </c:rich>
              </c:tx>
              <c:spPr>
                <a:ln w="6333">
                  <a:solidFill>
                    <a:sysClr val="windowText" lastClr="000000"/>
                  </a:solidFill>
                  <a:prstDash val="lgDash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810256583814357E-2"/>
                  <c:y val="0.19301185744121807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ysClr val="windowText" lastClr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п.Кучугуры
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2563
45%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285036884222203E-2"/>
                  <c:y val="-0.10632998399117108"/>
                </c:manualLayout>
              </c:layout>
              <c:tx>
                <c:rich>
                  <a:bodyPr/>
                  <a:lstStyle/>
                  <a:p>
                    <a:pPr>
                      <a:defRPr sz="798" b="1" i="0" u="none" strike="noStrike" baseline="0">
                        <a:solidFill>
                          <a:srgbClr val="FFFFFF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п. Юбилейный
1380
24%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станица Фонталовская</c:v>
                </c:pt>
                <c:pt idx="1">
                  <c:v>поселок Волна Революции</c:v>
                </c:pt>
                <c:pt idx="2">
                  <c:v>поселок Кучугуры</c:v>
                </c:pt>
                <c:pt idx="3">
                  <c:v>поселок Юбилейный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1155</c:v>
                </c:pt>
                <c:pt idx="1">
                  <c:v>629</c:v>
                </c:pt>
                <c:pt idx="2">
                  <c:v>2563</c:v>
                </c:pt>
                <c:pt idx="3">
                  <c:v>1380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0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>
        <c:manualLayout>
          <c:xMode val="edge"/>
          <c:yMode val="edge"/>
          <c:x val="5.9864985259925105E-2"/>
          <c:y val="4.0764519753233155E-2"/>
        </c:manualLayout>
      </c:layout>
      <c:overlay val="0"/>
      <c:txPr>
        <a:bodyPr/>
        <a:lstStyle/>
        <a:p>
          <a:pPr>
            <a:defRPr sz="89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title>
    <c:autoTitleDeleted val="0"/>
    <c:view3D>
      <c:rotX val="30"/>
      <c:rotY val="9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757734012270109E-3"/>
          <c:y val="0.34631415754895606"/>
          <c:w val="0.78451459158765458"/>
          <c:h val="0.533893066204408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Площадь земель населенных пунктов 
Фонталовского сельского поселения по состоянию на 01.01.2011 г
</c:v>
                </c:pt>
              </c:strCache>
            </c:strRef>
          </c:tx>
          <c:explosion val="13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1.7748571263010743E-2"/>
                  <c:y val="-9.6146902968423084E-2"/>
                </c:manualLayout>
              </c:layout>
              <c:spPr>
                <a:ln w="6327">
                  <a:solidFill>
                    <a:sysClr val="windowText" lastClr="000000"/>
                  </a:solidFill>
                  <a:prstDash val="lgDash"/>
                </a:ln>
              </c:spPr>
              <c:txPr>
                <a:bodyPr/>
                <a:lstStyle/>
                <a:p>
                  <a:pPr>
                    <a:defRPr sz="797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5959988121020722E-2"/>
                  <c:y val="-4.7470400611161322E-3"/>
                </c:manualLayout>
              </c:layout>
              <c:spPr>
                <a:ln w="6327">
                  <a:solidFill>
                    <a:sysClr val="windowText" lastClr="000000"/>
                  </a:solidFill>
                  <a:prstDash val="lgDash"/>
                </a:ln>
              </c:spPr>
              <c:txPr>
                <a:bodyPr/>
                <a:lstStyle/>
                <a:p>
                  <a:pPr>
                    <a:defRPr sz="797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474268086607323"/>
                  <c:y val="6.4081490169168198E-2"/>
                </c:manualLayout>
              </c:layout>
              <c:spPr/>
              <c:txPr>
                <a:bodyPr/>
                <a:lstStyle/>
                <a:p>
                  <a:pPr>
                    <a:defRPr sz="797" b="1" baseline="0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5950644289760173E-2"/>
                  <c:y val="-0.15164402843215743"/>
                </c:manualLayout>
              </c:layout>
              <c:spPr>
                <a:ln w="6327">
                  <a:solidFill>
                    <a:sysClr val="windowText" lastClr="000000"/>
                  </a:solidFill>
                  <a:prstDash val="lgDash"/>
                </a:ln>
              </c:spPr>
              <c:txPr>
                <a:bodyPr/>
                <a:lstStyle/>
                <a:p>
                  <a:pPr>
                    <a:defRPr sz="797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97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станица Фонталовская</c:v>
                </c:pt>
                <c:pt idx="1">
                  <c:v>поселок Волна Революции</c:v>
                </c:pt>
                <c:pt idx="2">
                  <c:v>поселок Кучугуры</c:v>
                </c:pt>
                <c:pt idx="3">
                  <c:v>поселок Юбилейный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234.2</c:v>
                </c:pt>
                <c:pt idx="1">
                  <c:v>448.8</c:v>
                </c:pt>
                <c:pt idx="2">
                  <c:v>1774.6</c:v>
                </c:pt>
                <c:pt idx="3">
                  <c:v>342.1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09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9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63">
                <a:latin typeface="Times New Roman" pitchFamily="18" charset="0"/>
                <a:cs typeface="Times New Roman" pitchFamily="18" charset="0"/>
              </a:defRPr>
            </a:pPr>
            <a:r>
              <a:rPr lang="ru-RU" sz="963">
                <a:latin typeface="Times New Roman" pitchFamily="18" charset="0"/>
                <a:cs typeface="Times New Roman" pitchFamily="18" charset="0"/>
              </a:rPr>
              <a:t>Плотность населения в разрезе населенных пунктов Фонталовского сельского поселения по состоянию на 01.01.2011 г., чел/га.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6993969265292219E-2"/>
          <c:y val="0.29292262762929316"/>
          <c:w val="0.88822231572198485"/>
          <c:h val="0.55933089349746778"/>
        </c:manualLayout>
      </c:layout>
      <c:bar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Плотность населения в разрезе населенных пунктов Фонталовского сельского поселения по состоянию на 01.01.2011 г., чел./га.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ст-ца Фонталовская</c:v>
                </c:pt>
                <c:pt idx="1">
                  <c:v>п. Волна Революции</c:v>
                </c:pt>
                <c:pt idx="2">
                  <c:v>п. Кучугуры</c:v>
                </c:pt>
                <c:pt idx="3">
                  <c:v>п. Юбилейный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87028296"/>
        <c:axId val="287028688"/>
      </c:barChart>
      <c:catAx>
        <c:axId val="287028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7028688"/>
        <c:crosses val="autoZero"/>
        <c:auto val="1"/>
        <c:lblAlgn val="ctr"/>
        <c:lblOffset val="100"/>
        <c:noMultiLvlLbl val="0"/>
      </c:catAx>
      <c:valAx>
        <c:axId val="28702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028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1"/>
        <c:ser>
          <c:idx val="0"/>
          <c:order val="0"/>
          <c:tx>
            <c:strRef>
              <c:f>'для пояснительной записки'!$A$47:$D$47</c:f>
              <c:strCache>
                <c:ptCount val="1"/>
                <c:pt idx="0">
                  <c:v> моложе трудоспособного возраста</c:v>
                </c:pt>
              </c:strCache>
            </c:strRef>
          </c:tx>
          <c:invertIfNegative val="1"/>
          <c:dLbls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пояснительной записки'!$E$46:$I$46</c:f>
              <c:strCache>
                <c:ptCount val="5"/>
                <c:pt idx="0">
                  <c:v>2011</c:v>
                </c:pt>
                <c:pt idx="1">
                  <c:v>2011-2015</c:v>
                </c:pt>
                <c:pt idx="2">
                  <c:v>2016-2020</c:v>
                </c:pt>
                <c:pt idx="3">
                  <c:v>2021-2025</c:v>
                </c:pt>
                <c:pt idx="4">
                  <c:v>2026-2030</c:v>
                </c:pt>
              </c:strCache>
            </c:strRef>
          </c:cat>
          <c:val>
            <c:numRef>
              <c:f>'для пояснительной записки'!$E$67:$I$67</c:f>
              <c:numCache>
                <c:formatCode>0.0</c:formatCode>
                <c:ptCount val="5"/>
                <c:pt idx="0">
                  <c:v>16.82</c:v>
                </c:pt>
                <c:pt idx="1">
                  <c:v>17.96</c:v>
                </c:pt>
                <c:pt idx="2">
                  <c:v>18.7</c:v>
                </c:pt>
                <c:pt idx="3">
                  <c:v>18.899999999999999</c:v>
                </c:pt>
                <c:pt idx="4">
                  <c:v>18.75</c:v>
                </c:pt>
              </c:numCache>
            </c:numRef>
          </c:val>
        </c:ser>
        <c:ser>
          <c:idx val="1"/>
          <c:order val="1"/>
          <c:tx>
            <c:strRef>
              <c:f>'для пояснительной записки'!$A$48:$D$48</c:f>
              <c:strCache>
                <c:ptCount val="1"/>
                <c:pt idx="0">
                  <c:v> трудоспособного возраста</c:v>
                </c:pt>
              </c:strCache>
            </c:strRef>
          </c:tx>
          <c:invertIfNegative val="1"/>
          <c:dLbls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пояснительной записки'!$E$46:$I$46</c:f>
              <c:strCache>
                <c:ptCount val="5"/>
                <c:pt idx="0">
                  <c:v>2011</c:v>
                </c:pt>
                <c:pt idx="1">
                  <c:v>2011-2015</c:v>
                </c:pt>
                <c:pt idx="2">
                  <c:v>2016-2020</c:v>
                </c:pt>
                <c:pt idx="3">
                  <c:v>2021-2025</c:v>
                </c:pt>
                <c:pt idx="4">
                  <c:v>2026-2030</c:v>
                </c:pt>
              </c:strCache>
            </c:strRef>
          </c:cat>
          <c:val>
            <c:numRef>
              <c:f>'для пояснительной записки'!$E$68:$I$68</c:f>
              <c:numCache>
                <c:formatCode>0.0</c:formatCode>
                <c:ptCount val="5"/>
                <c:pt idx="0">
                  <c:v>59.05</c:v>
                </c:pt>
                <c:pt idx="1">
                  <c:v>56.7</c:v>
                </c:pt>
                <c:pt idx="2">
                  <c:v>55.33</c:v>
                </c:pt>
                <c:pt idx="3">
                  <c:v>55.24</c:v>
                </c:pt>
                <c:pt idx="4">
                  <c:v>55.050352350163969</c:v>
                </c:pt>
              </c:numCache>
            </c:numRef>
          </c:val>
        </c:ser>
        <c:ser>
          <c:idx val="2"/>
          <c:order val="2"/>
          <c:tx>
            <c:strRef>
              <c:f>'для пояснительной записки'!$A$49:$D$49</c:f>
              <c:strCache>
                <c:ptCount val="1"/>
                <c:pt idx="0">
                  <c:v>пенсионнго возраста</c:v>
                </c:pt>
              </c:strCache>
            </c:strRef>
          </c:tx>
          <c:invertIfNegative val="1"/>
          <c:dLbls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пояснительной записки'!$E$46:$I$46</c:f>
              <c:strCache>
                <c:ptCount val="5"/>
                <c:pt idx="0">
                  <c:v>2011</c:v>
                </c:pt>
                <c:pt idx="1">
                  <c:v>2011-2015</c:v>
                </c:pt>
                <c:pt idx="2">
                  <c:v>2016-2020</c:v>
                </c:pt>
                <c:pt idx="3">
                  <c:v>2021-2025</c:v>
                </c:pt>
                <c:pt idx="4">
                  <c:v>2026-2030</c:v>
                </c:pt>
              </c:strCache>
            </c:strRef>
          </c:cat>
          <c:val>
            <c:numRef>
              <c:f>'для пояснительной записки'!$E$69:$I$69</c:f>
              <c:numCache>
                <c:formatCode>0.0</c:formatCode>
                <c:ptCount val="5"/>
                <c:pt idx="0">
                  <c:v>24.13</c:v>
                </c:pt>
                <c:pt idx="1">
                  <c:v>25.34</c:v>
                </c:pt>
                <c:pt idx="2">
                  <c:v>25.97</c:v>
                </c:pt>
                <c:pt idx="3">
                  <c:v>25.86</c:v>
                </c:pt>
                <c:pt idx="4">
                  <c:v>26.2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shape val="box"/>
        <c:axId val="287029472"/>
        <c:axId val="287029864"/>
        <c:axId val="287970224"/>
      </c:bar3DChart>
      <c:catAx>
        <c:axId val="287029472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287029864"/>
        <c:crosses val="autoZero"/>
        <c:auto val="1"/>
        <c:lblAlgn val="ctr"/>
        <c:lblOffset val="100"/>
        <c:noMultiLvlLbl val="1"/>
      </c:catAx>
      <c:valAx>
        <c:axId val="287029864"/>
        <c:scaling>
          <c:orientation val="minMax"/>
        </c:scaling>
        <c:delete val="1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% в общей численности населения</a:t>
                </a:r>
              </a:p>
            </c:rich>
          </c:tx>
          <c:overlay val="1"/>
        </c:title>
        <c:numFmt formatCode="0.0" sourceLinked="1"/>
        <c:majorTickMark val="cross"/>
        <c:minorTickMark val="cross"/>
        <c:tickLblPos val="nextTo"/>
        <c:crossAx val="287029472"/>
        <c:crosses val="autoZero"/>
        <c:crossBetween val="between"/>
      </c:valAx>
      <c:serAx>
        <c:axId val="287970224"/>
        <c:scaling>
          <c:orientation val="minMax"/>
        </c:scaling>
        <c:delete val="1"/>
        <c:axPos val="b"/>
        <c:majorTickMark val="cross"/>
        <c:minorTickMark val="cross"/>
        <c:tickLblPos val="none"/>
        <c:crossAx val="287029864"/>
        <c:crosses val="autoZero"/>
      </c:serAx>
    </c:plotArea>
    <c:legend>
      <c:legendPos val="r"/>
      <c:overlay val="1"/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  <a:scene3d>
      <a:camera prst="orthographicFront"/>
      <a:lightRig rig="threePt" dir="t"/>
    </a:scene3d>
    <a:sp3d>
      <a:bevelT/>
    </a:sp3d>
  </c:spPr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1"/>
        <c:ser>
          <c:idx val="0"/>
          <c:order val="0"/>
          <c:tx>
            <c:strRef>
              <c:f>'для пояснительной записки'!$A$47:$D$47</c:f>
              <c:strCache>
                <c:ptCount val="1"/>
                <c:pt idx="0">
                  <c:v> моложе трудоспособного возраста</c:v>
                </c:pt>
              </c:strCache>
            </c:strRef>
          </c:tx>
          <c:invertIfNegative val="1"/>
          <c:dLbls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пояснительной записки'!$E$46:$I$46</c:f>
              <c:strCache>
                <c:ptCount val="5"/>
                <c:pt idx="0">
                  <c:v>2011</c:v>
                </c:pt>
                <c:pt idx="1">
                  <c:v>2011-2015</c:v>
                </c:pt>
                <c:pt idx="2">
                  <c:v>2016-2020</c:v>
                </c:pt>
                <c:pt idx="3">
                  <c:v>2021-2025</c:v>
                </c:pt>
                <c:pt idx="4">
                  <c:v>2026-2030</c:v>
                </c:pt>
              </c:strCache>
            </c:strRef>
          </c:cat>
          <c:val>
            <c:numRef>
              <c:f>'для пояснительной записки'!$E$47:$I$47</c:f>
              <c:numCache>
                <c:formatCode>0</c:formatCode>
                <c:ptCount val="5"/>
                <c:pt idx="0" formatCode="General">
                  <c:v>963</c:v>
                </c:pt>
                <c:pt idx="1">
                  <c:v>1082</c:v>
                </c:pt>
                <c:pt idx="2">
                  <c:v>1250</c:v>
                </c:pt>
                <c:pt idx="3">
                  <c:v>1446</c:v>
                </c:pt>
                <c:pt idx="4">
                  <c:v>1612</c:v>
                </c:pt>
              </c:numCache>
            </c:numRef>
          </c:val>
        </c:ser>
        <c:ser>
          <c:idx val="1"/>
          <c:order val="1"/>
          <c:tx>
            <c:strRef>
              <c:f>'для пояснительной записки'!$A$48:$D$48</c:f>
              <c:strCache>
                <c:ptCount val="1"/>
                <c:pt idx="0">
                  <c:v> трудоспособного возраста</c:v>
                </c:pt>
              </c:strCache>
            </c:strRef>
          </c:tx>
          <c:invertIfNegative val="1"/>
          <c:dLbls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пояснительной записки'!$E$46:$I$46</c:f>
              <c:strCache>
                <c:ptCount val="5"/>
                <c:pt idx="0">
                  <c:v>2011</c:v>
                </c:pt>
                <c:pt idx="1">
                  <c:v>2011-2015</c:v>
                </c:pt>
                <c:pt idx="2">
                  <c:v>2016-2020</c:v>
                </c:pt>
                <c:pt idx="3">
                  <c:v>2021-2025</c:v>
                </c:pt>
                <c:pt idx="4">
                  <c:v>2026-2030</c:v>
                </c:pt>
              </c:strCache>
            </c:strRef>
          </c:cat>
          <c:val>
            <c:numRef>
              <c:f>'для пояснительной записки'!$E$48:$I$48</c:f>
              <c:numCache>
                <c:formatCode>0</c:formatCode>
                <c:ptCount val="5"/>
                <c:pt idx="0" formatCode="General">
                  <c:v>3382</c:v>
                </c:pt>
                <c:pt idx="1">
                  <c:v>3415</c:v>
                </c:pt>
                <c:pt idx="2">
                  <c:v>3699</c:v>
                </c:pt>
                <c:pt idx="3">
                  <c:v>4225</c:v>
                </c:pt>
                <c:pt idx="4">
                  <c:v>4734</c:v>
                </c:pt>
              </c:numCache>
            </c:numRef>
          </c:val>
        </c:ser>
        <c:ser>
          <c:idx val="2"/>
          <c:order val="2"/>
          <c:tx>
            <c:strRef>
              <c:f>'для пояснительной записки'!$A$49:$D$49</c:f>
              <c:strCache>
                <c:ptCount val="1"/>
                <c:pt idx="0">
                  <c:v>пенсионнго возраста</c:v>
                </c:pt>
              </c:strCache>
            </c:strRef>
          </c:tx>
          <c:invertIfNegative val="1"/>
          <c:dLbls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пояснительной записки'!$E$46:$I$46</c:f>
              <c:strCache>
                <c:ptCount val="5"/>
                <c:pt idx="0">
                  <c:v>2011</c:v>
                </c:pt>
                <c:pt idx="1">
                  <c:v>2011-2015</c:v>
                </c:pt>
                <c:pt idx="2">
                  <c:v>2016-2020</c:v>
                </c:pt>
                <c:pt idx="3">
                  <c:v>2021-2025</c:v>
                </c:pt>
                <c:pt idx="4">
                  <c:v>2026-2030</c:v>
                </c:pt>
              </c:strCache>
            </c:strRef>
          </c:cat>
          <c:val>
            <c:numRef>
              <c:f>'для пояснительной записки'!$E$49:$I$49</c:f>
              <c:numCache>
                <c:formatCode>0</c:formatCode>
                <c:ptCount val="5"/>
                <c:pt idx="0" formatCode="General">
                  <c:v>1382</c:v>
                </c:pt>
                <c:pt idx="1">
                  <c:v>1526</c:v>
                </c:pt>
                <c:pt idx="2">
                  <c:v>1736</c:v>
                </c:pt>
                <c:pt idx="3">
                  <c:v>1977.9</c:v>
                </c:pt>
                <c:pt idx="4">
                  <c:v>2253.4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shape val="box"/>
        <c:axId val="287030648"/>
        <c:axId val="287031040"/>
        <c:axId val="287971920"/>
      </c:bar3DChart>
      <c:catAx>
        <c:axId val="287030648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287031040"/>
        <c:crosses val="autoZero"/>
        <c:auto val="1"/>
        <c:lblAlgn val="ctr"/>
        <c:lblOffset val="100"/>
        <c:noMultiLvlLbl val="1"/>
      </c:catAx>
      <c:valAx>
        <c:axId val="287031040"/>
        <c:scaling>
          <c:orientation val="minMax"/>
        </c:scaling>
        <c:delete val="1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% в общей численности населения</a:t>
                </a:r>
              </a:p>
            </c:rich>
          </c:tx>
          <c:overlay val="1"/>
        </c:title>
        <c:numFmt formatCode="General" sourceLinked="1"/>
        <c:majorTickMark val="cross"/>
        <c:minorTickMark val="cross"/>
        <c:tickLblPos val="nextTo"/>
        <c:crossAx val="287030648"/>
        <c:crosses val="autoZero"/>
        <c:crossBetween val="between"/>
      </c:valAx>
      <c:serAx>
        <c:axId val="287971920"/>
        <c:scaling>
          <c:orientation val="minMax"/>
        </c:scaling>
        <c:delete val="1"/>
        <c:axPos val="b"/>
        <c:majorTickMark val="cross"/>
        <c:minorTickMark val="cross"/>
        <c:tickLblPos val="none"/>
        <c:crossAx val="287031040"/>
        <c:crosses val="autoZero"/>
      </c:serAx>
    </c:plotArea>
    <c:legend>
      <c:legendPos val="r"/>
      <c:overlay val="1"/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1"/>
  </c:chart>
  <c:spPr>
    <a:noFill/>
    <a:ln>
      <a:noFill/>
    </a:ln>
    <a:scene3d>
      <a:camera prst="orthographicFront"/>
      <a:lightRig rig="threePt" dir="t"/>
    </a:scene3d>
    <a:sp3d>
      <a:bevelT/>
    </a:sp3d>
  </c:spPr>
  <c:externalData r:id="rId1">
    <c:autoUpdate val="1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591359281982497"/>
          <c:y val="6.6592937565047514E-2"/>
          <c:w val="0.80103134060860992"/>
          <c:h val="0.78494480863271265"/>
        </c:manualLayout>
      </c:layout>
      <c:barChart>
        <c:barDir val="bar"/>
        <c:grouping val="clustered"/>
        <c:varyColors val="1"/>
        <c:ser>
          <c:idx val="1"/>
          <c:order val="0"/>
          <c:tx>
            <c:strRef>
              <c:f>'для пояснительной записки'!$AU$5</c:f>
              <c:strCache>
                <c:ptCount val="1"/>
                <c:pt idx="0">
                  <c:v>женщины</c:v>
                </c:pt>
              </c:strCache>
            </c:strRef>
          </c:tx>
          <c:spPr>
            <a:gradFill flip="none" rotWithShape="1">
              <a:gsLst>
                <a:gs pos="100000">
                  <a:srgbClr val="1F497D">
                    <a:lumMod val="40000"/>
                    <a:lumOff val="60000"/>
                  </a:srgbClr>
                </a:gs>
                <a:gs pos="100000">
                  <a:srgbClr val="4F81BD">
                    <a:tint val="445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1"/>
              <a:tileRect/>
            </a:gradFill>
            <a:ln>
              <a:solidFill>
                <a:schemeClr val="tx2"/>
              </a:solidFill>
            </a:ln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пояснительной записки'!$AT$7:$AT$24</c:f>
              <c:strCache>
                <c:ptCount val="18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 и старше</c:v>
                </c:pt>
              </c:strCache>
            </c:strRef>
          </c:cat>
          <c:val>
            <c:numRef>
              <c:f>'для пояснительной записки'!$AU$7:$AU$24</c:f>
              <c:numCache>
                <c:formatCode>General</c:formatCode>
                <c:ptCount val="18"/>
                <c:pt idx="0">
                  <c:v>151</c:v>
                </c:pt>
                <c:pt idx="1">
                  <c:v>144</c:v>
                </c:pt>
                <c:pt idx="2">
                  <c:v>142</c:v>
                </c:pt>
                <c:pt idx="3">
                  <c:v>181</c:v>
                </c:pt>
                <c:pt idx="4">
                  <c:v>237</c:v>
                </c:pt>
                <c:pt idx="5">
                  <c:v>213</c:v>
                </c:pt>
                <c:pt idx="6">
                  <c:v>203</c:v>
                </c:pt>
                <c:pt idx="7">
                  <c:v>194</c:v>
                </c:pt>
                <c:pt idx="8">
                  <c:v>171</c:v>
                </c:pt>
                <c:pt idx="9">
                  <c:v>220</c:v>
                </c:pt>
                <c:pt idx="10">
                  <c:v>238</c:v>
                </c:pt>
                <c:pt idx="11">
                  <c:v>232</c:v>
                </c:pt>
                <c:pt idx="12">
                  <c:v>156</c:v>
                </c:pt>
                <c:pt idx="13">
                  <c:v>142</c:v>
                </c:pt>
                <c:pt idx="14">
                  <c:v>207</c:v>
                </c:pt>
                <c:pt idx="15">
                  <c:v>102</c:v>
                </c:pt>
                <c:pt idx="16">
                  <c:v>90</c:v>
                </c:pt>
                <c:pt idx="17">
                  <c:v>44</c:v>
                </c:pt>
              </c:numCache>
            </c:numRef>
          </c:val>
        </c:ser>
        <c:ser>
          <c:idx val="0"/>
          <c:order val="1"/>
          <c:tx>
            <c:strRef>
              <c:f>'для пояснительной записки'!$AV$5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 flip="none" rotWithShape="1">
              <a:gsLst>
                <a:gs pos="100000">
                  <a:srgbClr val="1F497D">
                    <a:lumMod val="75000"/>
                  </a:srgbClr>
                </a:gs>
                <a:gs pos="0">
                  <a:srgbClr val="1F497D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  <a:tileRect/>
            </a:gradFill>
            <a:ln>
              <a:solidFill>
                <a:srgbClr val="1F497D"/>
              </a:solidFill>
            </a:ln>
            <a:effectLst>
              <a:outerShdw blurRad="50800" dist="38100" dir="10800000" algn="r" rotWithShape="0">
                <a:prstClr val="black">
                  <a:alpha val="40000"/>
                </a:prstClr>
              </a:outerShdw>
            </a:effectLst>
          </c:spPr>
          <c:invertIfNegative val="1"/>
          <c:dLbls>
            <c:numFmt formatCode="#,##0;#,##0" sourceLinked="0"/>
            <c:spPr>
              <a:noFill/>
              <a:ln>
                <a:noFill/>
              </a:ln>
              <a:effectLst/>
            </c:sp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пояснительной записки'!$AT$7:$AT$24</c:f>
              <c:strCache>
                <c:ptCount val="18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 и старше</c:v>
                </c:pt>
              </c:strCache>
            </c:strRef>
          </c:cat>
          <c:val>
            <c:numRef>
              <c:f>'для пояснительной записки'!$AV$7:$AV$24</c:f>
              <c:numCache>
                <c:formatCode>General</c:formatCode>
                <c:ptCount val="18"/>
                <c:pt idx="0">
                  <c:v>-164</c:v>
                </c:pt>
                <c:pt idx="1">
                  <c:v>-151</c:v>
                </c:pt>
                <c:pt idx="2">
                  <c:v>-146</c:v>
                </c:pt>
                <c:pt idx="3">
                  <c:v>-187</c:v>
                </c:pt>
                <c:pt idx="4">
                  <c:v>-248</c:v>
                </c:pt>
                <c:pt idx="5">
                  <c:v>-206</c:v>
                </c:pt>
                <c:pt idx="6">
                  <c:v>-199</c:v>
                </c:pt>
                <c:pt idx="7">
                  <c:v>-186</c:v>
                </c:pt>
                <c:pt idx="8">
                  <c:v>-163</c:v>
                </c:pt>
                <c:pt idx="9">
                  <c:v>-207</c:v>
                </c:pt>
                <c:pt idx="10">
                  <c:v>-205</c:v>
                </c:pt>
                <c:pt idx="11">
                  <c:v>-190</c:v>
                </c:pt>
                <c:pt idx="12">
                  <c:v>-123</c:v>
                </c:pt>
                <c:pt idx="13">
                  <c:v>-78</c:v>
                </c:pt>
                <c:pt idx="14">
                  <c:v>-110</c:v>
                </c:pt>
                <c:pt idx="15">
                  <c:v>-52</c:v>
                </c:pt>
                <c:pt idx="16">
                  <c:v>-35</c:v>
                </c:pt>
                <c:pt idx="17">
                  <c:v>-10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287727296"/>
        <c:axId val="287727688"/>
      </c:barChart>
      <c:catAx>
        <c:axId val="287727296"/>
        <c:scaling>
          <c:orientation val="minMax"/>
        </c:scaling>
        <c:delete val="1"/>
        <c:axPos val="l"/>
        <c:majorGridlines>
          <c:spPr>
            <a:ln w="3175">
              <a:solidFill>
                <a:sysClr val="windowText" lastClr="000000">
                  <a:tint val="75000"/>
                  <a:shade val="95000"/>
                  <a:satMod val="105000"/>
                  <a:alpha val="30000"/>
                </a:sysClr>
              </a:solidFill>
            </a:ln>
          </c:spPr>
        </c:majorGridlines>
        <c:numFmt formatCode="General" sourceLinked="0"/>
        <c:majorTickMark val="cross"/>
        <c:minorTickMark val="cross"/>
        <c:tickLblPos val="low"/>
        <c:crossAx val="287727688"/>
        <c:crosses val="autoZero"/>
        <c:auto val="1"/>
        <c:lblAlgn val="ctr"/>
        <c:lblOffset val="100"/>
        <c:noMultiLvlLbl val="1"/>
      </c:catAx>
      <c:valAx>
        <c:axId val="287727688"/>
        <c:scaling>
          <c:orientation val="minMax"/>
        </c:scaling>
        <c:delete val="1"/>
        <c:axPos val="b"/>
        <c:majorGridlines/>
        <c:numFmt formatCode="#,##0;#,##0" sourceLinked="0"/>
        <c:majorTickMark val="cross"/>
        <c:minorTickMark val="cross"/>
        <c:tickLblPos val="nextTo"/>
        <c:crossAx val="287727296"/>
        <c:crosses val="autoZero"/>
        <c:crossBetween val="between"/>
      </c:valAx>
      <c:spPr>
        <a:ln>
          <a:solidFill>
            <a:srgbClr val="1F497D"/>
          </a:solidFill>
        </a:ln>
      </c:spPr>
    </c:plotArea>
    <c:legend>
      <c:legendPos val="r"/>
      <c:layout>
        <c:manualLayout>
          <c:xMode val="edge"/>
          <c:yMode val="edge"/>
          <c:x val="0.14642842085684202"/>
          <c:y val="0.96607569215138633"/>
          <c:w val="0.75641011015355364"/>
          <c:h val="3.0538622188355482E-2"/>
        </c:manualLayout>
      </c:layout>
      <c:overlay val="1"/>
    </c:legend>
    <c:plotVisOnly val="1"/>
    <c:dispBlanksAs val="gap"/>
    <c:showDLblsOverMax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1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>
        <c:manualLayout>
          <c:layoutTarget val="inner"/>
          <c:xMode val="edge"/>
          <c:yMode val="edge"/>
          <c:x val="0.1591359281982497"/>
          <c:y val="6.3032634939324497E-2"/>
          <c:w val="0.80103134060860992"/>
          <c:h val="0.80715061359058682"/>
        </c:manualLayout>
      </c:layout>
      <c:barChart>
        <c:barDir val="bar"/>
        <c:grouping val="clustered"/>
        <c:varyColors val="1"/>
        <c:ser>
          <c:idx val="1"/>
          <c:order val="0"/>
          <c:tx>
            <c:strRef>
              <c:f>'для пояснительной записки'!$AW$5</c:f>
              <c:strCache>
                <c:ptCount val="1"/>
                <c:pt idx="0">
                  <c:v>женщины</c:v>
                </c:pt>
              </c:strCache>
            </c:strRef>
          </c:tx>
          <c:spPr>
            <a:gradFill flip="none" rotWithShape="1">
              <a:gsLst>
                <a:gs pos="100000">
                  <a:srgbClr val="1F497D">
                    <a:lumMod val="40000"/>
                    <a:lumOff val="60000"/>
                  </a:srgbClr>
                </a:gs>
                <a:gs pos="100000">
                  <a:srgbClr val="4F81BD">
                    <a:tint val="44500"/>
                    <a:satMod val="16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1"/>
              <a:tileRect/>
            </a:gradFill>
            <a:ln>
              <a:solidFill>
                <a:schemeClr val="tx2"/>
              </a:solidFill>
            </a:ln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invertIfNegative val="1"/>
          <c:dLbls>
            <c:dLbl>
              <c:idx val="7"/>
              <c:layout>
                <c:manualLayout>
                  <c:x val="-1.46898710447439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46898710447439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2591318038351959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пояснительной записки'!$AT$7:$AT$24</c:f>
              <c:strCache>
                <c:ptCount val="18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 и старше</c:v>
                </c:pt>
              </c:strCache>
            </c:strRef>
          </c:cat>
          <c:val>
            <c:numRef>
              <c:f>'для пояснительной записки'!$AW$7:$AW$24</c:f>
              <c:numCache>
                <c:formatCode>0</c:formatCode>
                <c:ptCount val="18"/>
                <c:pt idx="0">
                  <c:v>251</c:v>
                </c:pt>
                <c:pt idx="1">
                  <c:v>246</c:v>
                </c:pt>
                <c:pt idx="2">
                  <c:v>239</c:v>
                </c:pt>
                <c:pt idx="3">
                  <c:v>231</c:v>
                </c:pt>
                <c:pt idx="4">
                  <c:v>234</c:v>
                </c:pt>
                <c:pt idx="5">
                  <c:v>237</c:v>
                </c:pt>
                <c:pt idx="6">
                  <c:v>245</c:v>
                </c:pt>
                <c:pt idx="7">
                  <c:v>291</c:v>
                </c:pt>
                <c:pt idx="8">
                  <c:v>341</c:v>
                </c:pt>
                <c:pt idx="9">
                  <c:v>322</c:v>
                </c:pt>
                <c:pt idx="10">
                  <c:v>325</c:v>
                </c:pt>
                <c:pt idx="11">
                  <c:v>316</c:v>
                </c:pt>
                <c:pt idx="12">
                  <c:v>270</c:v>
                </c:pt>
                <c:pt idx="13">
                  <c:v>280.5</c:v>
                </c:pt>
                <c:pt idx="14">
                  <c:v>259.89999999999998</c:v>
                </c:pt>
                <c:pt idx="15">
                  <c:v>212</c:v>
                </c:pt>
                <c:pt idx="16">
                  <c:v>120</c:v>
                </c:pt>
                <c:pt idx="17">
                  <c:v>78</c:v>
                </c:pt>
              </c:numCache>
            </c:numRef>
          </c:val>
        </c:ser>
        <c:ser>
          <c:idx val="0"/>
          <c:order val="1"/>
          <c:tx>
            <c:strRef>
              <c:f>'для пояснительной записки'!$AX$5</c:f>
              <c:strCache>
                <c:ptCount val="1"/>
                <c:pt idx="0">
                  <c:v>мужчины</c:v>
                </c:pt>
              </c:strCache>
            </c:strRef>
          </c:tx>
          <c:spPr>
            <a:gradFill flip="none" rotWithShape="1">
              <a:gsLst>
                <a:gs pos="100000">
                  <a:srgbClr val="1F497D">
                    <a:lumMod val="75000"/>
                  </a:srgbClr>
                </a:gs>
                <a:gs pos="0">
                  <a:srgbClr val="1F497D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  <a:tileRect/>
            </a:gradFill>
            <a:ln>
              <a:solidFill>
                <a:srgbClr val="1F497D"/>
              </a:solidFill>
            </a:ln>
            <a:effectLst>
              <a:outerShdw blurRad="50800" dist="38100" dir="10800000" algn="r" rotWithShape="0">
                <a:prstClr val="black">
                  <a:alpha val="40000"/>
                </a:prstClr>
              </a:outerShdw>
            </a:effectLst>
          </c:spPr>
          <c:invertIfNegative val="1"/>
          <c:dLbls>
            <c:numFmt formatCode="#,##0;#,##0" sourceLinked="0"/>
            <c:spPr>
              <a:noFill/>
              <a:ln>
                <a:noFill/>
              </a:ln>
              <a:effectLst/>
            </c:spPr>
            <c:dLblPos val="outEnd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'для пояснительной записки'!$AT$7:$AT$24</c:f>
              <c:strCache>
                <c:ptCount val="18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 и старше</c:v>
                </c:pt>
              </c:strCache>
            </c:strRef>
          </c:cat>
          <c:val>
            <c:numRef>
              <c:f>'для пояснительной записки'!$AX$7:$AX$24</c:f>
              <c:numCache>
                <c:formatCode>0</c:formatCode>
                <c:ptCount val="18"/>
                <c:pt idx="0">
                  <c:v>-270</c:v>
                </c:pt>
                <c:pt idx="1">
                  <c:v>-257</c:v>
                </c:pt>
                <c:pt idx="2">
                  <c:v>-254</c:v>
                </c:pt>
                <c:pt idx="3">
                  <c:v>-242</c:v>
                </c:pt>
                <c:pt idx="4">
                  <c:v>-264</c:v>
                </c:pt>
                <c:pt idx="5">
                  <c:v>-276</c:v>
                </c:pt>
                <c:pt idx="6">
                  <c:v>-282</c:v>
                </c:pt>
                <c:pt idx="7">
                  <c:v>-320</c:v>
                </c:pt>
                <c:pt idx="8">
                  <c:v>-354</c:v>
                </c:pt>
                <c:pt idx="9">
                  <c:v>-314</c:v>
                </c:pt>
                <c:pt idx="10">
                  <c:v>-292</c:v>
                </c:pt>
                <c:pt idx="11">
                  <c:v>-260</c:v>
                </c:pt>
                <c:pt idx="12">
                  <c:v>-210</c:v>
                </c:pt>
                <c:pt idx="13">
                  <c:v>-196</c:v>
                </c:pt>
                <c:pt idx="14">
                  <c:v>-146</c:v>
                </c:pt>
                <c:pt idx="15">
                  <c:v>-98</c:v>
                </c:pt>
                <c:pt idx="16">
                  <c:v>-46</c:v>
                </c:pt>
                <c:pt idx="17">
                  <c:v>-21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287728472"/>
        <c:axId val="287728864"/>
      </c:barChart>
      <c:catAx>
        <c:axId val="287728472"/>
        <c:scaling>
          <c:orientation val="minMax"/>
        </c:scaling>
        <c:delete val="1"/>
        <c:axPos val="l"/>
        <c:majorGridlines>
          <c:spPr>
            <a:ln w="3175">
              <a:solidFill>
                <a:sysClr val="windowText" lastClr="000000">
                  <a:tint val="75000"/>
                  <a:shade val="95000"/>
                  <a:satMod val="105000"/>
                  <a:alpha val="30000"/>
                </a:sysClr>
              </a:solidFill>
            </a:ln>
          </c:spPr>
        </c:majorGridlines>
        <c:numFmt formatCode="General" sourceLinked="0"/>
        <c:majorTickMark val="cross"/>
        <c:minorTickMark val="cross"/>
        <c:tickLblPos val="low"/>
        <c:crossAx val="287728864"/>
        <c:crosses val="autoZero"/>
        <c:auto val="1"/>
        <c:lblAlgn val="ctr"/>
        <c:lblOffset val="100"/>
        <c:noMultiLvlLbl val="1"/>
      </c:catAx>
      <c:valAx>
        <c:axId val="287728864"/>
        <c:scaling>
          <c:orientation val="minMax"/>
        </c:scaling>
        <c:delete val="1"/>
        <c:axPos val="b"/>
        <c:majorGridlines/>
        <c:numFmt formatCode="#,##0;#,##0" sourceLinked="0"/>
        <c:majorTickMark val="cross"/>
        <c:minorTickMark val="cross"/>
        <c:tickLblPos val="nextTo"/>
        <c:crossAx val="287728472"/>
        <c:crosses val="autoZero"/>
        <c:crossBetween val="between"/>
      </c:valAx>
      <c:spPr>
        <a:ln>
          <a:solidFill>
            <a:srgbClr val="1F497D"/>
          </a:solidFill>
        </a:ln>
      </c:spPr>
    </c:plotArea>
    <c:legend>
      <c:legendPos val="r"/>
      <c:layout>
        <c:manualLayout>
          <c:xMode val="edge"/>
          <c:yMode val="edge"/>
          <c:x val="0.14642842085684202"/>
          <c:y val="0.96607569215138633"/>
          <c:w val="0.75641011015355364"/>
          <c:h val="3.0538622188355482E-2"/>
        </c:manualLayout>
      </c:layout>
      <c:overlay val="1"/>
    </c:legend>
    <c:plotVisOnly val="1"/>
    <c:dispBlanksAs val="gap"/>
    <c:showDLblsOverMax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1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29629629629632E-3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 sz="92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259259259259269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2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29629629629632E-3"/>
                  <c:y val="-1.9841269841269851E-2"/>
                </c:manualLayout>
              </c:layout>
              <c:spPr/>
              <c:txPr>
                <a:bodyPr/>
                <a:lstStyle/>
                <a:p>
                  <a:pPr>
                    <a:defRPr sz="92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ст-ца Фонталовская</c:v>
                </c:pt>
                <c:pt idx="1">
                  <c:v>п. Волна Революции</c:v>
                </c:pt>
                <c:pt idx="2">
                  <c:v>п. Кучугуры</c:v>
                </c:pt>
                <c:pt idx="3">
                  <c:v>п.  Юбилейный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1155</c:v>
                </c:pt>
                <c:pt idx="1">
                  <c:v>629</c:v>
                </c:pt>
                <c:pt idx="2">
                  <c:v>2563</c:v>
                </c:pt>
                <c:pt idx="3">
                  <c:v>1380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-2.7777777777777811E-2"/>
                </c:manualLayout>
              </c:layout>
              <c:spPr/>
              <c:txPr>
                <a:bodyPr/>
                <a:lstStyle/>
                <a:p>
                  <a:pPr>
                    <a:defRPr sz="92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ст-ца Фонталовская</c:v>
                </c:pt>
                <c:pt idx="1">
                  <c:v>п. Волна Революции</c:v>
                </c:pt>
                <c:pt idx="2">
                  <c:v>п. Кучугуры</c:v>
                </c:pt>
                <c:pt idx="3">
                  <c:v>п.  Юбилейный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1500</c:v>
                </c:pt>
                <c:pt idx="1">
                  <c:v>800</c:v>
                </c:pt>
                <c:pt idx="2">
                  <c:v>4600</c:v>
                </c:pt>
                <c:pt idx="3">
                  <c:v>1700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729648"/>
        <c:axId val="287730040"/>
      </c:barChart>
      <c:catAx>
        <c:axId val="28772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2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7730040"/>
        <c:crosses val="autoZero"/>
        <c:auto val="1"/>
        <c:lblAlgn val="ctr"/>
        <c:lblOffset val="100"/>
        <c:noMultiLvlLbl val="0"/>
      </c:catAx>
      <c:valAx>
        <c:axId val="287730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2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877296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2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0.01958</cdr:x>
      <cdr:y>0.92413</cdr:y>
    </cdr:from>
    <cdr:to>
      <cdr:x>0.12684</cdr:x>
      <cdr:y>0.98707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8430" y="6100027"/>
          <a:ext cx="648748" cy="4154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кол-во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человек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0.01328</cdr:x>
      <cdr:y>0.91836</cdr:y>
    </cdr:from>
    <cdr:to>
      <cdr:x>0.12054</cdr:x>
      <cdr:y>0.9813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330" y="6061927"/>
          <a:ext cx="648748" cy="4154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кол-во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человек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14859</Words>
  <Characters>84702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Роман</cp:lastModifiedBy>
  <cp:revision>8</cp:revision>
  <cp:lastPrinted>2017-08-17T06:51:00Z</cp:lastPrinted>
  <dcterms:created xsi:type="dcterms:W3CDTF">2017-08-17T06:56:00Z</dcterms:created>
  <dcterms:modified xsi:type="dcterms:W3CDTF">2017-08-24T10:41:00Z</dcterms:modified>
</cp:coreProperties>
</file>