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ind w:firstLine="180" w:left="-180" w:right="0"/>
      </w:pPr>
      <w:r>
        <w:rPr/>
        <w:t xml:space="preserve">                                                                                  </w:t>
      </w:r>
    </w:p>
    <w:p>
      <w:pPr>
        <w:pStyle w:val="style0"/>
        <w:ind w:firstLine="180" w:left="-180" w:right="0"/>
      </w:pPr>
      <w:r>
        <w:rPr/>
      </w:r>
    </w:p>
    <w:p>
      <w:pPr>
        <w:pStyle w:val="style0"/>
        <w:ind w:firstLine="180" w:left="-180" w:right="0"/>
      </w:pPr>
      <w:r>
        <w:rPr/>
      </w:r>
    </w:p>
    <w:p>
      <w:pPr>
        <w:pStyle w:val="style0"/>
        <w:ind w:firstLine="180" w:left="0" w:right="0"/>
        <w:jc w:val="center"/>
      </w:pPr>
      <w:r>
        <w:rPr/>
      </w:r>
    </w:p>
    <w:p>
      <w:pPr>
        <w:pStyle w:val="style0"/>
        <w:ind w:firstLine="180" w:left="-567" w:right="0"/>
        <w:jc w:val="center"/>
      </w:pPr>
      <w:r>
        <w:rPr>
          <w:b/>
          <w:color w:val="FFFFFF"/>
          <w:sz w:val="28"/>
          <w:szCs w:val="28"/>
        </w:rPr>
        <w:t>АДМИНИСТРАЦИЯ МУНИЦИПАЛЬНОГО ОБРАЗОВАНИЯ ТЕМРЮКСКИЙ РАЙОН</w:t>
      </w:r>
    </w:p>
    <w:p>
      <w:pPr>
        <w:pStyle w:val="style0"/>
        <w:ind w:firstLine="180" w:left="-567" w:right="0"/>
        <w:jc w:val="center"/>
      </w:pPr>
      <w:r>
        <w:rPr/>
      </w:r>
    </w:p>
    <w:p>
      <w:pPr>
        <w:pStyle w:val="style0"/>
        <w:ind w:firstLine="180" w:left="0" w:right="0"/>
        <w:jc w:val="center"/>
      </w:pPr>
      <w:r>
        <w:rPr>
          <w:b/>
          <w:color w:val="FFFFFF"/>
          <w:sz w:val="32"/>
          <w:szCs w:val="32"/>
        </w:rPr>
        <w:t>ПОСТАНОВЛЕНИЕ</w:t>
      </w:r>
    </w:p>
    <w:p>
      <w:pPr>
        <w:pStyle w:val="style0"/>
        <w:tabs>
          <w:tab w:leader="none" w:pos="-3071" w:val="left"/>
          <w:tab w:leader="none" w:pos="-2531" w:val="left"/>
          <w:tab w:leader="none" w:pos="-1991" w:val="left"/>
          <w:tab w:leader="none" w:pos="-1451" w:val="left"/>
          <w:tab w:leader="none" w:pos="-911" w:val="left"/>
          <w:tab w:leader="none" w:pos="-900" w:val="left"/>
          <w:tab w:leader="none" w:pos="-371" w:val="left"/>
          <w:tab w:leader="none" w:pos="0" w:val="left"/>
          <w:tab w:leader="none" w:pos="169" w:val="left"/>
        </w:tabs>
        <w:ind w:firstLine="180" w:left="-540" w:right="-81"/>
        <w:jc w:val="center"/>
      </w:pPr>
      <w:r>
        <w:rPr>
          <w:color w:val="FFFFFF"/>
          <w:sz w:val="28"/>
          <w:szCs w:val="28"/>
        </w:rPr>
        <w:t>от_________________                                №___________________</w:t>
      </w:r>
    </w:p>
    <w:p>
      <w:pPr>
        <w:pStyle w:val="style0"/>
        <w:tabs>
          <w:tab w:leader="none" w:pos="-3071" w:val="left"/>
          <w:tab w:leader="none" w:pos="-2531" w:val="left"/>
          <w:tab w:leader="none" w:pos="-1991" w:val="left"/>
          <w:tab w:leader="none" w:pos="-1451" w:val="left"/>
          <w:tab w:leader="none" w:pos="-911" w:val="left"/>
          <w:tab w:leader="none" w:pos="-900" w:val="left"/>
          <w:tab w:leader="none" w:pos="-371" w:val="left"/>
          <w:tab w:leader="none" w:pos="169" w:val="left"/>
        </w:tabs>
        <w:ind w:firstLine="180" w:left="-540" w:right="0"/>
        <w:jc w:val="center"/>
      </w:pPr>
      <w:r>
        <w:rPr>
          <w:color w:val="FFFFFF"/>
        </w:rPr>
        <w:t xml:space="preserve">г. Темрюк  </w:t>
      </w:r>
    </w:p>
    <w:p>
      <w:pPr>
        <w:pStyle w:val="style0"/>
        <w:tabs>
          <w:tab w:leader="none" w:pos="-3071" w:val="left"/>
          <w:tab w:leader="none" w:pos="-2531" w:val="left"/>
          <w:tab w:leader="none" w:pos="-1991" w:val="left"/>
          <w:tab w:leader="none" w:pos="-1451" w:val="left"/>
          <w:tab w:leader="none" w:pos="-911" w:val="left"/>
          <w:tab w:leader="none" w:pos="-900" w:val="left"/>
          <w:tab w:leader="none" w:pos="-371" w:val="left"/>
          <w:tab w:leader="none" w:pos="169" w:val="left"/>
        </w:tabs>
        <w:ind w:firstLine="180" w:left="-540" w:right="0"/>
        <w:jc w:val="center"/>
      </w:pPr>
      <w:r>
        <w:rPr/>
      </w:r>
    </w:p>
    <w:p>
      <w:pPr>
        <w:pStyle w:val="style104"/>
        <w:tabs>
          <w:tab w:leader="none" w:pos="540" w:val="left"/>
          <w:tab w:leader="none" w:pos="709" w:val="left"/>
        </w:tabs>
        <w:spacing w:line="100" w:lineRule="atLeast"/>
        <w:jc w:val="center"/>
      </w:pPr>
      <w:r>
        <w:rPr/>
      </w:r>
    </w:p>
    <w:p>
      <w:pPr>
        <w:pStyle w:val="style104"/>
        <w:tabs>
          <w:tab w:leader="none" w:pos="540" w:val="left"/>
          <w:tab w:leader="none" w:pos="709" w:val="left"/>
        </w:tabs>
        <w:spacing w:line="100" w:lineRule="atLeast"/>
        <w:jc w:val="center"/>
      </w:pPr>
      <w:r>
        <w:rPr/>
      </w:r>
    </w:p>
    <w:p>
      <w:pPr>
        <w:pStyle w:val="style104"/>
        <w:tabs>
          <w:tab w:leader="none" w:pos="540" w:val="left"/>
          <w:tab w:leader="none" w:pos="709" w:val="left"/>
        </w:tabs>
        <w:spacing w:line="100" w:lineRule="atLeast"/>
        <w:jc w:val="center"/>
      </w:pPr>
      <w:bookmarkStart w:id="0" w:name="__DdeLink__75_327721427"/>
      <w:bookmarkStart w:id="1" w:name="DDE_LINK1"/>
      <w:r>
        <w:rPr>
          <w:b/>
          <w:sz w:val="28"/>
          <w:szCs w:val="28"/>
        </w:rPr>
        <w:t>О внесении измене</w:t>
      </w:r>
      <w:bookmarkEnd w:id="0"/>
      <w:bookmarkEnd w:id="1"/>
      <w:r>
        <w:rPr>
          <w:b/>
          <w:sz w:val="28"/>
          <w:szCs w:val="28"/>
        </w:rPr>
        <w:t xml:space="preserve">ний в постановление администрации муниципального образования Темрюкский район </w:t>
      </w:r>
      <w:bookmarkStart w:id="2" w:name="DDE_LINK"/>
      <w:r>
        <w:rPr>
          <w:b/>
          <w:bCs/>
          <w:sz w:val="28"/>
          <w:szCs w:val="34"/>
        </w:rPr>
        <w:t xml:space="preserve">от 23 декабря  2011 года  № </w:t>
      </w:r>
      <w:bookmarkEnd w:id="2"/>
      <w:r>
        <w:rPr>
          <w:b/>
          <w:bCs/>
          <w:sz w:val="28"/>
          <w:szCs w:val="34"/>
        </w:rPr>
        <w:t xml:space="preserve">2603  </w:t>
      </w:r>
    </w:p>
    <w:p>
      <w:pPr>
        <w:pStyle w:val="style104"/>
        <w:tabs>
          <w:tab w:leader="none" w:pos="540" w:val="left"/>
          <w:tab w:leader="none" w:pos="709" w:val="left"/>
        </w:tabs>
        <w:spacing w:line="100" w:lineRule="atLeast"/>
        <w:jc w:val="center"/>
      </w:pPr>
      <w:r>
        <w:rPr>
          <w:b/>
          <w:sz w:val="28"/>
          <w:szCs w:val="28"/>
        </w:rPr>
        <w:t xml:space="preserve">«Об утверждении районной целевой программы «Основные направления развития культуры Темрюкского района на 2012-2013гг.» </w:t>
      </w:r>
    </w:p>
    <w:p>
      <w:pPr>
        <w:pStyle w:val="style104"/>
        <w:tabs>
          <w:tab w:leader="none" w:pos="540" w:val="left"/>
          <w:tab w:leader="none" w:pos="709" w:val="left"/>
        </w:tabs>
        <w:spacing w:line="100" w:lineRule="atLeast"/>
        <w:jc w:val="center"/>
      </w:pPr>
      <w:bookmarkStart w:id="3" w:name="__DdeLink__75_327721427"/>
      <w:bookmarkStart w:id="4" w:name="DDE_LINK11"/>
      <w:bookmarkEnd w:id="4"/>
      <w:bookmarkEnd w:id="3"/>
      <w:r>
        <w:rPr>
          <w:b/>
          <w:sz w:val="28"/>
          <w:szCs w:val="28"/>
        </w:rPr>
        <w:t>в новой редакции»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На основании решения </w:t>
      </w:r>
      <w:r>
        <w:rPr>
          <w:sz w:val="28"/>
          <w:szCs w:val="28"/>
          <w:lang w:val="en-US"/>
        </w:rPr>
        <w:t>XXXI</w:t>
      </w:r>
      <w:r>
        <w:rPr>
          <w:sz w:val="28"/>
          <w:szCs w:val="28"/>
        </w:rPr>
        <w:t xml:space="preserve"> сессии Совета муниципального образования Темрюкский район от 26 января 2012 года № 310 «О внесении изменений в решение </w:t>
      </w:r>
      <w:r>
        <w:rPr>
          <w:sz w:val="28"/>
          <w:szCs w:val="28"/>
          <w:lang w:val="en-US"/>
        </w:rPr>
        <w:t>XXIX</w:t>
      </w:r>
      <w:r>
        <w:rPr>
          <w:sz w:val="28"/>
          <w:szCs w:val="28"/>
        </w:rPr>
        <w:t xml:space="preserve"> сессии Совета муниципального образования Темрюкский район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 от  23 декабря 2011 года № 288 «О бюджете муниципального образования Темрюкский район на 2012 и на плановый период 2013 и 2014 годов», соответствии со статьей 179 Бюджетного кодекса Российской Федерации, Законом Российской Федерации «О культуре» в редакции от           22 августа 2004 года № 122-ФЗ и в целях сохранения и эффективного использования культурного наследия   п о с т а н о в л я ю:</w:t>
      </w:r>
    </w:p>
    <w:p>
      <w:pPr>
        <w:pStyle w:val="style0"/>
        <w:tabs>
          <w:tab w:leader="none" w:pos="615" w:val="left"/>
          <w:tab w:leader="none" w:pos="709" w:val="left"/>
        </w:tabs>
        <w:ind w:firstLine="840" w:left="0" w:right="0"/>
        <w:jc w:val="both"/>
      </w:pPr>
      <w:r>
        <w:rPr>
          <w:sz w:val="28"/>
          <w:szCs w:val="28"/>
        </w:rPr>
        <w:t xml:space="preserve">1. Внести в приложение к постановлению администрации муниципального образования Темрюкский район </w:t>
      </w:r>
      <w:r>
        <w:rPr>
          <w:sz w:val="28"/>
          <w:szCs w:val="34"/>
        </w:rPr>
        <w:t>от 23 декабря 2011 года</w:t>
      </w:r>
      <w:r>
        <w:rPr>
          <w:color w:val="FF0000"/>
          <w:sz w:val="28"/>
          <w:szCs w:val="34"/>
        </w:rPr>
        <w:t xml:space="preserve"> </w:t>
      </w:r>
      <w:r>
        <w:rPr>
          <w:sz w:val="28"/>
          <w:szCs w:val="34"/>
        </w:rPr>
        <w:t xml:space="preserve">        № 2604 </w:t>
      </w:r>
      <w:r>
        <w:rPr>
          <w:sz w:val="28"/>
          <w:szCs w:val="28"/>
        </w:rPr>
        <w:t>«Об утверждении районной целевой программы «Основные направления развития культуры Темрюкского района на 2012-2013гг.» в новой редакции»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>
      <w:pPr>
        <w:pStyle w:val="style0"/>
        <w:tabs>
          <w:tab w:leader="none" w:pos="615" w:val="left"/>
          <w:tab w:leader="none" w:pos="709" w:val="left"/>
        </w:tabs>
        <w:ind w:firstLine="851" w:left="0" w:right="0"/>
        <w:jc w:val="both"/>
      </w:pPr>
      <w:r>
        <w:rPr>
          <w:sz w:val="28"/>
          <w:szCs w:val="28"/>
        </w:rPr>
        <w:t>1) в разделе  «Объем и источники финансирования программы» Паспорта программы изменить цифры в строке «Всего объем финансовых средств» с 6532800 (шести миллионов пятисот тридцати двух тысяч восьмисот) рублей на 6575797 (шесть миллионов пятьсот семьдесят пять тысяч семьсот девяносто семь) рублей 75 копеек и в строке «2012 год» с 3352800 (трех миллионов трехсот пятидесяти двух тысяч восьмисот) рублей на 3395797 (три миллиона триста девяносто пять тысяч семьсот девяносто семь) рублей             75 копеек;</w:t>
      </w:r>
    </w:p>
    <w:p>
      <w:pPr>
        <w:pStyle w:val="style0"/>
        <w:tabs>
          <w:tab w:leader="none" w:pos="615" w:val="left"/>
          <w:tab w:leader="none" w:pos="709" w:val="left"/>
        </w:tabs>
        <w:ind w:firstLine="870" w:left="0" w:right="0"/>
        <w:jc w:val="both"/>
      </w:pPr>
      <w:r>
        <w:rPr>
          <w:sz w:val="28"/>
          <w:szCs w:val="28"/>
        </w:rPr>
        <w:t>2) в разделе «Обоснование ресурсного обеспечения программы» Содержания программы изменить цифры  в  строке «2012 год» с 3352800 (трех миллионов трехсот пятидесяти двух тысяч восьмисот) рублей на 3395797 (три миллиона триста девяносто пять тысяч семьсот девяносто семь) рублей             75 копеек и в строке «Итого» с 6532800 (шести миллионов пятисот тридцати двух тысяч восьмисот) рублей на 6575797 (шесть миллионов пятьсот семьдесят пять тысяч семьсот девяносто семь) рублей 75 копеек;</w:t>
      </w:r>
    </w:p>
    <w:p>
      <w:pPr>
        <w:pStyle w:val="style0"/>
        <w:tabs>
          <w:tab w:leader="none" w:pos="615" w:val="left"/>
          <w:tab w:leader="none" w:pos="709" w:val="left"/>
        </w:tabs>
        <w:ind w:firstLine="851" w:left="0" w:right="0"/>
        <w:jc w:val="both"/>
      </w:pPr>
      <w:r>
        <w:rPr>
          <w:sz w:val="28"/>
          <w:szCs w:val="28"/>
        </w:rPr>
        <w:t xml:space="preserve">3) раздел «Оценка социально-экономической эффективности программы» Содержания программы добавить абзацем: «Показатели оценки социально-экономической эффективности программы на 2012-2013 годы: </w:t>
      </w:r>
    </w:p>
    <w:p>
      <w:pPr>
        <w:pStyle w:val="style0"/>
        <w:tabs>
          <w:tab w:leader="none" w:pos="615" w:val="left"/>
          <w:tab w:leader="none" w:pos="709" w:val="left"/>
        </w:tabs>
        <w:ind w:firstLine="851" w:left="0" w:right="0"/>
        <w:jc w:val="both"/>
      </w:pPr>
      <w:r>
        <w:rPr>
          <w:sz w:val="28"/>
          <w:szCs w:val="28"/>
        </w:rPr>
        <w:t xml:space="preserve">а) материально-техническое оснащение (приобретение инструментария, аппаратуры, костюмов и т.д.): 2012 год – 6 штук, 2013 год – 6 штук. </w:t>
      </w:r>
    </w:p>
    <w:p>
      <w:pPr>
        <w:pStyle w:val="style0"/>
        <w:tabs>
          <w:tab w:leader="none" w:pos="615" w:val="left"/>
          <w:tab w:leader="none" w:pos="709" w:val="left"/>
        </w:tabs>
        <w:ind w:firstLine="851" w:left="0" w:right="0"/>
        <w:jc w:val="both"/>
      </w:pPr>
      <w:r>
        <w:rPr>
          <w:sz w:val="28"/>
          <w:szCs w:val="28"/>
        </w:rPr>
        <w:t>б) обновление книжного фонда библиотек: 2012 год – 80 тысяч рублей, 2013 год – 100 тысяч рублей».</w:t>
      </w:r>
    </w:p>
    <w:p>
      <w:pPr>
        <w:pStyle w:val="style0"/>
        <w:tabs>
          <w:tab w:leader="none" w:pos="615" w:val="left"/>
          <w:tab w:leader="none" w:pos="709" w:val="left"/>
        </w:tabs>
        <w:ind w:firstLine="851" w:left="0" w:right="0"/>
        <w:jc w:val="both"/>
      </w:pPr>
      <w:r>
        <w:rPr>
          <w:sz w:val="28"/>
          <w:szCs w:val="28"/>
        </w:rPr>
        <w:t xml:space="preserve">4) раздел «Критерии выполнения программы» Содержания программы добавить абзацем: «Критерии выполнения программы на 2012-2013 годы: </w:t>
      </w:r>
    </w:p>
    <w:p>
      <w:pPr>
        <w:pStyle w:val="style0"/>
        <w:tabs>
          <w:tab w:leader="none" w:pos="615" w:val="left"/>
          <w:tab w:leader="none" w:pos="709" w:val="left"/>
        </w:tabs>
        <w:ind w:firstLine="851" w:left="0" w:right="0"/>
        <w:jc w:val="both"/>
      </w:pPr>
      <w:r>
        <w:rPr>
          <w:sz w:val="28"/>
          <w:szCs w:val="28"/>
        </w:rPr>
        <w:t xml:space="preserve">а) организация и проведение праздников, фестивалей, конкурсов: 2012 год – 7 единиц, 2013 год – 7 единиц. </w:t>
      </w:r>
    </w:p>
    <w:p>
      <w:pPr>
        <w:pStyle w:val="style0"/>
        <w:tabs>
          <w:tab w:leader="none" w:pos="615" w:val="left"/>
          <w:tab w:leader="none" w:pos="709" w:val="left"/>
        </w:tabs>
        <w:ind w:firstLine="851" w:left="0" w:right="0"/>
        <w:jc w:val="both"/>
      </w:pPr>
      <w:r>
        <w:rPr>
          <w:sz w:val="28"/>
          <w:szCs w:val="28"/>
        </w:rPr>
        <w:t>б) вручение целевых стипендий: 2012 год – 6 тысяч рублей, 2013 год –    6 тысяч рублей.</w:t>
      </w:r>
    </w:p>
    <w:p>
      <w:pPr>
        <w:pStyle w:val="style0"/>
        <w:tabs>
          <w:tab w:leader="none" w:pos="615" w:val="left"/>
          <w:tab w:leader="none" w:pos="709" w:val="left"/>
        </w:tabs>
        <w:ind w:firstLine="851" w:left="0" w:right="0"/>
        <w:jc w:val="both"/>
      </w:pPr>
      <w:r>
        <w:rPr>
          <w:sz w:val="28"/>
          <w:szCs w:val="28"/>
        </w:rPr>
        <w:t>в) организация участия в выездных мероприятиях (фестивалях-конкурсах): 2012  год - 4 единиц, 2013 год - 4 единиц.</w:t>
      </w:r>
    </w:p>
    <w:p>
      <w:pPr>
        <w:pStyle w:val="style0"/>
        <w:tabs>
          <w:tab w:leader="none" w:pos="615" w:val="left"/>
          <w:tab w:leader="none" w:pos="709" w:val="left"/>
        </w:tabs>
        <w:ind w:firstLine="851" w:left="0" w:right="0"/>
        <w:jc w:val="both"/>
      </w:pPr>
      <w:r>
        <w:rPr>
          <w:sz w:val="28"/>
          <w:szCs w:val="28"/>
        </w:rPr>
        <w:t xml:space="preserve">г) обучение на курсах повышения квалификации: 2012 год - 5 человек, 2013 год - 5 человек». </w:t>
      </w:r>
    </w:p>
    <w:p>
      <w:pPr>
        <w:pStyle w:val="style0"/>
        <w:tabs>
          <w:tab w:leader="none" w:pos="615" w:val="left"/>
          <w:tab w:leader="none" w:pos="709" w:val="left"/>
        </w:tabs>
        <w:ind w:firstLine="870" w:left="0" w:right="0"/>
        <w:jc w:val="both"/>
      </w:pPr>
      <w:r>
        <w:rPr>
          <w:sz w:val="28"/>
          <w:szCs w:val="28"/>
        </w:rPr>
        <w:t>5) в разделе «Механизм реализации программы» в столбце таблицы «на 2012 год» Содержания программы изменить цифры:</w:t>
      </w:r>
    </w:p>
    <w:p>
      <w:pPr>
        <w:pStyle w:val="style0"/>
        <w:ind w:firstLine="840" w:left="0" w:right="0"/>
        <w:jc w:val="both"/>
      </w:pPr>
      <w:r>
        <w:rPr>
          <w:sz w:val="28"/>
          <w:szCs w:val="28"/>
        </w:rPr>
        <w:t>в строке «Военно-патриотическое воспитание» со 182000 (ста восьмидесяти двух тысяч) рублей на 192252 (сто девяносто две тысячи двести пятьдесят два) рубля 25 копеек;</w:t>
      </w:r>
    </w:p>
    <w:p>
      <w:pPr>
        <w:pStyle w:val="style0"/>
        <w:ind w:firstLine="840" w:left="0" w:right="0"/>
        <w:jc w:val="both"/>
      </w:pPr>
      <w:r>
        <w:rPr>
          <w:sz w:val="28"/>
          <w:szCs w:val="28"/>
        </w:rPr>
        <w:t>в строке «Поддержка молодых дарований» со 100000 (ста тысяч) рублей на  101894 (сто одну тысячу восемьсот девяносто четыре) рубля;</w:t>
      </w:r>
    </w:p>
    <w:p>
      <w:pPr>
        <w:pStyle w:val="style0"/>
        <w:ind w:firstLine="840" w:left="0" w:right="0"/>
        <w:jc w:val="both"/>
      </w:pPr>
      <w:r>
        <w:rPr>
          <w:sz w:val="28"/>
          <w:szCs w:val="28"/>
        </w:rPr>
        <w:t>в строке «Общественные мероприятия» с 670000 (шестисот семидесяти тысяч) рублей на 695282 (шестьсот девяносто пять тысяч двести восемьдесят два) рубля 50 копеек;</w:t>
      </w:r>
    </w:p>
    <w:p>
      <w:pPr>
        <w:pStyle w:val="style0"/>
        <w:ind w:firstLine="840" w:left="0" w:right="0"/>
        <w:jc w:val="both"/>
      </w:pPr>
      <w:r>
        <w:rPr>
          <w:sz w:val="28"/>
          <w:szCs w:val="28"/>
        </w:rPr>
        <w:t>в строке «Кадры» с 1250800 (одного миллиона двухсот пятидесяти тысяч восьмисот) рублей на 1256369 (один миллион двести пятьдесят шесть тысяч триста шестьдесят девять) рублей;</w:t>
      </w:r>
    </w:p>
    <w:p>
      <w:pPr>
        <w:pStyle w:val="style0"/>
        <w:ind w:firstLine="840" w:left="0" w:right="0"/>
        <w:jc w:val="both"/>
      </w:pPr>
      <w:r>
        <w:rPr>
          <w:sz w:val="28"/>
          <w:szCs w:val="28"/>
        </w:rPr>
        <w:t>в строке «Итого» с 3352800 (трех миллионов трехсот пятидесяти двух тысяч восьмисот) рублей на 3395797 (три миллиона триста девяносто пять тысяч семьсот девяносто семь) рублей 75 копеек.</w:t>
      </w:r>
    </w:p>
    <w:p>
      <w:pPr>
        <w:pStyle w:val="style0"/>
        <w:ind w:firstLine="840" w:left="0" w:right="0"/>
        <w:jc w:val="both"/>
      </w:pPr>
      <w:r>
        <w:rPr>
          <w:sz w:val="28"/>
          <w:szCs w:val="28"/>
        </w:rPr>
        <w:t>6) в разделе III. Объем финансирования районной целевой программы «Основные направления развития культуры Темрюкского района на 2012-2013гг.»:</w:t>
      </w:r>
    </w:p>
    <w:p>
      <w:pPr>
        <w:pStyle w:val="style0"/>
        <w:ind w:firstLine="840" w:left="0" w:right="0"/>
        <w:jc w:val="both"/>
      </w:pPr>
      <w:r>
        <w:rPr>
          <w:sz w:val="28"/>
          <w:szCs w:val="28"/>
        </w:rPr>
        <w:t xml:space="preserve">в подразделе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«Военно-патриотическое воспитание» в графе «Издание «Книги памяти» изменить сумму с 70000 (семидесяти тысяч) рублей на 85252 (восемьдесят пять тысяч двести пятьдесят два) рубля 25 копеек;</w:t>
      </w:r>
    </w:p>
    <w:p>
      <w:pPr>
        <w:pStyle w:val="style0"/>
        <w:ind w:firstLine="840" w:left="0" w:right="0"/>
        <w:jc w:val="both"/>
      </w:pPr>
      <w:r>
        <w:rPr>
          <w:sz w:val="28"/>
          <w:szCs w:val="28"/>
        </w:rPr>
        <w:t>в строке «Итого» со 182000 (ста восьмидесяти двух тысяч) рублей на 192252 (сто девяносто две тысячи двести пятьдесят два) рубля 25 копеек;</w:t>
      </w:r>
    </w:p>
    <w:p>
      <w:pPr>
        <w:pStyle w:val="style0"/>
        <w:tabs>
          <w:tab w:leader="none" w:pos="709" w:val="left"/>
          <w:tab w:leader="none" w:pos="851" w:val="left"/>
        </w:tabs>
        <w:jc w:val="both"/>
      </w:pPr>
      <w:r>
        <w:rPr>
          <w:sz w:val="28"/>
          <w:szCs w:val="28"/>
        </w:rPr>
        <w:tab/>
        <w:t xml:space="preserve">в подразделе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«Поддержка молодых дарований» в графе «Участие одаренных детей и детских коллективов в российских, краевых, районных фестивалях, конкурсах, праздниках. Фонд поддержки одаренных детей (целевые стипендии)» изменить сумму с 50000 (пятидесяти тысяч) рублей на 51894 (пятьдесят одну тысячу восемьсот девяносто четыре) рубля;   </w:t>
      </w:r>
    </w:p>
    <w:p>
      <w:pPr>
        <w:pStyle w:val="style0"/>
        <w:ind w:firstLine="840" w:left="0" w:right="0"/>
        <w:jc w:val="both"/>
      </w:pPr>
      <w:r>
        <w:rPr>
          <w:sz w:val="28"/>
          <w:szCs w:val="28"/>
        </w:rPr>
        <w:t>в строке «Итого» со 100000 (ста тысяч) рублей на  101894 (сто одну тысячу восемьсот девяносто четыре) рубля;</w:t>
      </w:r>
    </w:p>
    <w:p>
      <w:pPr>
        <w:pStyle w:val="style0"/>
        <w:ind w:firstLine="870" w:left="0" w:right="0"/>
        <w:jc w:val="both"/>
      </w:pPr>
      <w:r>
        <w:rPr>
          <w:sz w:val="28"/>
          <w:szCs w:val="28"/>
        </w:rPr>
        <w:t xml:space="preserve">в подразделе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«Общественные мероприятия» в графе «День работника сельского хозяйства» изменить сумму с 30000 (тридцати тысяч) рублей на 40682 (сорок тысяч шестьсот восемьдесят два) рубля 50 копеек и в графе «Материально-техническое оснащение праздников, фестивалей, смотров-конкурсов, создание   современных   каналов обобщения и распространения передового опыта деятельности организаций культуры, искусства и кинематографии» изменить сумму с 200000 (двухсот тысяч) рублей на 214600 (двести четырнадцать тысяч шестьсот) рублей; </w:t>
      </w:r>
    </w:p>
    <w:p>
      <w:pPr>
        <w:pStyle w:val="style0"/>
        <w:ind w:firstLine="870" w:left="0" w:right="0"/>
        <w:jc w:val="both"/>
      </w:pPr>
      <w:r>
        <w:rPr>
          <w:sz w:val="28"/>
          <w:szCs w:val="28"/>
        </w:rPr>
        <w:t>в строке «Итого» с 670000 (шестисот семидесяти тысяч) рублей на 695282 (шестьсот девяносто пять тысяч двести восемьдесят два) рубля              50 копеек;</w:t>
      </w:r>
    </w:p>
    <w:p>
      <w:pPr>
        <w:pStyle w:val="style0"/>
        <w:ind w:firstLine="840" w:left="0" w:right="0"/>
        <w:jc w:val="both"/>
      </w:pPr>
      <w:r>
        <w:rPr>
          <w:sz w:val="28"/>
          <w:szCs w:val="28"/>
        </w:rPr>
        <w:t xml:space="preserve">в подразделе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«Кадры» в графе «Переподготовка и повышение квалификации специалистов, учеба кадров» с 40000 (сорока тысяч) рублей на 45569 (сорок пять тысяч пятьсот шестьдесят девять) рублей;</w:t>
      </w:r>
    </w:p>
    <w:p>
      <w:pPr>
        <w:pStyle w:val="style0"/>
        <w:ind w:firstLine="840" w:left="0" w:right="0"/>
        <w:jc w:val="both"/>
      </w:pPr>
      <w:r>
        <w:rPr>
          <w:sz w:val="28"/>
          <w:szCs w:val="28"/>
        </w:rPr>
        <w:t>в строке «Итого» с 1250800 (одного миллиона двухсот пятидесяти тысяч восьмисот) рублей на 1256369 (один миллион двести пятьдесят шесть тысяч триста шестьдесят девять) рублей;</w:t>
      </w:r>
    </w:p>
    <w:p>
      <w:pPr>
        <w:pStyle w:val="style0"/>
        <w:ind w:firstLine="840" w:left="0" w:right="0"/>
        <w:jc w:val="both"/>
      </w:pPr>
      <w:r>
        <w:rPr>
          <w:sz w:val="28"/>
          <w:szCs w:val="28"/>
        </w:rPr>
        <w:t>в строке «Всего» с 3352800 (трех миллионов трехсот пятидесяти двух тысяч восьмисот) рублей на 3395797 (три миллиона триста девяносто пять тысяч семьсот девяносто семь) рублей 75 копеек.</w:t>
      </w:r>
    </w:p>
    <w:p>
      <w:pPr>
        <w:pStyle w:val="style111"/>
        <w:tabs>
          <w:tab w:leader="none" w:pos="720" w:val="left"/>
          <w:tab w:leader="none" w:pos="753" w:val="left"/>
          <w:tab w:leader="none" w:pos="798" w:val="left"/>
          <w:tab w:leader="none" w:pos="843" w:val="left"/>
        </w:tabs>
        <w:suppressAutoHyphens w:val="true"/>
        <w:spacing w:after="0" w:before="0" w:line="100" w:lineRule="atLeast"/>
        <w:ind w:firstLine="810" w:left="45" w:right="0"/>
        <w:jc w:val="both"/>
      </w:pPr>
      <w:r>
        <w:rPr>
          <w:color w:val="333333"/>
          <w:sz w:val="28"/>
          <w:szCs w:val="28"/>
        </w:rPr>
        <w:t>2. Отделу по взаимодействию с учреждениями социальной сферы и СМИ (Кондратьева) опубликовать (обнародовать) настоящее постановление в средствах массовой информации.</w:t>
      </w:r>
    </w:p>
    <w:p>
      <w:pPr>
        <w:pStyle w:val="style110"/>
        <w:tabs>
          <w:tab w:leader="none" w:pos="615" w:val="left"/>
          <w:tab w:leader="none" w:pos="709" w:val="left"/>
        </w:tabs>
        <w:spacing w:after="0" w:before="0" w:line="200" w:lineRule="atLeast"/>
        <w:ind w:firstLine="851" w:left="0" w:right="0"/>
        <w:jc w:val="both"/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Темрюкский район Г.Д.Шпомер.</w:t>
      </w:r>
    </w:p>
    <w:p>
      <w:pPr>
        <w:pStyle w:val="style110"/>
        <w:spacing w:after="0" w:before="0" w:line="200" w:lineRule="atLeast"/>
        <w:ind w:firstLine="851" w:left="0" w:right="0"/>
        <w:jc w:val="both"/>
      </w:pPr>
      <w:r>
        <w:rPr>
          <w:sz w:val="28"/>
          <w:szCs w:val="28"/>
        </w:rPr>
        <w:t>4. Постановление вступает в силу со дня опубликования (обнародования).</w:t>
      </w:r>
    </w:p>
    <w:p>
      <w:pPr>
        <w:pStyle w:val="style0"/>
        <w:ind w:firstLine="870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pStyle w:val="style0"/>
        <w:jc w:val="both"/>
      </w:pPr>
      <w:r>
        <w:rPr>
          <w:sz w:val="28"/>
          <w:szCs w:val="28"/>
        </w:rPr>
        <w:t>Темрюкский район                                                                           И.Н.Василевский</w:t>
      </w:r>
    </w:p>
    <w:p>
      <w:pPr>
        <w:pStyle w:val="style0"/>
        <w:ind w:hanging="0" w:left="-540" w:right="-81"/>
        <w:jc w:val="center"/>
      </w:pPr>
      <w:r>
        <w:rPr/>
      </w:r>
    </w:p>
    <w:p>
      <w:pPr>
        <w:pStyle w:val="style0"/>
        <w:ind w:hanging="0" w:left="0" w:right="-81"/>
      </w:pPr>
      <w:r>
        <w:rPr/>
      </w:r>
    </w:p>
    <w:sectPr>
      <w:type w:val="nextPage"/>
      <w:pgSz w:h="16838" w:w="11906"/>
      <w:pgMar w:bottom="1134" w:footer="0" w:gutter="0" w:header="0" w:left="1701" w:right="565" w:top="1134"/>
      <w:pgNumType w:fmt="decimal"/>
      <w:formProt w:val="false"/>
      <w:titlePg/>
      <w:textDirection w:val="lrTb"/>
      <w:docGrid w:charSpace="204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9" w:val="left"/>
      </w:tabs>
      <w:suppressAutoHyphens w:val="true"/>
      <w:spacing w:after="0" w:before="0" w:line="200" w:lineRule="atLeast"/>
    </w:pPr>
    <w:rPr>
      <w:rFonts w:ascii="Times New Roman" w:cs="Times New Roman" w:eastAsia="Times New Roman" w:hAnsi="Times New Roman"/>
      <w:color w:val="00000A"/>
      <w:sz w:val="20"/>
      <w:szCs w:val="20"/>
      <w:lang w:bidi="ar-SA" w:eastAsia="ar-SA" w:val="ru-RU"/>
    </w:rPr>
  </w:style>
  <w:style w:styleId="style1" w:type="paragraph">
    <w:name w:val="Заголовок 1"/>
    <w:basedOn w:val="style0"/>
    <w:next w:val="style73"/>
    <w:pPr>
      <w:keepNext/>
      <w:numPr>
        <w:ilvl w:val="0"/>
        <w:numId w:val="1"/>
      </w:numPr>
      <w:tabs>
        <w:tab w:leader="none" w:pos="0" w:val="left"/>
      </w:tabs>
      <w:jc w:val="center"/>
      <w:outlineLvl w:val="0"/>
    </w:pPr>
    <w:rPr>
      <w:b/>
      <w:bCs/>
      <w:sz w:val="28"/>
      <w:szCs w:val="23"/>
    </w:rPr>
  </w:style>
  <w:style w:styleId="style2" w:type="paragraph">
    <w:name w:val="Заголовок 2"/>
    <w:basedOn w:val="style0"/>
    <w:next w:val="style73"/>
    <w:pPr>
      <w:keepNext/>
      <w:numPr>
        <w:ilvl w:val="1"/>
        <w:numId w:val="1"/>
      </w:numPr>
      <w:tabs>
        <w:tab w:leader="none" w:pos="7200" w:val="left"/>
      </w:tabs>
      <w:ind w:hanging="0" w:left="720" w:right="0"/>
      <w:jc w:val="both"/>
      <w:outlineLvl w:val="1"/>
    </w:pPr>
    <w:rPr>
      <w:b/>
      <w:bCs/>
      <w:i/>
      <w:iCs/>
      <w:sz w:val="24"/>
      <w:szCs w:val="28"/>
    </w:rPr>
  </w:style>
  <w:style w:styleId="style3" w:type="paragraph">
    <w:name w:val="Заголовок 3"/>
    <w:basedOn w:val="style0"/>
    <w:next w:val="style73"/>
    <w:pPr>
      <w:keepNext/>
      <w:numPr>
        <w:ilvl w:val="2"/>
        <w:numId w:val="1"/>
      </w:numPr>
      <w:tabs>
        <w:tab w:leader="none" w:pos="0" w:val="left"/>
      </w:tabs>
      <w:jc w:val="center"/>
      <w:outlineLvl w:val="2"/>
    </w:pPr>
    <w:rPr>
      <w:b/>
      <w:bCs/>
      <w:sz w:val="28"/>
      <w:szCs w:val="24"/>
    </w:rPr>
  </w:style>
  <w:style w:styleId="style4" w:type="paragraph">
    <w:name w:val="Заголовок 4"/>
    <w:basedOn w:val="style0"/>
    <w:next w:val="style73"/>
    <w:pPr>
      <w:keepNext/>
      <w:numPr>
        <w:ilvl w:val="3"/>
        <w:numId w:val="1"/>
      </w:numPr>
      <w:tabs>
        <w:tab w:leader="none" w:pos="0" w:val="left"/>
      </w:tabs>
      <w:outlineLvl w:val="3"/>
    </w:pPr>
    <w:rPr>
      <w:b/>
      <w:bCs/>
      <w:i/>
      <w:iCs/>
      <w:sz w:val="24"/>
      <w:szCs w:val="17"/>
    </w:rPr>
  </w:style>
  <w:style w:styleId="style5" w:type="paragraph">
    <w:name w:val="Заголовок 5"/>
    <w:basedOn w:val="style0"/>
    <w:next w:val="style73"/>
    <w:pPr>
      <w:keepNext/>
      <w:numPr>
        <w:ilvl w:val="4"/>
        <w:numId w:val="1"/>
      </w:numPr>
      <w:tabs>
        <w:tab w:leader="none" w:pos="0" w:val="left"/>
      </w:tabs>
      <w:outlineLvl w:val="4"/>
    </w:pPr>
    <w:rPr>
      <w:b/>
      <w:bCs/>
      <w:sz w:val="28"/>
      <w:szCs w:val="17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8"/>
      <w:szCs w:val="34"/>
    </w:rPr>
  </w:style>
  <w:style w:styleId="style17" w:type="character">
    <w:name w:val="Absatz-Standardschriftart"/>
    <w:next w:val="style17"/>
    <w:rPr/>
  </w:style>
  <w:style w:styleId="style18" w:type="character">
    <w:name w:val="WW8Num2z2"/>
    <w:next w:val="style18"/>
    <w:rPr/>
  </w:style>
  <w:style w:styleId="style19" w:type="character">
    <w:name w:val="WW-Absatz-Standardschriftart"/>
    <w:next w:val="style19"/>
    <w:rPr/>
  </w:style>
  <w:style w:styleId="style20" w:type="character">
    <w:name w:val="WW-Absatz-Standardschriftart1"/>
    <w:next w:val="style20"/>
    <w:rPr/>
  </w:style>
  <w:style w:styleId="style21" w:type="character">
    <w:name w:val="WW-Absatz-Standardschriftart11"/>
    <w:next w:val="style21"/>
    <w:rPr/>
  </w:style>
  <w:style w:styleId="style22" w:type="character">
    <w:name w:val="WW-Absatz-Standardschriftart111"/>
    <w:next w:val="style22"/>
    <w:rPr/>
  </w:style>
  <w:style w:styleId="style23" w:type="character">
    <w:name w:val="Основной шрифт абзаца10"/>
    <w:next w:val="style23"/>
    <w:rPr/>
  </w:style>
  <w:style w:styleId="style24" w:type="character">
    <w:name w:val="WW-Absatz-Standardschriftart1111"/>
    <w:next w:val="style24"/>
    <w:rPr/>
  </w:style>
  <w:style w:styleId="style25" w:type="character">
    <w:name w:val="WW-Absatz-Standardschriftart11111"/>
    <w:next w:val="style25"/>
    <w:rPr/>
  </w:style>
  <w:style w:styleId="style26" w:type="character">
    <w:name w:val="WW-Absatz-Standardschriftart111111"/>
    <w:next w:val="style26"/>
    <w:rPr/>
  </w:style>
  <w:style w:styleId="style27" w:type="character">
    <w:name w:val="WW-Absatz-Standardschriftart1111111"/>
    <w:next w:val="style27"/>
    <w:rPr/>
  </w:style>
  <w:style w:styleId="style28" w:type="character">
    <w:name w:val="WW-Absatz-Standardschriftart11111111"/>
    <w:next w:val="style28"/>
    <w:rPr/>
  </w:style>
  <w:style w:styleId="style29" w:type="character">
    <w:name w:val="WW-Absatz-Standardschriftart111111111"/>
    <w:next w:val="style29"/>
    <w:rPr/>
  </w:style>
  <w:style w:styleId="style30" w:type="character">
    <w:name w:val="Основной шрифт абзаца9"/>
    <w:next w:val="style30"/>
    <w:rPr/>
  </w:style>
  <w:style w:styleId="style31" w:type="character">
    <w:name w:val="WW-Absatz-Standardschriftart1111111111"/>
    <w:next w:val="style31"/>
    <w:rPr/>
  </w:style>
  <w:style w:styleId="style32" w:type="character">
    <w:name w:val="WW-Absatz-Standardschriftart11111111111"/>
    <w:next w:val="style32"/>
    <w:rPr/>
  </w:style>
  <w:style w:styleId="style33" w:type="character">
    <w:name w:val="Основной шрифт абзаца8"/>
    <w:next w:val="style33"/>
    <w:rPr/>
  </w:style>
  <w:style w:styleId="style34" w:type="character">
    <w:name w:val="WW-Absatz-Standardschriftart111111111111"/>
    <w:next w:val="style34"/>
    <w:rPr/>
  </w:style>
  <w:style w:styleId="style35" w:type="character">
    <w:name w:val="WW-Absatz-Standardschriftart1111111111111"/>
    <w:next w:val="style35"/>
    <w:rPr/>
  </w:style>
  <w:style w:styleId="style36" w:type="character">
    <w:name w:val="WW-Absatz-Standardschriftart11111111111111"/>
    <w:next w:val="style36"/>
    <w:rPr/>
  </w:style>
  <w:style w:styleId="style37" w:type="character">
    <w:name w:val="WW-Absatz-Standardschriftart111111111111111"/>
    <w:next w:val="style37"/>
    <w:rPr/>
  </w:style>
  <w:style w:styleId="style38" w:type="character">
    <w:name w:val="WW-Absatz-Standardschriftart1111111111111111"/>
    <w:next w:val="style38"/>
    <w:rPr/>
  </w:style>
  <w:style w:styleId="style39" w:type="character">
    <w:name w:val="WW-Absatz-Standardschriftart11111111111111111"/>
    <w:next w:val="style39"/>
    <w:rPr/>
  </w:style>
  <w:style w:styleId="style40" w:type="character">
    <w:name w:val="WW-Absatz-Standardschriftart111111111111111111"/>
    <w:next w:val="style40"/>
    <w:rPr/>
  </w:style>
  <w:style w:styleId="style41" w:type="character">
    <w:name w:val="Основной шрифт абзаца7"/>
    <w:next w:val="style41"/>
    <w:rPr/>
  </w:style>
  <w:style w:styleId="style42" w:type="character">
    <w:name w:val="WW-Absatz-Standardschriftart1111111111111111111"/>
    <w:next w:val="style42"/>
    <w:rPr/>
  </w:style>
  <w:style w:styleId="style43" w:type="character">
    <w:name w:val="WW-Absatz-Standardschriftart11111111111111111111"/>
    <w:next w:val="style43"/>
    <w:rPr/>
  </w:style>
  <w:style w:styleId="style44" w:type="character">
    <w:name w:val="WW-Absatz-Standardschriftart111111111111111111111"/>
    <w:next w:val="style44"/>
    <w:rPr/>
  </w:style>
  <w:style w:styleId="style45" w:type="character">
    <w:name w:val="Основной шрифт абзаца6"/>
    <w:next w:val="style45"/>
    <w:rPr/>
  </w:style>
  <w:style w:styleId="style46" w:type="character">
    <w:name w:val="WW8Num2z0"/>
    <w:next w:val="style46"/>
    <w:rPr/>
  </w:style>
  <w:style w:styleId="style47" w:type="character">
    <w:name w:val="WW8Num3z0"/>
    <w:next w:val="style47"/>
    <w:rPr/>
  </w:style>
  <w:style w:styleId="style48" w:type="character">
    <w:name w:val="WW-Absatz-Standardschriftart1111111111111111111111"/>
    <w:next w:val="style48"/>
    <w:rPr/>
  </w:style>
  <w:style w:styleId="style49" w:type="character">
    <w:name w:val="WW-Absatz-Standardschriftart11111111111111111111111"/>
    <w:next w:val="style49"/>
    <w:rPr/>
  </w:style>
  <w:style w:styleId="style50" w:type="character">
    <w:name w:val="WW-Absatz-Standardschriftart111111111111111111111111"/>
    <w:next w:val="style50"/>
    <w:rPr/>
  </w:style>
  <w:style w:styleId="style51" w:type="character">
    <w:name w:val="Основной шрифт абзаца5"/>
    <w:next w:val="style51"/>
    <w:rPr/>
  </w:style>
  <w:style w:styleId="style52" w:type="character">
    <w:name w:val="Основной шрифт абзаца4"/>
    <w:next w:val="style52"/>
    <w:rPr/>
  </w:style>
  <w:style w:styleId="style53" w:type="character">
    <w:name w:val="WW-Absatz-Standardschriftart1111111111111111111111111"/>
    <w:next w:val="style53"/>
    <w:rPr/>
  </w:style>
  <w:style w:styleId="style54" w:type="character">
    <w:name w:val="WW-Absatz-Standardschriftart11111111111111111111111111"/>
    <w:next w:val="style54"/>
    <w:rPr/>
  </w:style>
  <w:style w:styleId="style55" w:type="character">
    <w:name w:val="WW-Absatz-Standardschriftart111111111111111111111111111"/>
    <w:next w:val="style55"/>
    <w:rPr/>
  </w:style>
  <w:style w:styleId="style56" w:type="character">
    <w:name w:val="WW-Absatz-Standardschriftart1111111111111111111111111111"/>
    <w:next w:val="style56"/>
    <w:rPr/>
  </w:style>
  <w:style w:styleId="style57" w:type="character">
    <w:name w:val="WW-Absatz-Standardschriftart11111111111111111111111111111"/>
    <w:next w:val="style57"/>
    <w:rPr/>
  </w:style>
  <w:style w:styleId="style58" w:type="character">
    <w:name w:val="WW-Absatz-Standardschriftart111111111111111111111111111111"/>
    <w:next w:val="style58"/>
    <w:rPr/>
  </w:style>
  <w:style w:styleId="style59" w:type="character">
    <w:name w:val="Основной шрифт абзаца3"/>
    <w:next w:val="style59"/>
    <w:rPr/>
  </w:style>
  <w:style w:styleId="style60" w:type="character">
    <w:name w:val="Основной шрифт абзаца2"/>
    <w:next w:val="style60"/>
    <w:rPr/>
  </w:style>
  <w:style w:styleId="style61" w:type="character">
    <w:name w:val="WW-Absatz-Standardschriftart1111111111111111111111111111111"/>
    <w:next w:val="style61"/>
    <w:rPr/>
  </w:style>
  <w:style w:styleId="style62" w:type="character">
    <w:name w:val="WW-Absatz-Standardschriftart11111111111111111111111111111111"/>
    <w:next w:val="style62"/>
    <w:rPr/>
  </w:style>
  <w:style w:styleId="style63" w:type="character">
    <w:name w:val="WW-Absatz-Standardschriftart111111111111111111111111111111111"/>
    <w:next w:val="style63"/>
    <w:rPr/>
  </w:style>
  <w:style w:styleId="style64" w:type="character">
    <w:name w:val="WW-Absatz-Standardschriftart1111111111111111111111111111111111"/>
    <w:next w:val="style64"/>
    <w:rPr/>
  </w:style>
  <w:style w:styleId="style65" w:type="character">
    <w:name w:val="Основной шрифт абзаца1"/>
    <w:next w:val="style65"/>
    <w:rPr/>
  </w:style>
  <w:style w:styleId="style66" w:type="character">
    <w:name w:val="Символ нумерации"/>
    <w:next w:val="style66"/>
    <w:rPr>
      <w:sz w:val="28"/>
      <w:szCs w:val="34"/>
    </w:rPr>
  </w:style>
  <w:style w:styleId="style67" w:type="character">
    <w:name w:val="Маркеры списка"/>
    <w:next w:val="style67"/>
    <w:rPr>
      <w:rFonts w:ascii="OpenSymbol" w:cs="OpenSymbol" w:eastAsia="OpenSymbol" w:hAnsi="OpenSymbol"/>
    </w:rPr>
  </w:style>
  <w:style w:styleId="style68" w:type="character">
    <w:name w:val="Верхний колонтитул Знак"/>
    <w:basedOn w:val="style15"/>
    <w:next w:val="style68"/>
    <w:rPr/>
  </w:style>
  <w:style w:styleId="style69" w:type="character">
    <w:name w:val="Нижний колонтитул Знак"/>
    <w:basedOn w:val="style15"/>
    <w:next w:val="style69"/>
    <w:rPr/>
  </w:style>
  <w:style w:styleId="style70" w:type="character">
    <w:name w:val="ListLabel 2"/>
    <w:next w:val="style70"/>
    <w:rPr>
      <w:sz w:val="28"/>
      <w:szCs w:val="34"/>
    </w:rPr>
  </w:style>
  <w:style w:styleId="style71" w:type="character">
    <w:name w:val="ListLabel 3"/>
    <w:next w:val="style71"/>
    <w:rPr>
      <w:sz w:val="28"/>
      <w:szCs w:val="34"/>
    </w:rPr>
  </w:style>
  <w:style w:styleId="style72" w:type="paragraph">
    <w:name w:val="Заголовок"/>
    <w:basedOn w:val="style0"/>
    <w:next w:val="style73"/>
    <w:pPr>
      <w:keepNext/>
      <w:suppressLineNumbers/>
      <w:spacing w:after="120" w:before="120"/>
      <w:jc w:val="center"/>
    </w:pPr>
    <w:rPr>
      <w:rFonts w:ascii="Arial" w:cs="Tahoma" w:eastAsia="Lucida Sans Unicode" w:hAnsi="Arial"/>
      <w:i/>
      <w:iCs/>
      <w:sz w:val="24"/>
      <w:szCs w:val="24"/>
    </w:rPr>
  </w:style>
  <w:style w:styleId="style73" w:type="paragraph">
    <w:name w:val="Основной текст"/>
    <w:basedOn w:val="style0"/>
    <w:next w:val="style73"/>
    <w:pPr>
      <w:spacing w:after="120" w:before="0"/>
    </w:pPr>
    <w:rPr>
      <w:sz w:val="28"/>
    </w:rPr>
  </w:style>
  <w:style w:styleId="style74" w:type="paragraph">
    <w:name w:val="Список"/>
    <w:basedOn w:val="style73"/>
    <w:next w:val="style74"/>
    <w:pPr/>
    <w:rPr>
      <w:rFonts w:ascii="Arial" w:cs="Tahoma" w:hAnsi="Arial"/>
    </w:rPr>
  </w:style>
  <w:style w:styleId="style75" w:type="paragraph">
    <w:name w:val="Название"/>
    <w:basedOn w:val="style0"/>
    <w:next w:val="style7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76" w:type="paragraph">
    <w:name w:val="Указатель"/>
    <w:basedOn w:val="style0"/>
    <w:next w:val="style76"/>
    <w:pPr>
      <w:suppressLineNumbers/>
    </w:pPr>
    <w:rPr>
      <w:rFonts w:cs="Mangal"/>
    </w:rPr>
  </w:style>
  <w:style w:styleId="style77" w:type="paragraph">
    <w:name w:val="Заглавие"/>
    <w:basedOn w:val="style0"/>
    <w:next w:val="style78"/>
    <w:pPr>
      <w:suppressLineNumbers/>
      <w:spacing w:after="120" w:before="120"/>
      <w:jc w:val="center"/>
    </w:pPr>
    <w:rPr>
      <w:rFonts w:ascii="Arial" w:cs="Tahoma" w:hAnsi="Arial"/>
      <w:b/>
      <w:bCs/>
      <w:i/>
      <w:iCs/>
      <w:sz w:val="36"/>
      <w:szCs w:val="24"/>
    </w:rPr>
  </w:style>
  <w:style w:styleId="style78" w:type="paragraph">
    <w:name w:val="Подзаголовок"/>
    <w:basedOn w:val="style72"/>
    <w:next w:val="style73"/>
    <w:pPr>
      <w:jc w:val="center"/>
    </w:pPr>
    <w:rPr>
      <w:i/>
      <w:iCs/>
      <w:sz w:val="28"/>
      <w:szCs w:val="28"/>
    </w:rPr>
  </w:style>
  <w:style w:styleId="style79" w:type="paragraph">
    <w:name w:val="index heading"/>
    <w:basedOn w:val="style0"/>
    <w:next w:val="style79"/>
    <w:pPr/>
    <w:rPr/>
  </w:style>
  <w:style w:styleId="style80" w:type="paragraph">
    <w:name w:val="Название10"/>
    <w:basedOn w:val="style0"/>
    <w:next w:val="style80"/>
    <w:pPr/>
    <w:rPr/>
  </w:style>
  <w:style w:styleId="style81" w:type="paragraph">
    <w:name w:val="Указатель10"/>
    <w:basedOn w:val="style0"/>
    <w:next w:val="style81"/>
    <w:pPr/>
    <w:rPr/>
  </w:style>
  <w:style w:styleId="style82" w:type="paragraph">
    <w:name w:val="Название9"/>
    <w:basedOn w:val="style0"/>
    <w:next w:val="style82"/>
    <w:pPr/>
    <w:rPr/>
  </w:style>
  <w:style w:styleId="style83" w:type="paragraph">
    <w:name w:val="Указатель9"/>
    <w:basedOn w:val="style0"/>
    <w:next w:val="style83"/>
    <w:pPr/>
    <w:rPr/>
  </w:style>
  <w:style w:styleId="style84" w:type="paragraph">
    <w:name w:val="Название8"/>
    <w:basedOn w:val="style0"/>
    <w:next w:val="style84"/>
    <w:pPr/>
    <w:rPr/>
  </w:style>
  <w:style w:styleId="style85" w:type="paragraph">
    <w:name w:val="Указатель8"/>
    <w:basedOn w:val="style0"/>
    <w:next w:val="style85"/>
    <w:pPr/>
    <w:rPr/>
  </w:style>
  <w:style w:styleId="style86" w:type="paragraph">
    <w:name w:val="Название7"/>
    <w:basedOn w:val="style0"/>
    <w:next w:val="style86"/>
    <w:pPr/>
    <w:rPr/>
  </w:style>
  <w:style w:styleId="style87" w:type="paragraph">
    <w:name w:val="Указатель7"/>
    <w:basedOn w:val="style0"/>
    <w:next w:val="style87"/>
    <w:pPr/>
    <w:rPr/>
  </w:style>
  <w:style w:styleId="style88" w:type="paragraph">
    <w:name w:val="Название6"/>
    <w:basedOn w:val="style0"/>
    <w:next w:val="style88"/>
    <w:pPr/>
    <w:rPr/>
  </w:style>
  <w:style w:styleId="style89" w:type="paragraph">
    <w:name w:val="Указатель6"/>
    <w:basedOn w:val="style0"/>
    <w:next w:val="style89"/>
    <w:pPr/>
    <w:rPr/>
  </w:style>
  <w:style w:styleId="style90" w:type="paragraph">
    <w:name w:val="Название5"/>
    <w:basedOn w:val="style0"/>
    <w:next w:val="style90"/>
    <w:pPr/>
    <w:rPr/>
  </w:style>
  <w:style w:styleId="style91" w:type="paragraph">
    <w:name w:val="Указатель5"/>
    <w:basedOn w:val="style0"/>
    <w:next w:val="style91"/>
    <w:pPr/>
    <w:rPr/>
  </w:style>
  <w:style w:styleId="style92" w:type="paragraph">
    <w:name w:val="Название4"/>
    <w:basedOn w:val="style0"/>
    <w:next w:val="style92"/>
    <w:pPr/>
    <w:rPr/>
  </w:style>
  <w:style w:styleId="style93" w:type="paragraph">
    <w:name w:val="Указатель4"/>
    <w:basedOn w:val="style0"/>
    <w:next w:val="style93"/>
    <w:pPr/>
    <w:rPr/>
  </w:style>
  <w:style w:styleId="style94" w:type="paragraph">
    <w:name w:val="Название3"/>
    <w:basedOn w:val="style0"/>
    <w:next w:val="style94"/>
    <w:pPr/>
    <w:rPr/>
  </w:style>
  <w:style w:styleId="style95" w:type="paragraph">
    <w:name w:val="Указатель3"/>
    <w:basedOn w:val="style0"/>
    <w:next w:val="style95"/>
    <w:pPr/>
    <w:rPr/>
  </w:style>
  <w:style w:styleId="style96" w:type="paragraph">
    <w:name w:val="Название2"/>
    <w:basedOn w:val="style0"/>
    <w:next w:val="style96"/>
    <w:pPr/>
    <w:rPr/>
  </w:style>
  <w:style w:styleId="style97" w:type="paragraph">
    <w:name w:val="Указатель2"/>
    <w:basedOn w:val="style0"/>
    <w:next w:val="style97"/>
    <w:pPr/>
    <w:rPr/>
  </w:style>
  <w:style w:styleId="style98" w:type="paragraph">
    <w:name w:val="Название1"/>
    <w:basedOn w:val="style0"/>
    <w:next w:val="style98"/>
    <w:pPr/>
    <w:rPr/>
  </w:style>
  <w:style w:styleId="style99" w:type="paragraph">
    <w:name w:val="Указатель1"/>
    <w:basedOn w:val="style0"/>
    <w:next w:val="style99"/>
    <w:pPr/>
    <w:rPr/>
  </w:style>
  <w:style w:styleId="style100" w:type="paragraph">
    <w:name w:val="Основной текст с отступом"/>
    <w:basedOn w:val="style0"/>
    <w:next w:val="style100"/>
    <w:pPr>
      <w:ind w:firstLine="720" w:left="283" w:right="0"/>
      <w:jc w:val="both"/>
    </w:pPr>
    <w:rPr>
      <w:sz w:val="24"/>
    </w:rPr>
  </w:style>
  <w:style w:styleId="style101" w:type="paragraph">
    <w:name w:val="Основной текст с отступом 21"/>
    <w:basedOn w:val="style0"/>
    <w:next w:val="style101"/>
    <w:pPr/>
    <w:rPr/>
  </w:style>
  <w:style w:styleId="style102" w:type="paragraph">
    <w:name w:val="Balloon Text"/>
    <w:basedOn w:val="style0"/>
    <w:next w:val="style102"/>
    <w:pPr/>
    <w:rPr/>
  </w:style>
  <w:style w:styleId="style103" w:type="paragraph">
    <w:name w:val="Body Text 2"/>
    <w:basedOn w:val="style0"/>
    <w:next w:val="style103"/>
    <w:pPr/>
    <w:rPr/>
  </w:style>
  <w:style w:styleId="style104" w:type="paragraph">
    <w:name w:val="Основной текст 21"/>
    <w:basedOn w:val="style0"/>
    <w:next w:val="style104"/>
    <w:pPr/>
    <w:rPr/>
  </w:style>
  <w:style w:styleId="style105" w:type="paragraph">
    <w:name w:val="Основной текст с отступом 31"/>
    <w:basedOn w:val="style0"/>
    <w:next w:val="style105"/>
    <w:pPr/>
    <w:rPr/>
  </w:style>
  <w:style w:styleId="style106" w:type="paragraph">
    <w:name w:val="Содержимое таблицы"/>
    <w:basedOn w:val="style0"/>
    <w:next w:val="style106"/>
    <w:pPr>
      <w:suppressLineNumbers/>
    </w:pPr>
    <w:rPr/>
  </w:style>
  <w:style w:styleId="style107" w:type="paragraph">
    <w:name w:val="Заголовок таблицы"/>
    <w:basedOn w:val="style106"/>
    <w:next w:val="style107"/>
    <w:pPr>
      <w:suppressLineNumbers/>
      <w:jc w:val="center"/>
    </w:pPr>
    <w:rPr>
      <w:b/>
      <w:bCs/>
    </w:rPr>
  </w:style>
  <w:style w:styleId="style108" w:type="paragraph">
    <w:name w:val="Верхний колонтитул"/>
    <w:basedOn w:val="style0"/>
    <w:next w:val="style108"/>
    <w:pPr>
      <w:suppressLineNumbers/>
      <w:tabs>
        <w:tab w:leader="none" w:pos="4677" w:val="center"/>
        <w:tab w:leader="none" w:pos="9355" w:val="right"/>
      </w:tabs>
    </w:pPr>
    <w:rPr/>
  </w:style>
  <w:style w:styleId="style109" w:type="paragraph">
    <w:name w:val="Нижний колонтитул"/>
    <w:basedOn w:val="style0"/>
    <w:next w:val="style109"/>
    <w:pPr>
      <w:suppressLineNumbers/>
      <w:tabs>
        <w:tab w:leader="none" w:pos="4677" w:val="center"/>
        <w:tab w:leader="none" w:pos="9355" w:val="right"/>
      </w:tabs>
    </w:pPr>
    <w:rPr/>
  </w:style>
  <w:style w:styleId="style110" w:type="paragraph">
    <w:name w:val="WW-Базовый"/>
    <w:next w:val="style110"/>
    <w:pPr>
      <w:widowControl/>
      <w:tabs>
        <w:tab w:leader="none" w:pos="709" w:val="left"/>
      </w:tabs>
      <w:suppressAutoHyphens w:val="true"/>
      <w:spacing w:after="200" w:before="0" w:line="200" w:lineRule="atLeast"/>
    </w:pPr>
    <w:rPr>
      <w:rFonts w:ascii="Times New Roman" w:cs="Times New Roman" w:eastAsia="Times New Roman" w:hAnsi="Times New Roman"/>
      <w:color w:val="00000A"/>
      <w:sz w:val="20"/>
      <w:szCs w:val="20"/>
      <w:lang w:bidi="ar-SA" w:eastAsia="zh-CN" w:val="ru-RU"/>
    </w:rPr>
  </w:style>
  <w:style w:styleId="style111" w:type="paragraph">
    <w:name w:val="Без интервала"/>
    <w:next w:val="style111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Times New Roman" w:cs="Times New Roman" w:eastAsia="Times New Roman" w:hAnsi="Times New Roman"/>
      <w:color w:val="00000A"/>
      <w:sz w:val="28"/>
      <w:szCs w:val="24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Application>LibreOffice/3.4$Win32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2002-12-30T00:51:00.00Z</dcterms:created>
  <dc:creator>Управление культуры</dc:creator>
  <cp:lastModifiedBy>Sanya</cp:lastModifiedBy>
  <cp:lastPrinted>2011-11-15T07:11:00.00Z</cp:lastPrinted>
  <dcterms:modified xsi:type="dcterms:W3CDTF">2012-02-26T15:36:00.00Z</dcterms:modified>
  <cp:revision>19</cp:revision>
  <dc:title>РОСИЙСКАЯ ФЕДЕРАЦИЯ</dc:title>
</cp:coreProperties>
</file>