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D55" w:rsidRDefault="00BB2604" w:rsidP="00664D61">
      <w:pPr>
        <w:pStyle w:val="20"/>
        <w:tabs>
          <w:tab w:val="left" w:pos="709"/>
        </w:tabs>
        <w:spacing w:after="0" w:line="240" w:lineRule="auto"/>
        <w:ind w:left="20"/>
        <w:rPr>
          <w:sz w:val="28"/>
          <w:szCs w:val="28"/>
        </w:rPr>
      </w:pPr>
      <w:r w:rsidRPr="00BB2604">
        <w:rPr>
          <w:sz w:val="28"/>
          <w:szCs w:val="28"/>
        </w:rPr>
        <w:t xml:space="preserve">Информация о результатах </w:t>
      </w:r>
      <w:r w:rsidR="00AE5611">
        <w:rPr>
          <w:sz w:val="28"/>
          <w:szCs w:val="28"/>
        </w:rPr>
        <w:t xml:space="preserve">плановой </w:t>
      </w:r>
      <w:r w:rsidR="001D4D55" w:rsidRPr="001D4D55">
        <w:rPr>
          <w:sz w:val="28"/>
          <w:szCs w:val="28"/>
        </w:rPr>
        <w:t xml:space="preserve">камеральной </w:t>
      </w:r>
      <w:r w:rsidR="00A2576E">
        <w:rPr>
          <w:sz w:val="28"/>
          <w:szCs w:val="28"/>
        </w:rPr>
        <w:t xml:space="preserve">проверки </w:t>
      </w:r>
      <w:r w:rsidR="00AE5611">
        <w:rPr>
          <w:sz w:val="28"/>
          <w:szCs w:val="28"/>
        </w:rPr>
        <w:t xml:space="preserve">в </w:t>
      </w:r>
      <w:r w:rsidR="000B27A4">
        <w:rPr>
          <w:sz w:val="28"/>
          <w:szCs w:val="28"/>
        </w:rPr>
        <w:t xml:space="preserve">муниципальном </w:t>
      </w:r>
      <w:r w:rsidR="000F1E14">
        <w:rPr>
          <w:sz w:val="28"/>
          <w:szCs w:val="28"/>
        </w:rPr>
        <w:t>казенном</w:t>
      </w:r>
      <w:r w:rsidR="000B27A4">
        <w:rPr>
          <w:sz w:val="28"/>
          <w:szCs w:val="28"/>
        </w:rPr>
        <w:t xml:space="preserve"> учреждении</w:t>
      </w:r>
      <w:r w:rsidR="00664D61">
        <w:rPr>
          <w:sz w:val="28"/>
          <w:szCs w:val="28"/>
        </w:rPr>
        <w:t xml:space="preserve"> </w:t>
      </w:r>
      <w:r w:rsidR="00A138F6" w:rsidRPr="00A138F6">
        <w:rPr>
          <w:sz w:val="28"/>
          <w:szCs w:val="28"/>
        </w:rPr>
        <w:t>«</w:t>
      </w:r>
      <w:proofErr w:type="spellStart"/>
      <w:r w:rsidR="00A67D62">
        <w:rPr>
          <w:sz w:val="28"/>
          <w:szCs w:val="28"/>
        </w:rPr>
        <w:t>Краснострельская</w:t>
      </w:r>
      <w:proofErr w:type="spellEnd"/>
      <w:r w:rsidR="00A67D62">
        <w:rPr>
          <w:sz w:val="28"/>
          <w:szCs w:val="28"/>
        </w:rPr>
        <w:t xml:space="preserve"> ц</w:t>
      </w:r>
      <w:r w:rsidR="00A03CEC">
        <w:rPr>
          <w:sz w:val="28"/>
          <w:szCs w:val="28"/>
        </w:rPr>
        <w:t>ентрализованная бухгалтерия</w:t>
      </w:r>
      <w:r w:rsidR="00A138F6" w:rsidRPr="00A138F6">
        <w:rPr>
          <w:sz w:val="28"/>
          <w:szCs w:val="28"/>
        </w:rPr>
        <w:t xml:space="preserve">» </w:t>
      </w:r>
      <w:proofErr w:type="spellStart"/>
      <w:r w:rsidR="00A03CEC">
        <w:rPr>
          <w:sz w:val="28"/>
          <w:szCs w:val="28"/>
        </w:rPr>
        <w:t>Краснострельского</w:t>
      </w:r>
      <w:proofErr w:type="spellEnd"/>
      <w:r w:rsidR="00A138F6" w:rsidRPr="00A138F6">
        <w:rPr>
          <w:sz w:val="28"/>
          <w:szCs w:val="28"/>
        </w:rPr>
        <w:t xml:space="preserve"> сельского поселения Темрюкского района  </w:t>
      </w:r>
    </w:p>
    <w:p w:rsidR="00AE5611" w:rsidRPr="001D4D55" w:rsidRDefault="00AE5611" w:rsidP="00973E1B">
      <w:pPr>
        <w:pStyle w:val="20"/>
        <w:tabs>
          <w:tab w:val="left" w:pos="709"/>
        </w:tabs>
        <w:spacing w:after="0" w:line="240" w:lineRule="auto"/>
        <w:ind w:left="20"/>
        <w:rPr>
          <w:sz w:val="28"/>
          <w:szCs w:val="28"/>
        </w:rPr>
      </w:pPr>
    </w:p>
    <w:p w:rsidR="00A03CEC" w:rsidRDefault="00AE5611" w:rsidP="00A03CEC">
      <w:pPr>
        <w:pStyle w:val="1"/>
        <w:tabs>
          <w:tab w:val="left" w:pos="709"/>
        </w:tabs>
        <w:spacing w:before="0" w:line="240" w:lineRule="auto"/>
        <w:ind w:left="62" w:right="62" w:firstLine="697"/>
        <w:rPr>
          <w:sz w:val="28"/>
          <w:szCs w:val="28"/>
        </w:rPr>
      </w:pPr>
      <w:r w:rsidRPr="00AE5611">
        <w:rPr>
          <w:sz w:val="28"/>
          <w:szCs w:val="28"/>
        </w:rPr>
        <w:t xml:space="preserve">В соответствии с пунктом </w:t>
      </w:r>
      <w:r w:rsidR="00A03CEC">
        <w:rPr>
          <w:sz w:val="28"/>
          <w:szCs w:val="28"/>
        </w:rPr>
        <w:t>14</w:t>
      </w:r>
      <w:r w:rsidRPr="00AE5611">
        <w:rPr>
          <w:sz w:val="28"/>
          <w:szCs w:val="28"/>
        </w:rPr>
        <w:t xml:space="preserve">  плана контрольных </w:t>
      </w:r>
      <w:r w:rsidR="00A138F6" w:rsidRPr="00A138F6">
        <w:rPr>
          <w:sz w:val="28"/>
          <w:szCs w:val="28"/>
        </w:rPr>
        <w:t xml:space="preserve">мероприятий отдела внутреннего финансового контроля администрации муниципального образования Темрюкский район при осуществлении внутреннего муниципального финансового контроля в сфере бюджетных правоотношений на 2022 год, </w:t>
      </w:r>
      <w:r w:rsidR="00A03CEC" w:rsidRPr="00A03CEC">
        <w:rPr>
          <w:sz w:val="28"/>
          <w:szCs w:val="28"/>
        </w:rPr>
        <w:t>утвержденного начальником отдела внутреннего финансового контроля администрации муниципального образования Темрюкский район 21.12.2021 (с изменениями от 31.01.2022), приказа отдела внутреннего финансового контроля администрации муниципального образования Темрюкский район № 03-45/22-02 от 15.04.2022 «О проведении плановой камеральной проверки в муниципальном казенном учреждении «</w:t>
      </w:r>
      <w:proofErr w:type="spellStart"/>
      <w:r w:rsidR="00A03CEC" w:rsidRPr="00A03CEC">
        <w:rPr>
          <w:sz w:val="28"/>
          <w:szCs w:val="28"/>
        </w:rPr>
        <w:t>Краснострельская</w:t>
      </w:r>
      <w:proofErr w:type="spellEnd"/>
      <w:r w:rsidR="00A03CEC" w:rsidRPr="00A03CEC">
        <w:rPr>
          <w:sz w:val="28"/>
          <w:szCs w:val="28"/>
        </w:rPr>
        <w:t xml:space="preserve"> централизованная бухгалтерия» </w:t>
      </w:r>
      <w:proofErr w:type="spellStart"/>
      <w:r w:rsidR="00A03CEC" w:rsidRPr="00A03CEC">
        <w:rPr>
          <w:sz w:val="28"/>
          <w:szCs w:val="28"/>
        </w:rPr>
        <w:t>Краснострельского</w:t>
      </w:r>
      <w:proofErr w:type="spellEnd"/>
      <w:r w:rsidR="00A03CEC" w:rsidRPr="00A03CEC">
        <w:rPr>
          <w:sz w:val="28"/>
          <w:szCs w:val="28"/>
        </w:rPr>
        <w:t xml:space="preserve"> сельского поселения Темрюкского района»</w:t>
      </w:r>
      <w:r w:rsidR="00A67D62">
        <w:rPr>
          <w:sz w:val="28"/>
          <w:szCs w:val="28"/>
        </w:rPr>
        <w:t xml:space="preserve"> проведена камеральная проверка в </w:t>
      </w:r>
      <w:r w:rsidR="00A67D62" w:rsidRPr="00A67D62">
        <w:rPr>
          <w:sz w:val="28"/>
          <w:szCs w:val="28"/>
        </w:rPr>
        <w:t>муниципальном казенном учреждении «</w:t>
      </w:r>
      <w:proofErr w:type="spellStart"/>
      <w:r w:rsidR="00A67D62" w:rsidRPr="00A67D62">
        <w:rPr>
          <w:sz w:val="28"/>
          <w:szCs w:val="28"/>
        </w:rPr>
        <w:t>Краснострельская</w:t>
      </w:r>
      <w:proofErr w:type="spellEnd"/>
      <w:r w:rsidR="00A67D62" w:rsidRPr="00A67D62">
        <w:rPr>
          <w:sz w:val="28"/>
          <w:szCs w:val="28"/>
        </w:rPr>
        <w:t xml:space="preserve"> централизованная бухгалтерия» </w:t>
      </w:r>
      <w:proofErr w:type="spellStart"/>
      <w:r w:rsidR="00A67D62" w:rsidRPr="00A67D62">
        <w:rPr>
          <w:sz w:val="28"/>
          <w:szCs w:val="28"/>
        </w:rPr>
        <w:t>Краснострельского</w:t>
      </w:r>
      <w:proofErr w:type="spellEnd"/>
      <w:r w:rsidR="00A67D62" w:rsidRPr="00A67D62">
        <w:rPr>
          <w:sz w:val="28"/>
          <w:szCs w:val="28"/>
        </w:rPr>
        <w:t xml:space="preserve"> сельского поселения Темрюкского района</w:t>
      </w:r>
      <w:r w:rsidR="00A67D62">
        <w:rPr>
          <w:sz w:val="28"/>
          <w:szCs w:val="28"/>
        </w:rPr>
        <w:t xml:space="preserve"> (далее – Учреждение, </w:t>
      </w:r>
      <w:bookmarkStart w:id="0" w:name="_GoBack"/>
      <w:bookmarkEnd w:id="0"/>
      <w:proofErr w:type="spellStart"/>
      <w:r w:rsidR="00A67D62">
        <w:rPr>
          <w:sz w:val="28"/>
          <w:szCs w:val="28"/>
        </w:rPr>
        <w:t>Краснострельская</w:t>
      </w:r>
      <w:proofErr w:type="spellEnd"/>
      <w:r w:rsidR="00A67D62">
        <w:rPr>
          <w:sz w:val="28"/>
          <w:szCs w:val="28"/>
        </w:rPr>
        <w:t xml:space="preserve"> ЦБ)</w:t>
      </w:r>
      <w:r w:rsidR="00A67D62" w:rsidRPr="00A67D62">
        <w:rPr>
          <w:sz w:val="28"/>
          <w:szCs w:val="28"/>
        </w:rPr>
        <w:t xml:space="preserve"> </w:t>
      </w:r>
      <w:r w:rsidR="00A03CEC" w:rsidRPr="00A03CEC">
        <w:rPr>
          <w:sz w:val="28"/>
          <w:szCs w:val="28"/>
        </w:rPr>
        <w:t>.</w:t>
      </w:r>
      <w:r w:rsidR="00643DC0">
        <w:rPr>
          <w:sz w:val="28"/>
          <w:szCs w:val="28"/>
        </w:rPr>
        <w:tab/>
      </w:r>
    </w:p>
    <w:p w:rsidR="0039546A" w:rsidRDefault="00BB2604" w:rsidP="00A03CEC">
      <w:pPr>
        <w:pStyle w:val="1"/>
        <w:tabs>
          <w:tab w:val="left" w:pos="709"/>
        </w:tabs>
        <w:spacing w:before="0" w:line="240" w:lineRule="auto"/>
        <w:ind w:left="62" w:right="62" w:firstLine="697"/>
        <w:rPr>
          <w:sz w:val="28"/>
          <w:szCs w:val="28"/>
        </w:rPr>
      </w:pPr>
      <w:r w:rsidRPr="00BB2604">
        <w:rPr>
          <w:sz w:val="28"/>
          <w:szCs w:val="28"/>
        </w:rPr>
        <w:t>Проверяемый период: 20</w:t>
      </w:r>
      <w:r w:rsidR="00AE5611">
        <w:rPr>
          <w:sz w:val="28"/>
          <w:szCs w:val="28"/>
        </w:rPr>
        <w:t>2</w:t>
      </w:r>
      <w:r w:rsidR="00A138F6">
        <w:rPr>
          <w:sz w:val="28"/>
          <w:szCs w:val="28"/>
        </w:rPr>
        <w:t>1</w:t>
      </w:r>
      <w:r w:rsidRPr="00BB2604">
        <w:rPr>
          <w:sz w:val="28"/>
          <w:szCs w:val="28"/>
        </w:rPr>
        <w:t xml:space="preserve"> год.</w:t>
      </w:r>
    </w:p>
    <w:p w:rsidR="007123C1" w:rsidRDefault="00643DC0" w:rsidP="00643DC0">
      <w:pPr>
        <w:pStyle w:val="1"/>
        <w:tabs>
          <w:tab w:val="left" w:pos="0"/>
        </w:tabs>
        <w:spacing w:before="0" w:line="240" w:lineRule="auto"/>
        <w:rPr>
          <w:sz w:val="28"/>
          <w:szCs w:val="28"/>
        </w:rPr>
      </w:pPr>
      <w:r>
        <w:rPr>
          <w:sz w:val="28"/>
          <w:szCs w:val="28"/>
        </w:rPr>
        <w:tab/>
      </w:r>
      <w:r w:rsidR="00AE5611" w:rsidRPr="00AE5611">
        <w:rPr>
          <w:sz w:val="28"/>
          <w:szCs w:val="28"/>
        </w:rPr>
        <w:t>Информация о результатах контрольного мероприятия</w:t>
      </w:r>
      <w:r w:rsidR="007123C1">
        <w:rPr>
          <w:sz w:val="28"/>
          <w:szCs w:val="28"/>
        </w:rPr>
        <w:t>:</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Составление, утверждение и ведение бюджетной сметы Учреждения осуществляется на основании приказа Министерства финансов Российской Федерации № 26н от 14.02.2018 «Об общих требованиях к порядку составления, утверждения и ведения бюджетных смет казенных учреждений» (далее – Общие требования) и постановления </w:t>
      </w:r>
      <w:r w:rsidR="00A67D62">
        <w:rPr>
          <w:rFonts w:ascii="Times New Roman" w:hAnsi="Times New Roman" w:cs="Times New Roman"/>
          <w:sz w:val="28"/>
          <w:szCs w:val="28"/>
        </w:rPr>
        <w:t>а</w:t>
      </w:r>
      <w:r w:rsidRPr="00A03CEC">
        <w:rPr>
          <w:rFonts w:ascii="Times New Roman" w:hAnsi="Times New Roman" w:cs="Times New Roman"/>
          <w:sz w:val="28"/>
          <w:szCs w:val="28"/>
        </w:rPr>
        <w:t>дминистрации</w:t>
      </w:r>
      <w:r w:rsidR="00A67D62">
        <w:rPr>
          <w:rFonts w:ascii="Times New Roman" w:hAnsi="Times New Roman" w:cs="Times New Roman"/>
          <w:sz w:val="28"/>
          <w:szCs w:val="28"/>
        </w:rPr>
        <w:t xml:space="preserve"> </w:t>
      </w:r>
      <w:proofErr w:type="spellStart"/>
      <w:r w:rsidR="00A67D62">
        <w:rPr>
          <w:rFonts w:ascii="Times New Roman" w:hAnsi="Times New Roman" w:cs="Times New Roman"/>
          <w:sz w:val="28"/>
          <w:szCs w:val="28"/>
        </w:rPr>
        <w:t>Краснострельского</w:t>
      </w:r>
      <w:proofErr w:type="spellEnd"/>
      <w:r w:rsidR="00A67D62">
        <w:rPr>
          <w:rFonts w:ascii="Times New Roman" w:hAnsi="Times New Roman" w:cs="Times New Roman"/>
          <w:sz w:val="28"/>
          <w:szCs w:val="28"/>
        </w:rPr>
        <w:t xml:space="preserve"> сельского поселения Темрюкского района (далее – Администрация)</w:t>
      </w:r>
      <w:r w:rsidRPr="00A03CEC">
        <w:rPr>
          <w:rFonts w:ascii="Times New Roman" w:hAnsi="Times New Roman" w:cs="Times New Roman"/>
          <w:sz w:val="28"/>
          <w:szCs w:val="28"/>
        </w:rPr>
        <w:t xml:space="preserve"> № 309 от 19.12.2018 «Об утверждении порядка составления, утверждения и ведения бюджетных смет муниципальных казенных учреждений </w:t>
      </w:r>
      <w:proofErr w:type="spellStart"/>
      <w:r w:rsidRPr="00A03CEC">
        <w:rPr>
          <w:rFonts w:ascii="Times New Roman" w:hAnsi="Times New Roman" w:cs="Times New Roman"/>
          <w:sz w:val="28"/>
          <w:szCs w:val="28"/>
        </w:rPr>
        <w:t>Краснострельского</w:t>
      </w:r>
      <w:proofErr w:type="spellEnd"/>
      <w:r w:rsidRPr="00A03CEC">
        <w:rPr>
          <w:rFonts w:ascii="Times New Roman" w:hAnsi="Times New Roman" w:cs="Times New Roman"/>
          <w:sz w:val="28"/>
          <w:szCs w:val="28"/>
        </w:rPr>
        <w:t xml:space="preserve"> сельского поселения Темрюкского района» (далее – Порядок). </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Бюджетная смета Учреждения на 2021 год составлена в соответствии с вышеуказанными Общими требованиями и Порядком.</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Учреждение обеспечивает исполнение своих обязательств </w:t>
      </w:r>
      <w:proofErr w:type="gramStart"/>
      <w:r w:rsidRPr="00A03CEC">
        <w:rPr>
          <w:rFonts w:ascii="Times New Roman" w:hAnsi="Times New Roman" w:cs="Times New Roman"/>
          <w:sz w:val="28"/>
          <w:szCs w:val="28"/>
        </w:rPr>
        <w:t>в пределах</w:t>
      </w:r>
      <w:proofErr w:type="gramEnd"/>
      <w:r w:rsidRPr="00A03CEC">
        <w:rPr>
          <w:rFonts w:ascii="Times New Roman" w:hAnsi="Times New Roman" w:cs="Times New Roman"/>
          <w:sz w:val="28"/>
          <w:szCs w:val="28"/>
        </w:rPr>
        <w:t xml:space="preserve"> доведенных до него лимитов бюджетных обязательств. Финансовое обеспечение деятельности Учреждения осуществляется за счет средств бюджета </w:t>
      </w:r>
      <w:proofErr w:type="spellStart"/>
      <w:r w:rsidRPr="00A03CEC">
        <w:rPr>
          <w:rFonts w:ascii="Times New Roman" w:hAnsi="Times New Roman" w:cs="Times New Roman"/>
          <w:sz w:val="28"/>
          <w:szCs w:val="28"/>
        </w:rPr>
        <w:t>Краснострельского</w:t>
      </w:r>
      <w:proofErr w:type="spellEnd"/>
      <w:r w:rsidRPr="00A03CEC">
        <w:rPr>
          <w:rFonts w:ascii="Times New Roman" w:hAnsi="Times New Roman" w:cs="Times New Roman"/>
          <w:sz w:val="28"/>
          <w:szCs w:val="28"/>
        </w:rPr>
        <w:t xml:space="preserve"> сельского поселения Темрюкского района на основании бюджетной сметы.</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Финансирование Учреждения осуществляется в рамках муниципальной программы </w:t>
      </w:r>
      <w:proofErr w:type="spellStart"/>
      <w:r w:rsidRPr="00A03CEC">
        <w:rPr>
          <w:rFonts w:ascii="Times New Roman" w:hAnsi="Times New Roman" w:cs="Times New Roman"/>
          <w:sz w:val="28"/>
          <w:szCs w:val="28"/>
        </w:rPr>
        <w:t>Краснострельского</w:t>
      </w:r>
      <w:proofErr w:type="spellEnd"/>
      <w:r w:rsidRPr="00A03CEC">
        <w:rPr>
          <w:rFonts w:ascii="Times New Roman" w:hAnsi="Times New Roman" w:cs="Times New Roman"/>
          <w:sz w:val="28"/>
          <w:szCs w:val="28"/>
        </w:rPr>
        <w:t xml:space="preserve"> сельского поселения Темрюкского района, утвержденной постановлением Администрации от 30.10.2020 № 178 «Обеспечение функций муниципальных казенных учреждений в </w:t>
      </w:r>
      <w:proofErr w:type="spellStart"/>
      <w:r w:rsidRPr="00A03CEC">
        <w:rPr>
          <w:rFonts w:ascii="Times New Roman" w:hAnsi="Times New Roman" w:cs="Times New Roman"/>
          <w:sz w:val="28"/>
          <w:szCs w:val="28"/>
        </w:rPr>
        <w:t>Краснострельском</w:t>
      </w:r>
      <w:proofErr w:type="spellEnd"/>
      <w:r w:rsidRPr="00A03CEC">
        <w:rPr>
          <w:rFonts w:ascii="Times New Roman" w:hAnsi="Times New Roman" w:cs="Times New Roman"/>
          <w:sz w:val="28"/>
          <w:szCs w:val="28"/>
        </w:rPr>
        <w:t xml:space="preserve"> сельском поселении Темрюкского района» (с изменениями) и решением XXI сессии IV созыва Совета </w:t>
      </w:r>
      <w:proofErr w:type="spellStart"/>
      <w:r w:rsidRPr="00A03CEC">
        <w:rPr>
          <w:rFonts w:ascii="Times New Roman" w:hAnsi="Times New Roman" w:cs="Times New Roman"/>
          <w:sz w:val="28"/>
          <w:szCs w:val="28"/>
        </w:rPr>
        <w:t>Краснострельского</w:t>
      </w:r>
      <w:proofErr w:type="spellEnd"/>
      <w:r w:rsidRPr="00A03CEC">
        <w:rPr>
          <w:rFonts w:ascii="Times New Roman" w:hAnsi="Times New Roman" w:cs="Times New Roman"/>
          <w:sz w:val="28"/>
          <w:szCs w:val="28"/>
        </w:rPr>
        <w:t xml:space="preserve"> сельского </w:t>
      </w:r>
      <w:r w:rsidRPr="00A03CEC">
        <w:rPr>
          <w:rFonts w:ascii="Times New Roman" w:hAnsi="Times New Roman" w:cs="Times New Roman"/>
          <w:sz w:val="28"/>
          <w:szCs w:val="28"/>
        </w:rPr>
        <w:lastRenderedPageBreak/>
        <w:t xml:space="preserve">поселения Темрюкского района № 91 от 11.12.2020 (с изменениями) «О бюджете </w:t>
      </w:r>
      <w:proofErr w:type="spellStart"/>
      <w:r w:rsidRPr="00A03CEC">
        <w:rPr>
          <w:rFonts w:ascii="Times New Roman" w:hAnsi="Times New Roman" w:cs="Times New Roman"/>
          <w:sz w:val="28"/>
          <w:szCs w:val="28"/>
        </w:rPr>
        <w:t>Краснострельского</w:t>
      </w:r>
      <w:proofErr w:type="spellEnd"/>
      <w:r w:rsidRPr="00A03CEC">
        <w:rPr>
          <w:rFonts w:ascii="Times New Roman" w:hAnsi="Times New Roman" w:cs="Times New Roman"/>
          <w:sz w:val="28"/>
          <w:szCs w:val="28"/>
        </w:rPr>
        <w:t xml:space="preserve"> сельского поселения Темрюкского района на 2021 год» (далее – Решение).</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Финансовое обеспечение деятельности Учреждения в 2021 году осуществлялось по следующим видам расходов:</w:t>
      </w:r>
    </w:p>
    <w:p w:rsidR="00A03CEC" w:rsidRPr="00A03CEC" w:rsidRDefault="00A03CEC" w:rsidP="00A03CEC">
      <w:pPr>
        <w:jc w:val="both"/>
        <w:rPr>
          <w:rFonts w:ascii="Times New Roman" w:hAnsi="Times New Roman" w:cs="Times New Roman"/>
          <w:sz w:val="28"/>
          <w:szCs w:val="28"/>
        </w:rPr>
      </w:pPr>
      <w:r w:rsidRPr="00A03CEC">
        <w:rPr>
          <w:rFonts w:ascii="Times New Roman" w:hAnsi="Times New Roman" w:cs="Times New Roman"/>
          <w:sz w:val="28"/>
          <w:szCs w:val="28"/>
        </w:rPr>
        <w:t>111 – фонд оплаты труда;</w:t>
      </w:r>
    </w:p>
    <w:p w:rsidR="00A03CEC" w:rsidRPr="00A03CEC" w:rsidRDefault="00A03CEC" w:rsidP="00A03CEC">
      <w:pPr>
        <w:jc w:val="both"/>
        <w:rPr>
          <w:rFonts w:ascii="Times New Roman" w:hAnsi="Times New Roman" w:cs="Times New Roman"/>
          <w:sz w:val="28"/>
          <w:szCs w:val="28"/>
        </w:rPr>
      </w:pPr>
      <w:r w:rsidRPr="00A03CEC">
        <w:rPr>
          <w:rFonts w:ascii="Times New Roman" w:hAnsi="Times New Roman" w:cs="Times New Roman"/>
          <w:sz w:val="28"/>
          <w:szCs w:val="28"/>
        </w:rPr>
        <w:t>112 – иные выплаты персоналу;</w:t>
      </w:r>
    </w:p>
    <w:p w:rsidR="00A03CEC" w:rsidRPr="00A03CEC" w:rsidRDefault="00A03CEC" w:rsidP="00A03CEC">
      <w:pPr>
        <w:jc w:val="both"/>
        <w:rPr>
          <w:rFonts w:ascii="Times New Roman" w:hAnsi="Times New Roman" w:cs="Times New Roman"/>
          <w:sz w:val="28"/>
          <w:szCs w:val="28"/>
        </w:rPr>
      </w:pPr>
      <w:r w:rsidRPr="00A03CEC">
        <w:rPr>
          <w:rFonts w:ascii="Times New Roman" w:hAnsi="Times New Roman" w:cs="Times New Roman"/>
          <w:sz w:val="28"/>
          <w:szCs w:val="28"/>
        </w:rPr>
        <w:t>119 – взносы по обязательному социальному страхованию на выплаты по оплате труда работников и иные выплаты работникам учреждений;</w:t>
      </w:r>
    </w:p>
    <w:p w:rsidR="00A03CEC" w:rsidRPr="00A03CEC" w:rsidRDefault="00A03CEC" w:rsidP="00A03CEC">
      <w:pPr>
        <w:jc w:val="both"/>
        <w:rPr>
          <w:rFonts w:ascii="Times New Roman" w:hAnsi="Times New Roman" w:cs="Times New Roman"/>
          <w:sz w:val="28"/>
          <w:szCs w:val="28"/>
        </w:rPr>
      </w:pPr>
      <w:r w:rsidRPr="00A03CEC">
        <w:rPr>
          <w:rFonts w:ascii="Times New Roman" w:hAnsi="Times New Roman" w:cs="Times New Roman"/>
          <w:sz w:val="28"/>
          <w:szCs w:val="28"/>
        </w:rPr>
        <w:t>244 – прочая закупка товаров, работ, услуг;</w:t>
      </w:r>
    </w:p>
    <w:p w:rsidR="00A03CEC" w:rsidRPr="00A03CEC" w:rsidRDefault="00A03CEC" w:rsidP="00A03CEC">
      <w:pPr>
        <w:jc w:val="both"/>
        <w:rPr>
          <w:rFonts w:ascii="Times New Roman" w:hAnsi="Times New Roman" w:cs="Times New Roman"/>
          <w:sz w:val="28"/>
          <w:szCs w:val="28"/>
        </w:rPr>
      </w:pPr>
      <w:r w:rsidRPr="00A03CEC">
        <w:rPr>
          <w:rFonts w:ascii="Times New Roman" w:hAnsi="Times New Roman" w:cs="Times New Roman"/>
          <w:sz w:val="28"/>
          <w:szCs w:val="28"/>
        </w:rPr>
        <w:t>853 – уплата иных платежей.</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Исполнение бюджетной сметы согласно отчету по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кассовое исполнение расходов бюджета Учреждения за 2021 год составило 1 508 659,51 руб. или 99,9 % от лимитов бюджетных обязательств.</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Показатели бюджетной сметы соответствуют показателям лицевого счета Учреждения и годовой бухгалтерской отчетности.</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В ходе контрольного мероприятия проведен анализ начисления и выплаты заработной платы сотрудникам </w:t>
      </w:r>
      <w:proofErr w:type="spellStart"/>
      <w:r w:rsidRPr="00A03CEC">
        <w:rPr>
          <w:rFonts w:ascii="Times New Roman" w:hAnsi="Times New Roman" w:cs="Times New Roman"/>
          <w:sz w:val="28"/>
          <w:szCs w:val="28"/>
        </w:rPr>
        <w:t>Краснострельской</w:t>
      </w:r>
      <w:proofErr w:type="spellEnd"/>
      <w:r w:rsidRPr="00A03CEC">
        <w:rPr>
          <w:rFonts w:ascii="Times New Roman" w:hAnsi="Times New Roman" w:cs="Times New Roman"/>
          <w:sz w:val="28"/>
          <w:szCs w:val="28"/>
        </w:rPr>
        <w:t xml:space="preserve"> ЦБ за 2021 год. </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В ходе проверки заработной платы работников Учреждения установлено следующее:</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начисления заработной платы ведутся на основании табеля рабочего времени, на все виды доплат и выплат оформлены соответствующие приказы руководителя Учреждения;</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нарушений в начислении заработной платы и сроков выплаты полного или окончательного расчета не выявлено;</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нарушений по начислению и уплате налогов не </w:t>
      </w:r>
      <w:r w:rsidR="00A67D62">
        <w:rPr>
          <w:rFonts w:ascii="Times New Roman" w:hAnsi="Times New Roman" w:cs="Times New Roman"/>
          <w:sz w:val="28"/>
          <w:szCs w:val="28"/>
        </w:rPr>
        <w:t>установлено</w:t>
      </w:r>
      <w:r w:rsidRPr="00A03CEC">
        <w:rPr>
          <w:rFonts w:ascii="Times New Roman" w:hAnsi="Times New Roman" w:cs="Times New Roman"/>
          <w:sz w:val="28"/>
          <w:szCs w:val="28"/>
        </w:rPr>
        <w:t>;</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учет заработной платы ведется автоматизировано в системе 1С;</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в соответствии с Учетной политикой работники получают материальную помощь и единовременную выплату к отпуску;</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отпуска сотрудникам предоставлены соответственно графику (на основании приказов руководителя Учреждения), выплата отпускных произведена без нарушений.</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В проверяемом периоде заключен договор ГПХ на переплетные работы от 23.06.2021 на сумму 6 939,66 руб. Налоги и сборы по вышеуказанному договору начислены и перечислены своевременно, оплата исполнителю произведена без нарушений, что подтверждается платежными поручениями к перечислению. </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Учреждением в 2021 году заключено 13 муниципальных контрактов        на закупку товаров, работ, услуг на сумму 82 754,66 руб.                                                                                  </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По результатам проведения проверки установлено:</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 товары, работы и услуги предоставлены в полном объеме, что </w:t>
      </w:r>
      <w:r w:rsidRPr="00A03CEC">
        <w:rPr>
          <w:rFonts w:ascii="Times New Roman" w:hAnsi="Times New Roman" w:cs="Times New Roman"/>
          <w:sz w:val="28"/>
          <w:szCs w:val="28"/>
        </w:rPr>
        <w:lastRenderedPageBreak/>
        <w:t>подтверждено документами о приемке;</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 оплата по контрактам: № б/н от 18.05.2021, № 7 от 15.01.2021, № 51 от 27.01.2021, № 482 от </w:t>
      </w:r>
      <w:r w:rsidRPr="00A03CEC">
        <w:rPr>
          <w:rFonts w:ascii="Times New Roman" w:hAnsi="Times New Roman" w:cs="Times New Roman"/>
          <w:sz w:val="28"/>
          <w:szCs w:val="28"/>
        </w:rPr>
        <w:t>29.09.2021 осуществлялась</w:t>
      </w:r>
      <w:r w:rsidRPr="00A03CEC">
        <w:rPr>
          <w:rFonts w:ascii="Times New Roman" w:hAnsi="Times New Roman" w:cs="Times New Roman"/>
          <w:sz w:val="28"/>
          <w:szCs w:val="28"/>
        </w:rPr>
        <w:t xml:space="preserve"> с нарушением установленных сроков;</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контракты: № б/н от 31.08.2021, № б/н от 23.06.2021, № 21_989/О от 11.11.2021, № б/н4 от 15.11.2021, № б/н от 18.11.2021, № б/н от 17.12.2021,       № 21_989/О от 25.11.2021, № 154-К от 15.04.2021, № 212-К от 08.06.2021 согласно представленным платежным поручениям оплачены в установленные сроки, без нарушений.</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Проверкой установлено, что при предоставлении </w:t>
      </w:r>
      <w:r w:rsidR="00A67D62" w:rsidRPr="00A03CEC">
        <w:rPr>
          <w:rFonts w:ascii="Times New Roman" w:hAnsi="Times New Roman" w:cs="Times New Roman"/>
          <w:sz w:val="28"/>
          <w:szCs w:val="28"/>
        </w:rPr>
        <w:t xml:space="preserve">заявлений </w:t>
      </w:r>
      <w:r w:rsidR="00A67D62">
        <w:rPr>
          <w:rFonts w:ascii="Times New Roman" w:hAnsi="Times New Roman" w:cs="Times New Roman"/>
          <w:sz w:val="28"/>
          <w:szCs w:val="28"/>
        </w:rPr>
        <w:t>о выдаче денежных средств в подотчет,</w:t>
      </w:r>
      <w:r w:rsidRPr="00A03CEC">
        <w:rPr>
          <w:rFonts w:ascii="Times New Roman" w:hAnsi="Times New Roman" w:cs="Times New Roman"/>
          <w:sz w:val="28"/>
          <w:szCs w:val="28"/>
        </w:rPr>
        <w:t xml:space="preserve"> не указан срок, на который передаются денежные средства, отсутствует расчет затрат, требуемый для основания выдачи денежных средств подотчет в соответствии с пунктом 2.10 Порядка расчетов с подотчетными лицами.</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В ходе проверки авансовых отчетов установлено следующее: работниками Учреждения в 2021 году осуществлялась отправка корреспонденции, в подтверждение чего предоставлены кассовые чеки. Однако даты кассовых чеков указаны днем ранее даты заявления на получение подотчетных средств, таким образом, работниками Учреждения израсходованы собственные денежные средства. В таком случае на основании заявления сотрудника Учреждения (с предоставлением документов, подтверждающих соответствующие расходы) производится компенсация таких расходов.</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Материальные ценности, приобретенные в 2021 году, оприходованы своевременно и в полном объеме, на основные средства в соответствии с Учетной политикой оформлены инвентарные карточки по ф. 0501361.</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Ведение бухгалтерского учета осуществляется Учреждением в соответствии с Учетной политикой (утверждена приказом </w:t>
      </w:r>
      <w:proofErr w:type="spellStart"/>
      <w:r w:rsidRPr="00A03CEC">
        <w:rPr>
          <w:rFonts w:ascii="Times New Roman" w:hAnsi="Times New Roman" w:cs="Times New Roman"/>
          <w:sz w:val="28"/>
          <w:szCs w:val="28"/>
        </w:rPr>
        <w:t>Краснострельской</w:t>
      </w:r>
      <w:proofErr w:type="spellEnd"/>
      <w:r w:rsidRPr="00A03CEC">
        <w:rPr>
          <w:rFonts w:ascii="Times New Roman" w:hAnsi="Times New Roman" w:cs="Times New Roman"/>
          <w:sz w:val="28"/>
          <w:szCs w:val="28"/>
        </w:rPr>
        <w:t xml:space="preserve"> ЦБ от 24.05.2018 № 6-П, с изменениями от 02.12.2021 № 30-П) с применением Единого плана счетов, утвержденного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ходе проверки установлено, что Учреждением при утверждении Учетной политики не использованы федеральные стандарты бухгалтерского учета, подлежащие применению с 1 января 2018 года, с 1 января 2019 года, с 1 января 2020 года и с 1 января 2021 года.</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 xml:space="preserve">При утверждении Учетной политики Учреждением нарушены условия пункта 13 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  изменение Учетной политики должно производиться с начала отчетного года, однако приказ об изменении Учетной политики принят Учреждением 02.12.2021. Учетная политика Учреждения содержит все разделы, </w:t>
      </w:r>
      <w:r w:rsidRPr="00A03CEC">
        <w:rPr>
          <w:rFonts w:ascii="Times New Roman" w:hAnsi="Times New Roman" w:cs="Times New Roman"/>
          <w:sz w:val="28"/>
          <w:szCs w:val="28"/>
        </w:rPr>
        <w:lastRenderedPageBreak/>
        <w:t>утвержденные вышеуказанным Приказом Минфина.</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Бюджетная отчетность Учреждения за 12 месяцев составлена нарастающим итогом с начала года в рублях с точностью до второго знака после запятой.</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Основанием для отражения в бухгалтерском учете являются первичные документы, составленные по унифицированным формам, утвержденным в Учетной политике. Первичные учетные документы сформированы на бумажном носителе, относятся к соответствующим журналам операций. Обработка учетной информации ведется с использованием программного продукта 1С.</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Во исполнение положений пункта 3.3 статьи 32 Федерального закона от 12.01.1996 № 7 «О некоммерческих организациях» казенные учреждения наряду с другими учреждениями обязаны обеспечивать открытость и доступность информации о своей деятельности путем размещения ее на официальном сайте www.bus.gov.ru.</w:t>
      </w:r>
    </w:p>
    <w:p w:rsidR="00A03CEC" w:rsidRPr="00A03CEC"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Проведенной проверкой установлено, что все документы размещены в установленные сроки без нарушений.</w:t>
      </w:r>
    </w:p>
    <w:p w:rsidR="004F79CB" w:rsidRDefault="00A03CEC" w:rsidP="00A03CEC">
      <w:pPr>
        <w:ind w:firstLine="708"/>
        <w:jc w:val="both"/>
        <w:rPr>
          <w:rFonts w:ascii="Times New Roman" w:hAnsi="Times New Roman" w:cs="Times New Roman"/>
          <w:sz w:val="28"/>
          <w:szCs w:val="28"/>
        </w:rPr>
      </w:pPr>
      <w:r w:rsidRPr="00A03CEC">
        <w:rPr>
          <w:rFonts w:ascii="Times New Roman" w:hAnsi="Times New Roman" w:cs="Times New Roman"/>
          <w:sz w:val="28"/>
          <w:szCs w:val="28"/>
        </w:rPr>
        <w:t>В соответствии с пунктом 3 Приказа Минфина России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Учетная политика и изменения к ней размещены Учреждением на официальном сайте в информационно-коммуникационной сети «Интернет».</w:t>
      </w:r>
    </w:p>
    <w:p w:rsidR="00A03CEC" w:rsidRDefault="00A03CEC" w:rsidP="00A03CEC">
      <w:pPr>
        <w:jc w:val="both"/>
        <w:rPr>
          <w:sz w:val="28"/>
          <w:szCs w:val="28"/>
        </w:rPr>
      </w:pPr>
    </w:p>
    <w:p w:rsidR="0039546A" w:rsidRDefault="00BB2604" w:rsidP="00973E1B">
      <w:pPr>
        <w:pStyle w:val="1"/>
        <w:shd w:val="clear" w:color="auto" w:fill="auto"/>
        <w:tabs>
          <w:tab w:val="left" w:pos="709"/>
        </w:tabs>
        <w:spacing w:before="0" w:line="240" w:lineRule="auto"/>
        <w:ind w:left="40" w:firstLine="720"/>
        <w:rPr>
          <w:sz w:val="28"/>
          <w:szCs w:val="28"/>
        </w:rPr>
      </w:pPr>
      <w:r w:rsidRPr="00BB2604">
        <w:rPr>
          <w:sz w:val="28"/>
          <w:szCs w:val="28"/>
        </w:rPr>
        <w:t>По результ</w:t>
      </w:r>
      <w:r w:rsidR="0012023B">
        <w:rPr>
          <w:sz w:val="28"/>
          <w:szCs w:val="28"/>
        </w:rPr>
        <w:t xml:space="preserve">атам проверки составлен акт от </w:t>
      </w:r>
      <w:r w:rsidR="00A03CEC">
        <w:rPr>
          <w:sz w:val="28"/>
          <w:szCs w:val="28"/>
        </w:rPr>
        <w:t>08</w:t>
      </w:r>
      <w:r w:rsidR="004F79CB">
        <w:rPr>
          <w:sz w:val="28"/>
          <w:szCs w:val="28"/>
        </w:rPr>
        <w:t>.</w:t>
      </w:r>
      <w:r w:rsidR="00A138F6">
        <w:rPr>
          <w:sz w:val="28"/>
          <w:szCs w:val="28"/>
        </w:rPr>
        <w:t>0</w:t>
      </w:r>
      <w:r w:rsidR="00A03CEC">
        <w:rPr>
          <w:sz w:val="28"/>
          <w:szCs w:val="28"/>
        </w:rPr>
        <w:t>6</w:t>
      </w:r>
      <w:r w:rsidR="0029507F">
        <w:rPr>
          <w:sz w:val="28"/>
          <w:szCs w:val="28"/>
        </w:rPr>
        <w:t>.</w:t>
      </w:r>
      <w:r w:rsidR="0012023B">
        <w:rPr>
          <w:sz w:val="28"/>
          <w:szCs w:val="28"/>
        </w:rPr>
        <w:t>202</w:t>
      </w:r>
      <w:r w:rsidR="00A138F6">
        <w:rPr>
          <w:sz w:val="28"/>
          <w:szCs w:val="28"/>
        </w:rPr>
        <w:t>2</w:t>
      </w:r>
      <w:r w:rsidR="0012023B">
        <w:rPr>
          <w:sz w:val="28"/>
          <w:szCs w:val="28"/>
        </w:rPr>
        <w:t xml:space="preserve"> года № </w:t>
      </w:r>
      <w:r w:rsidR="00A03CEC">
        <w:rPr>
          <w:sz w:val="28"/>
          <w:szCs w:val="28"/>
        </w:rPr>
        <w:t>32</w:t>
      </w:r>
      <w:r w:rsidRPr="00BB2604">
        <w:rPr>
          <w:sz w:val="28"/>
          <w:szCs w:val="28"/>
        </w:rPr>
        <w:t>.</w:t>
      </w:r>
    </w:p>
    <w:p w:rsidR="0039546A" w:rsidRPr="00BB2604" w:rsidRDefault="00BB2604" w:rsidP="00973E1B">
      <w:pPr>
        <w:pStyle w:val="1"/>
        <w:shd w:val="clear" w:color="auto" w:fill="auto"/>
        <w:tabs>
          <w:tab w:val="left" w:pos="709"/>
        </w:tabs>
        <w:spacing w:before="0" w:line="240" w:lineRule="auto"/>
        <w:ind w:left="40" w:right="40" w:firstLine="720"/>
        <w:rPr>
          <w:sz w:val="28"/>
          <w:szCs w:val="28"/>
        </w:rPr>
        <w:sectPr w:rsidR="0039546A" w:rsidRPr="00BB2604" w:rsidSect="00BB2604">
          <w:headerReference w:type="default" r:id="rId6"/>
          <w:type w:val="continuous"/>
          <w:pgSz w:w="11906" w:h="16838"/>
          <w:pgMar w:top="1134" w:right="567" w:bottom="1134" w:left="1701" w:header="0" w:footer="3" w:gutter="0"/>
          <w:cols w:space="720"/>
          <w:noEndnote/>
          <w:titlePg/>
          <w:docGrid w:linePitch="360"/>
        </w:sectPr>
      </w:pPr>
      <w:r w:rsidRPr="00BB2604">
        <w:rPr>
          <w:sz w:val="28"/>
          <w:szCs w:val="28"/>
        </w:rPr>
        <w:t xml:space="preserve">О результатах проверки доложено заместителю главы муниципального образования Темрюкский район </w:t>
      </w:r>
      <w:r w:rsidRPr="00BB2604">
        <w:rPr>
          <w:sz w:val="28"/>
          <w:szCs w:val="28"/>
          <w:lang w:val="en-US"/>
        </w:rPr>
        <w:t>JI</w:t>
      </w:r>
      <w:r w:rsidRPr="00BB2604">
        <w:rPr>
          <w:sz w:val="28"/>
          <w:szCs w:val="28"/>
        </w:rPr>
        <w:t>.</w:t>
      </w:r>
      <w:r w:rsidRPr="00BB2604">
        <w:rPr>
          <w:sz w:val="28"/>
          <w:szCs w:val="28"/>
          <w:lang w:val="en-US"/>
        </w:rPr>
        <w:t>B</w:t>
      </w:r>
      <w:r w:rsidRPr="00BB2604">
        <w:rPr>
          <w:sz w:val="28"/>
          <w:szCs w:val="28"/>
        </w:rPr>
        <w:t>. Криворучко.</w:t>
      </w:r>
    </w:p>
    <w:p w:rsidR="0039546A" w:rsidRDefault="0039546A" w:rsidP="00973E1B">
      <w:pPr>
        <w:tabs>
          <w:tab w:val="left" w:pos="709"/>
        </w:tabs>
        <w:rPr>
          <w:sz w:val="28"/>
          <w:szCs w:val="28"/>
        </w:rPr>
      </w:pPr>
    </w:p>
    <w:p w:rsidR="00857808" w:rsidRDefault="00857808" w:rsidP="00973E1B">
      <w:pPr>
        <w:tabs>
          <w:tab w:val="left" w:pos="709"/>
        </w:tabs>
        <w:rPr>
          <w:sz w:val="28"/>
          <w:szCs w:val="28"/>
        </w:rPr>
      </w:pPr>
    </w:p>
    <w:p w:rsidR="00A138F6" w:rsidRPr="00BB2604" w:rsidRDefault="00A138F6" w:rsidP="00973E1B">
      <w:pPr>
        <w:tabs>
          <w:tab w:val="left" w:pos="709"/>
        </w:tabs>
        <w:rPr>
          <w:sz w:val="28"/>
          <w:szCs w:val="28"/>
        </w:rPr>
        <w:sectPr w:rsidR="00A138F6" w:rsidRPr="00BB2604" w:rsidSect="00BB2604">
          <w:type w:val="continuous"/>
          <w:pgSz w:w="11906" w:h="16838"/>
          <w:pgMar w:top="1134" w:right="567" w:bottom="1134" w:left="1701" w:header="0" w:footer="3" w:gutter="0"/>
          <w:cols w:space="720"/>
          <w:noEndnote/>
          <w:docGrid w:linePitch="360"/>
        </w:sectPr>
      </w:pPr>
    </w:p>
    <w:p w:rsidR="00A03CEC" w:rsidRDefault="00A03CEC" w:rsidP="00973E1B">
      <w:pPr>
        <w:pStyle w:val="1"/>
        <w:shd w:val="clear" w:color="auto" w:fill="auto"/>
        <w:tabs>
          <w:tab w:val="left" w:pos="709"/>
        </w:tabs>
        <w:spacing w:before="0" w:line="240" w:lineRule="auto"/>
        <w:jc w:val="left"/>
        <w:rPr>
          <w:sz w:val="28"/>
          <w:szCs w:val="28"/>
        </w:rPr>
      </w:pPr>
      <w:r>
        <w:rPr>
          <w:sz w:val="28"/>
          <w:szCs w:val="28"/>
        </w:rPr>
        <w:lastRenderedPageBreak/>
        <w:t>Исполняющий обязанности</w:t>
      </w:r>
    </w:p>
    <w:p w:rsidR="0039546A" w:rsidRPr="00BB2604" w:rsidRDefault="00A03CEC" w:rsidP="00973E1B">
      <w:pPr>
        <w:pStyle w:val="1"/>
        <w:shd w:val="clear" w:color="auto" w:fill="auto"/>
        <w:tabs>
          <w:tab w:val="left" w:pos="709"/>
        </w:tabs>
        <w:spacing w:before="0" w:line="240" w:lineRule="auto"/>
        <w:jc w:val="left"/>
        <w:rPr>
          <w:sz w:val="28"/>
          <w:szCs w:val="28"/>
        </w:rPr>
      </w:pPr>
      <w:r>
        <w:rPr>
          <w:sz w:val="28"/>
          <w:szCs w:val="28"/>
        </w:rPr>
        <w:t>н</w:t>
      </w:r>
      <w:r w:rsidR="00BB2604" w:rsidRPr="00BB2604">
        <w:rPr>
          <w:sz w:val="28"/>
          <w:szCs w:val="28"/>
        </w:rPr>
        <w:t>ачальник</w:t>
      </w:r>
      <w:r>
        <w:rPr>
          <w:sz w:val="28"/>
          <w:szCs w:val="28"/>
        </w:rPr>
        <w:t>а</w:t>
      </w:r>
      <w:r w:rsidR="00BB2604" w:rsidRPr="00BB2604">
        <w:rPr>
          <w:sz w:val="28"/>
          <w:szCs w:val="28"/>
        </w:rPr>
        <w:t xml:space="preserve"> отдела</w:t>
      </w:r>
    </w:p>
    <w:p w:rsidR="0039546A" w:rsidRPr="00BB2604" w:rsidRDefault="00BB2604" w:rsidP="00207960">
      <w:pPr>
        <w:pStyle w:val="1"/>
        <w:shd w:val="clear" w:color="auto" w:fill="auto"/>
        <w:tabs>
          <w:tab w:val="left" w:pos="709"/>
        </w:tabs>
        <w:spacing w:before="0" w:line="240" w:lineRule="auto"/>
        <w:jc w:val="center"/>
        <w:rPr>
          <w:sz w:val="28"/>
          <w:szCs w:val="28"/>
        </w:rPr>
      </w:pPr>
      <w:r w:rsidRPr="00BB2604">
        <w:rPr>
          <w:sz w:val="28"/>
          <w:szCs w:val="28"/>
        </w:rPr>
        <w:t>внутреннего финансового контроля</w:t>
      </w:r>
      <w:r w:rsidR="00E55442">
        <w:rPr>
          <w:sz w:val="28"/>
          <w:szCs w:val="28"/>
        </w:rPr>
        <w:t xml:space="preserve"> </w:t>
      </w:r>
      <w:r w:rsidR="00A03CEC">
        <w:rPr>
          <w:sz w:val="28"/>
          <w:szCs w:val="28"/>
        </w:rPr>
        <w:t xml:space="preserve">                        </w:t>
      </w:r>
      <w:r w:rsidR="004F79CB">
        <w:rPr>
          <w:sz w:val="28"/>
          <w:szCs w:val="28"/>
        </w:rPr>
        <w:t xml:space="preserve">            </w:t>
      </w:r>
      <w:r w:rsidR="00E55442">
        <w:rPr>
          <w:sz w:val="28"/>
          <w:szCs w:val="28"/>
        </w:rPr>
        <w:t xml:space="preserve"> </w:t>
      </w:r>
      <w:r w:rsidR="00D75FD6">
        <w:rPr>
          <w:sz w:val="28"/>
          <w:szCs w:val="28"/>
        </w:rPr>
        <w:t xml:space="preserve">  </w:t>
      </w:r>
      <w:r w:rsidR="00E55442">
        <w:rPr>
          <w:sz w:val="28"/>
          <w:szCs w:val="28"/>
        </w:rPr>
        <w:t xml:space="preserve">  </w:t>
      </w:r>
      <w:r w:rsidR="00D75FD6">
        <w:rPr>
          <w:sz w:val="28"/>
          <w:szCs w:val="28"/>
        </w:rPr>
        <w:t xml:space="preserve">  </w:t>
      </w:r>
      <w:r w:rsidR="000F1E14">
        <w:rPr>
          <w:sz w:val="28"/>
          <w:szCs w:val="28"/>
        </w:rPr>
        <w:t xml:space="preserve">    </w:t>
      </w:r>
      <w:r w:rsidR="00A03CEC">
        <w:rPr>
          <w:sz w:val="28"/>
          <w:szCs w:val="28"/>
        </w:rPr>
        <w:t xml:space="preserve">Ю.А. </w:t>
      </w:r>
      <w:proofErr w:type="spellStart"/>
      <w:r w:rsidR="00A03CEC">
        <w:rPr>
          <w:sz w:val="28"/>
          <w:szCs w:val="28"/>
        </w:rPr>
        <w:t>Шарудило</w:t>
      </w:r>
      <w:proofErr w:type="spellEnd"/>
    </w:p>
    <w:sectPr w:rsidR="0039546A" w:rsidRPr="00BB2604" w:rsidSect="00BB2604">
      <w:type w:val="continuous"/>
      <w:pgSz w:w="11906" w:h="16838"/>
      <w:pgMar w:top="1134" w:right="567"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CC4" w:rsidRDefault="003A4CC4">
      <w:r>
        <w:separator/>
      </w:r>
    </w:p>
  </w:endnote>
  <w:endnote w:type="continuationSeparator" w:id="0">
    <w:p w:rsidR="003A4CC4" w:rsidRDefault="003A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CC4" w:rsidRDefault="003A4CC4"/>
  </w:footnote>
  <w:footnote w:type="continuationSeparator" w:id="0">
    <w:p w:rsidR="003A4CC4" w:rsidRDefault="003A4C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12759"/>
      <w:docPartObj>
        <w:docPartGallery w:val="Page Numbers (Top of Page)"/>
        <w:docPartUnique/>
      </w:docPartObj>
    </w:sdtPr>
    <w:sdtEndPr/>
    <w:sdtContent>
      <w:p w:rsidR="001F6BB9" w:rsidRDefault="001F6BB9">
        <w:pPr>
          <w:pStyle w:val="ab"/>
          <w:jc w:val="center"/>
        </w:pPr>
      </w:p>
      <w:p w:rsidR="001F6BB9" w:rsidRDefault="001F6BB9">
        <w:pPr>
          <w:pStyle w:val="ab"/>
          <w:jc w:val="center"/>
        </w:pPr>
      </w:p>
      <w:p w:rsidR="001F6BB9" w:rsidRDefault="001F6BB9">
        <w:pPr>
          <w:pStyle w:val="ab"/>
          <w:jc w:val="center"/>
        </w:pPr>
        <w:r>
          <w:fldChar w:fldCharType="begin"/>
        </w:r>
        <w:r>
          <w:instrText>PAGE   \* MERGEFORMAT</w:instrText>
        </w:r>
        <w:r>
          <w:fldChar w:fldCharType="separate"/>
        </w:r>
        <w:r w:rsidR="003D228F">
          <w:rPr>
            <w:noProof/>
          </w:rPr>
          <w:t>4</w:t>
        </w:r>
        <w:r>
          <w:fldChar w:fldCharType="end"/>
        </w:r>
      </w:p>
    </w:sdtContent>
  </w:sdt>
  <w:p w:rsidR="0039546A" w:rsidRDefault="0039546A">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6A"/>
    <w:rsid w:val="00003CA5"/>
    <w:rsid w:val="00016138"/>
    <w:rsid w:val="000374D8"/>
    <w:rsid w:val="000B2583"/>
    <w:rsid w:val="000B27A4"/>
    <w:rsid w:val="000F1E14"/>
    <w:rsid w:val="0012023B"/>
    <w:rsid w:val="0016476A"/>
    <w:rsid w:val="001930B5"/>
    <w:rsid w:val="001D4D55"/>
    <w:rsid w:val="001F6BB9"/>
    <w:rsid w:val="00207960"/>
    <w:rsid w:val="0029507F"/>
    <w:rsid w:val="00306BFF"/>
    <w:rsid w:val="00353F8B"/>
    <w:rsid w:val="0035777A"/>
    <w:rsid w:val="0039546A"/>
    <w:rsid w:val="003A4CC4"/>
    <w:rsid w:val="003D228F"/>
    <w:rsid w:val="004F79CB"/>
    <w:rsid w:val="00517818"/>
    <w:rsid w:val="00642DC3"/>
    <w:rsid w:val="00643DC0"/>
    <w:rsid w:val="006532D9"/>
    <w:rsid w:val="00664D61"/>
    <w:rsid w:val="00685A4E"/>
    <w:rsid w:val="006D1458"/>
    <w:rsid w:val="006D1D15"/>
    <w:rsid w:val="007123C1"/>
    <w:rsid w:val="00771E8A"/>
    <w:rsid w:val="0077235C"/>
    <w:rsid w:val="00772455"/>
    <w:rsid w:val="00857808"/>
    <w:rsid w:val="008E272E"/>
    <w:rsid w:val="00955F95"/>
    <w:rsid w:val="00973E1B"/>
    <w:rsid w:val="00976BAB"/>
    <w:rsid w:val="00A03CEC"/>
    <w:rsid w:val="00A138F6"/>
    <w:rsid w:val="00A2576E"/>
    <w:rsid w:val="00A33913"/>
    <w:rsid w:val="00A54957"/>
    <w:rsid w:val="00A67D62"/>
    <w:rsid w:val="00AE5611"/>
    <w:rsid w:val="00BB2604"/>
    <w:rsid w:val="00BC4CD6"/>
    <w:rsid w:val="00BF0C9C"/>
    <w:rsid w:val="00C62BB6"/>
    <w:rsid w:val="00CE1D09"/>
    <w:rsid w:val="00D75FD6"/>
    <w:rsid w:val="00DF19D1"/>
    <w:rsid w:val="00E55442"/>
    <w:rsid w:val="00EC3F55"/>
    <w:rsid w:val="00EE377C"/>
    <w:rsid w:val="00F05770"/>
    <w:rsid w:val="00F16AD3"/>
    <w:rsid w:val="00F2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456E"/>
  <w15:docId w15:val="{2BE5405C-76D4-4B22-8707-947E11FD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0">
    <w:name w:val="Основной текст (2)"/>
    <w:basedOn w:val="a"/>
    <w:link w:val="2"/>
    <w:pPr>
      <w:shd w:val="clear" w:color="auto" w:fill="FFFFFF"/>
      <w:spacing w:after="300" w:line="322"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pPr>
      <w:shd w:val="clear" w:color="auto" w:fill="FFFFFF"/>
      <w:spacing w:before="300" w:line="322" w:lineRule="exact"/>
      <w:jc w:val="both"/>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1D4D55"/>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9">
    <w:name w:val="Balloon Text"/>
    <w:basedOn w:val="a"/>
    <w:link w:val="aa"/>
    <w:uiPriority w:val="99"/>
    <w:semiHidden/>
    <w:unhideWhenUsed/>
    <w:rsid w:val="00C62BB6"/>
    <w:rPr>
      <w:rFonts w:ascii="Segoe UI" w:hAnsi="Segoe UI" w:cs="Segoe UI"/>
      <w:sz w:val="18"/>
      <w:szCs w:val="18"/>
    </w:rPr>
  </w:style>
  <w:style w:type="character" w:customStyle="1" w:styleId="aa">
    <w:name w:val="Текст выноски Знак"/>
    <w:basedOn w:val="a0"/>
    <w:link w:val="a9"/>
    <w:uiPriority w:val="99"/>
    <w:semiHidden/>
    <w:rsid w:val="00C62BB6"/>
    <w:rPr>
      <w:rFonts w:ascii="Segoe UI" w:hAnsi="Segoe UI" w:cs="Segoe UI"/>
      <w:color w:val="000000"/>
      <w:sz w:val="18"/>
      <w:szCs w:val="18"/>
    </w:rPr>
  </w:style>
  <w:style w:type="paragraph" w:styleId="ab">
    <w:name w:val="header"/>
    <w:basedOn w:val="a"/>
    <w:link w:val="ac"/>
    <w:uiPriority w:val="99"/>
    <w:unhideWhenUsed/>
    <w:rsid w:val="00C62BB6"/>
    <w:pPr>
      <w:tabs>
        <w:tab w:val="center" w:pos="4677"/>
        <w:tab w:val="right" w:pos="9355"/>
      </w:tabs>
    </w:pPr>
  </w:style>
  <w:style w:type="character" w:customStyle="1" w:styleId="ac">
    <w:name w:val="Верхний колонтитул Знак"/>
    <w:basedOn w:val="a0"/>
    <w:link w:val="ab"/>
    <w:uiPriority w:val="99"/>
    <w:rsid w:val="00C62BB6"/>
    <w:rPr>
      <w:color w:val="000000"/>
    </w:rPr>
  </w:style>
  <w:style w:type="paragraph" w:styleId="ad">
    <w:name w:val="footer"/>
    <w:basedOn w:val="a"/>
    <w:link w:val="ae"/>
    <w:uiPriority w:val="99"/>
    <w:unhideWhenUsed/>
    <w:rsid w:val="00C62BB6"/>
    <w:pPr>
      <w:tabs>
        <w:tab w:val="center" w:pos="4677"/>
        <w:tab w:val="right" w:pos="9355"/>
      </w:tabs>
    </w:pPr>
  </w:style>
  <w:style w:type="character" w:customStyle="1" w:styleId="ae">
    <w:name w:val="Нижний колонтитул Знак"/>
    <w:basedOn w:val="a0"/>
    <w:link w:val="ad"/>
    <w:uiPriority w:val="99"/>
    <w:rsid w:val="00C62BB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4</Pages>
  <Words>1438</Words>
  <Characters>8199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gklgf</dc:creator>
  <cp:lastModifiedBy>ovfk-garaja</cp:lastModifiedBy>
  <cp:revision>34</cp:revision>
  <cp:lastPrinted>2022-06-09T10:14:00Z</cp:lastPrinted>
  <dcterms:created xsi:type="dcterms:W3CDTF">2020-08-20T11:44:00Z</dcterms:created>
  <dcterms:modified xsi:type="dcterms:W3CDTF">2022-06-09T11:44:00Z</dcterms:modified>
</cp:coreProperties>
</file>