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FF" w:rsidRPr="00C61F14" w:rsidRDefault="00BB2604" w:rsidP="00C61F14">
      <w:pPr>
        <w:pStyle w:val="20"/>
        <w:ind w:left="23"/>
        <w:rPr>
          <w:sz w:val="28"/>
          <w:szCs w:val="28"/>
        </w:rPr>
      </w:pPr>
      <w:r w:rsidRPr="00C61F14">
        <w:rPr>
          <w:sz w:val="28"/>
          <w:szCs w:val="28"/>
        </w:rPr>
        <w:t xml:space="preserve">Информация о результатах </w:t>
      </w:r>
      <w:r w:rsidR="00C61F14" w:rsidRPr="00C61F14">
        <w:rPr>
          <w:sz w:val="28"/>
          <w:szCs w:val="28"/>
        </w:rPr>
        <w:t>камеральной плановой проверки целевого и эффективного расходования бюджетных средств выделенных в рамках реализации муниципальной программы «Развитие органов территориального общественного самоуправления Темрюкского городского поселения Темрюкского района» за 2019 год (выборочно)</w:t>
      </w:r>
    </w:p>
    <w:p w:rsidR="0039546A" w:rsidRPr="00C61F14" w:rsidRDefault="00BB2604">
      <w:pPr>
        <w:pStyle w:val="1"/>
        <w:shd w:val="clear" w:color="auto" w:fill="auto"/>
        <w:spacing w:before="0"/>
        <w:ind w:left="60" w:right="60" w:firstLine="700"/>
        <w:rPr>
          <w:sz w:val="28"/>
          <w:szCs w:val="28"/>
        </w:rPr>
      </w:pPr>
      <w:proofErr w:type="gramStart"/>
      <w:r w:rsidRPr="00C61F14">
        <w:rPr>
          <w:sz w:val="28"/>
          <w:szCs w:val="28"/>
        </w:rPr>
        <w:t xml:space="preserve">В соответствии с пунктом </w:t>
      </w:r>
      <w:r w:rsidR="00C61F14" w:rsidRPr="00C61F14">
        <w:rPr>
          <w:sz w:val="28"/>
          <w:szCs w:val="28"/>
        </w:rPr>
        <w:t>23</w:t>
      </w:r>
      <w:r w:rsidRPr="00C61F14">
        <w:rPr>
          <w:sz w:val="28"/>
          <w:szCs w:val="28"/>
        </w:rPr>
        <w:t xml:space="preserve"> </w:t>
      </w:r>
      <w:r w:rsidR="009D0DFF" w:rsidRPr="00C61F14">
        <w:rPr>
          <w:sz w:val="28"/>
          <w:szCs w:val="28"/>
        </w:rPr>
        <w:t>плана контрольных мероприятий отдела внутреннего финансового контроля администрации муниципального образования Темрюкский район, утвержденного главой муниципального образования Темрюкский район 15.12.2019 (с изменениями от  30.06.2020),</w:t>
      </w:r>
      <w:r w:rsidRPr="00C61F14">
        <w:rPr>
          <w:sz w:val="28"/>
          <w:szCs w:val="28"/>
        </w:rPr>
        <w:t xml:space="preserve"> приказом отдела внутреннего финансового контроля администрации муниципального образования Темрюкский район </w:t>
      </w:r>
      <w:r w:rsidR="00C61F14" w:rsidRPr="00C61F14">
        <w:rPr>
          <w:sz w:val="28"/>
          <w:szCs w:val="28"/>
        </w:rPr>
        <w:t xml:space="preserve">от  26.11.2020   </w:t>
      </w:r>
      <w:r w:rsidR="00C61F14">
        <w:rPr>
          <w:sz w:val="28"/>
          <w:szCs w:val="28"/>
        </w:rPr>
        <w:t xml:space="preserve">                     </w:t>
      </w:r>
      <w:r w:rsidR="00C61F14" w:rsidRPr="00C61F14">
        <w:rPr>
          <w:sz w:val="28"/>
          <w:szCs w:val="28"/>
        </w:rPr>
        <w:t xml:space="preserve">№ 03-83/20-02 </w:t>
      </w:r>
      <w:r w:rsidRPr="00C61F14">
        <w:rPr>
          <w:sz w:val="28"/>
          <w:szCs w:val="28"/>
        </w:rPr>
        <w:t>«</w:t>
      </w:r>
      <w:r w:rsidR="00C61F14" w:rsidRPr="00C61F14">
        <w:rPr>
          <w:sz w:val="28"/>
          <w:szCs w:val="28"/>
        </w:rPr>
        <w:t>О проведении плановой камеральной проверки администрации Темрюкского городского поселения Темрюкского района</w:t>
      </w:r>
      <w:r w:rsidRPr="00C61F14">
        <w:rPr>
          <w:sz w:val="28"/>
          <w:szCs w:val="28"/>
        </w:rPr>
        <w:t>»</w:t>
      </w:r>
      <w:r w:rsidR="009D0DFF" w:rsidRPr="00C61F14">
        <w:rPr>
          <w:sz w:val="28"/>
          <w:szCs w:val="28"/>
        </w:rPr>
        <w:t xml:space="preserve"> (далее – </w:t>
      </w:r>
      <w:r w:rsidR="00C61F14" w:rsidRPr="00C61F14">
        <w:rPr>
          <w:sz w:val="28"/>
          <w:szCs w:val="28"/>
        </w:rPr>
        <w:t>Администрация</w:t>
      </w:r>
      <w:r w:rsidR="009D0DFF" w:rsidRPr="00C61F14">
        <w:rPr>
          <w:sz w:val="28"/>
          <w:szCs w:val="28"/>
        </w:rPr>
        <w:t>)</w:t>
      </w:r>
      <w:r w:rsidRPr="00C61F14">
        <w:rPr>
          <w:sz w:val="28"/>
          <w:szCs w:val="28"/>
        </w:rPr>
        <w:t>.</w:t>
      </w:r>
      <w:proofErr w:type="gramEnd"/>
    </w:p>
    <w:p w:rsidR="0039546A" w:rsidRPr="00C61F14" w:rsidRDefault="00BB2604">
      <w:pPr>
        <w:pStyle w:val="1"/>
        <w:shd w:val="clear" w:color="auto" w:fill="auto"/>
        <w:spacing w:before="0" w:after="304"/>
        <w:ind w:left="60" w:firstLine="700"/>
        <w:rPr>
          <w:sz w:val="28"/>
          <w:szCs w:val="28"/>
        </w:rPr>
      </w:pPr>
      <w:r w:rsidRPr="00C61F14">
        <w:rPr>
          <w:sz w:val="28"/>
          <w:szCs w:val="28"/>
        </w:rPr>
        <w:t>Проверяемый период: 2019 год.</w:t>
      </w:r>
    </w:p>
    <w:p w:rsidR="0039546A" w:rsidRPr="00C61F14" w:rsidRDefault="00BB2604">
      <w:pPr>
        <w:pStyle w:val="1"/>
        <w:shd w:val="clear" w:color="auto" w:fill="auto"/>
        <w:spacing w:before="0" w:line="317" w:lineRule="exact"/>
        <w:ind w:left="60"/>
        <w:rPr>
          <w:sz w:val="28"/>
          <w:szCs w:val="28"/>
        </w:rPr>
      </w:pPr>
      <w:r w:rsidRPr="00C61F14">
        <w:rPr>
          <w:sz w:val="28"/>
          <w:szCs w:val="28"/>
        </w:rPr>
        <w:t xml:space="preserve">В результате </w:t>
      </w:r>
      <w:r w:rsidR="000B6287" w:rsidRPr="00C61F14">
        <w:rPr>
          <w:sz w:val="28"/>
          <w:szCs w:val="28"/>
        </w:rPr>
        <w:t xml:space="preserve">проверки </w:t>
      </w:r>
      <w:r w:rsidRPr="00C61F14">
        <w:rPr>
          <w:sz w:val="28"/>
          <w:szCs w:val="28"/>
        </w:rPr>
        <w:t>установлено следующее:</w:t>
      </w:r>
    </w:p>
    <w:p w:rsidR="00C61F14" w:rsidRPr="00C61F14" w:rsidRDefault="00C61F14" w:rsidP="00C61F14">
      <w:pPr>
        <w:pStyle w:val="1"/>
        <w:spacing w:before="0" w:line="240" w:lineRule="auto"/>
        <w:ind w:left="40" w:firstLine="720"/>
        <w:rPr>
          <w:rFonts w:eastAsia="Courier New"/>
          <w:sz w:val="28"/>
          <w:szCs w:val="28"/>
        </w:rPr>
      </w:pPr>
      <w:r w:rsidRPr="00C61F14">
        <w:rPr>
          <w:rFonts w:eastAsia="Courier New"/>
          <w:sz w:val="28"/>
          <w:szCs w:val="28"/>
        </w:rPr>
        <w:t>объём финансирования мероприяти</w:t>
      </w:r>
      <w:r w:rsidR="00C6288A">
        <w:rPr>
          <w:rFonts w:eastAsia="Courier New"/>
          <w:sz w:val="28"/>
          <w:szCs w:val="28"/>
        </w:rPr>
        <w:t>й</w:t>
      </w:r>
      <w:r w:rsidRPr="00C61F14">
        <w:rPr>
          <w:rFonts w:eastAsia="Courier New"/>
          <w:sz w:val="28"/>
          <w:szCs w:val="28"/>
        </w:rPr>
        <w:t xml:space="preserve"> программы </w:t>
      </w:r>
      <w:r w:rsidR="00C6288A" w:rsidRPr="00C61F14">
        <w:rPr>
          <w:sz w:val="28"/>
          <w:szCs w:val="28"/>
        </w:rPr>
        <w:t xml:space="preserve">утвержденной </w:t>
      </w:r>
      <w:r w:rsidR="00C6288A" w:rsidRPr="00C61F14">
        <w:rPr>
          <w:rFonts w:eastAsia="Courier New"/>
          <w:sz w:val="28"/>
          <w:szCs w:val="28"/>
        </w:rPr>
        <w:t>постановлением Администрации от 15.10.2018  № 956 «Об утверждении муниципальной программы Темрюкского городского поселения Темрюкского района «Развитие органов территориального общественного самоуправления Темрюкского городского поселения Темрюкского района»</w:t>
      </w:r>
      <w:r w:rsidR="00C6288A">
        <w:rPr>
          <w:rFonts w:eastAsia="Courier New"/>
          <w:sz w:val="28"/>
          <w:szCs w:val="28"/>
        </w:rPr>
        <w:t xml:space="preserve"> (далее – Программа)</w:t>
      </w:r>
      <w:r w:rsidR="00C6288A" w:rsidRPr="00C61F14">
        <w:rPr>
          <w:rFonts w:eastAsia="Courier New"/>
          <w:sz w:val="28"/>
          <w:szCs w:val="28"/>
        </w:rPr>
        <w:t xml:space="preserve">   </w:t>
      </w:r>
      <w:r w:rsidRPr="00C61F14">
        <w:rPr>
          <w:rFonts w:eastAsia="Courier New"/>
          <w:sz w:val="28"/>
          <w:szCs w:val="28"/>
        </w:rPr>
        <w:t>составил 936,0 тысяч рублей</w:t>
      </w:r>
      <w:proofErr w:type="gramStart"/>
      <w:r w:rsidR="00C6288A">
        <w:rPr>
          <w:rFonts w:eastAsia="Courier New"/>
          <w:sz w:val="28"/>
          <w:szCs w:val="28"/>
        </w:rPr>
        <w:t>.</w:t>
      </w:r>
      <w:proofErr w:type="gramEnd"/>
      <w:r w:rsidRPr="00C61F14">
        <w:rPr>
          <w:rFonts w:eastAsia="Courier New"/>
          <w:sz w:val="28"/>
          <w:szCs w:val="28"/>
        </w:rPr>
        <w:t xml:space="preserve"> </w:t>
      </w:r>
      <w:r w:rsidR="00C6288A">
        <w:rPr>
          <w:rFonts w:eastAsia="Courier New"/>
          <w:sz w:val="28"/>
          <w:szCs w:val="28"/>
        </w:rPr>
        <w:t>М</w:t>
      </w:r>
      <w:r w:rsidRPr="00C61F14">
        <w:rPr>
          <w:rFonts w:eastAsia="Courier New"/>
          <w:sz w:val="28"/>
          <w:szCs w:val="28"/>
        </w:rPr>
        <w:t xml:space="preserve">ероприятие </w:t>
      </w:r>
      <w:r w:rsidR="00C6288A">
        <w:rPr>
          <w:rFonts w:eastAsia="Courier New"/>
          <w:sz w:val="28"/>
          <w:szCs w:val="28"/>
        </w:rPr>
        <w:t>П</w:t>
      </w:r>
      <w:r w:rsidRPr="00C61F14">
        <w:rPr>
          <w:rFonts w:eastAsia="Courier New"/>
          <w:sz w:val="28"/>
          <w:szCs w:val="28"/>
        </w:rPr>
        <w:t>рограммы</w:t>
      </w:r>
      <w:r w:rsidRPr="00C61F14">
        <w:rPr>
          <w:sz w:val="28"/>
          <w:szCs w:val="28"/>
        </w:rPr>
        <w:t xml:space="preserve"> </w:t>
      </w:r>
      <w:r w:rsidRPr="00C61F14">
        <w:rPr>
          <w:rFonts w:eastAsia="Courier New"/>
          <w:sz w:val="28"/>
          <w:szCs w:val="28"/>
        </w:rPr>
        <w:t>«Компенсационные выплаты руководителям органов  ТОС» выполнено</w:t>
      </w:r>
      <w:r w:rsidR="00153396">
        <w:rPr>
          <w:rFonts w:eastAsia="Courier New"/>
          <w:sz w:val="28"/>
          <w:szCs w:val="28"/>
        </w:rPr>
        <w:t xml:space="preserve"> </w:t>
      </w:r>
      <w:r w:rsidRPr="00C61F14">
        <w:rPr>
          <w:rFonts w:eastAsia="Courier New"/>
          <w:sz w:val="28"/>
          <w:szCs w:val="28"/>
        </w:rPr>
        <w:t xml:space="preserve">на 100 %,  мероприятие </w:t>
      </w:r>
      <w:r w:rsidR="00C6288A">
        <w:rPr>
          <w:rFonts w:eastAsia="Courier New"/>
          <w:sz w:val="28"/>
          <w:szCs w:val="28"/>
        </w:rPr>
        <w:t xml:space="preserve">Программы </w:t>
      </w:r>
      <w:r w:rsidRPr="00C61F14">
        <w:rPr>
          <w:rFonts w:eastAsia="Courier New"/>
          <w:sz w:val="28"/>
          <w:szCs w:val="28"/>
        </w:rPr>
        <w:t xml:space="preserve">«Поощрение победителей ежеквартального конкурса «Лучший орган ТОС» выполнено на 75% в связи с тем, что конкурс в 4 квартале 2019 Администрацией не проводился. </w:t>
      </w:r>
    </w:p>
    <w:p w:rsidR="00C61F14" w:rsidRPr="00C61F14" w:rsidRDefault="00C61F14" w:rsidP="00C61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F14">
        <w:rPr>
          <w:rFonts w:ascii="Times New Roman" w:hAnsi="Times New Roman" w:cs="Times New Roman"/>
          <w:sz w:val="28"/>
          <w:szCs w:val="28"/>
        </w:rPr>
        <w:t>В ходе проверки установлено, что постановление Администрации             № 1092 от 14.11.2014 «Об утверждении муниципальной программы «Компенсационные выплаты руководителям органов ТОС Темрюкского городского поселения Темрюкского района на 2015-2017 годы», указанное в назначении платежа всех платежных поручений на компенсационные выплаты за 2019 год признано утратившим силу постановлением Администрации</w:t>
      </w:r>
      <w:r w:rsidR="00C628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1F14">
        <w:rPr>
          <w:rFonts w:ascii="Times New Roman" w:hAnsi="Times New Roman" w:cs="Times New Roman"/>
          <w:sz w:val="28"/>
          <w:szCs w:val="28"/>
        </w:rPr>
        <w:t xml:space="preserve"> № 1362 от 31.10.2016 «Об утверждении муниципальной программы Темрюкского городского поселения Темрюкского района «Компенсационные выплаты руководителям</w:t>
      </w:r>
      <w:proofErr w:type="gramEnd"/>
      <w:r w:rsidRPr="00C61F14">
        <w:rPr>
          <w:rFonts w:ascii="Times New Roman" w:hAnsi="Times New Roman" w:cs="Times New Roman"/>
          <w:sz w:val="28"/>
          <w:szCs w:val="28"/>
        </w:rPr>
        <w:t xml:space="preserve"> органов территориального общественного самоуправления». Таким образом, основание для компенсационных выплат указанное в платежных поручениях не имеет юридической силы и не может использоваться, так как документ, утративший силу, не применяется применительно к правам и обязанностям, возникшим после того, как он утратил силу.</w:t>
      </w:r>
    </w:p>
    <w:p w:rsidR="00C61F14" w:rsidRPr="00C61F14" w:rsidRDefault="00C61F14" w:rsidP="00C61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F14">
        <w:rPr>
          <w:rFonts w:ascii="Times New Roman" w:hAnsi="Times New Roman" w:cs="Times New Roman"/>
          <w:sz w:val="28"/>
          <w:szCs w:val="28"/>
        </w:rPr>
        <w:t>Выплаты руководителям органов ТОС  по мероприятию</w:t>
      </w:r>
      <w:r w:rsidR="004F2E6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61F14">
        <w:rPr>
          <w:rFonts w:ascii="Times New Roman" w:hAnsi="Times New Roman" w:cs="Times New Roman"/>
          <w:sz w:val="28"/>
          <w:szCs w:val="28"/>
        </w:rPr>
        <w:t xml:space="preserve"> «Компенсационные выплаты руководителям органов  ТОС» производились своевременно, однако  уплата НДФЛ за апрель 2019 года произведена 06.05.2019</w:t>
      </w:r>
      <w:r w:rsidR="00C6288A">
        <w:rPr>
          <w:rFonts w:ascii="Times New Roman" w:hAnsi="Times New Roman" w:cs="Times New Roman"/>
          <w:sz w:val="28"/>
          <w:szCs w:val="28"/>
        </w:rPr>
        <w:t xml:space="preserve"> </w:t>
      </w:r>
      <w:r w:rsidRPr="00C61F14">
        <w:rPr>
          <w:rFonts w:ascii="Times New Roman" w:hAnsi="Times New Roman" w:cs="Times New Roman"/>
          <w:sz w:val="28"/>
          <w:szCs w:val="28"/>
        </w:rPr>
        <w:t xml:space="preserve"> по платежному поручению № 868293, в то время как сами выплаты </w:t>
      </w:r>
      <w:r w:rsidRPr="00C61F14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произведены  30.04.2019.  </w:t>
      </w:r>
    </w:p>
    <w:p w:rsidR="00C61F14" w:rsidRPr="00C61F14" w:rsidRDefault="00C61F14" w:rsidP="00C61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F14">
        <w:rPr>
          <w:rFonts w:ascii="Times New Roman" w:hAnsi="Times New Roman" w:cs="Times New Roman"/>
          <w:sz w:val="28"/>
          <w:szCs w:val="28"/>
        </w:rPr>
        <w:t xml:space="preserve">В результате проведения анализа компенсационных выплат органам ТОС  обнаружено некорректное назначение платежа  в платежных поручениях:         № 303022 от 05.03.2019  (в назначении платежа указана формулировка  «за февраль 2018 года»,  </w:t>
      </w:r>
      <w:proofErr w:type="gramStart"/>
      <w:r w:rsidRPr="00C61F14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C61F1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61F1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61F14">
        <w:rPr>
          <w:rFonts w:ascii="Times New Roman" w:hAnsi="Times New Roman" w:cs="Times New Roman"/>
          <w:sz w:val="28"/>
          <w:szCs w:val="28"/>
        </w:rPr>
        <w:t xml:space="preserve"> февраль 2019 года»)  и  № 833415 от 30.04.2019 (в назначении платежа указана формулировка «за апрель 2018 года», вместо «за апрель 2019 года»).  </w:t>
      </w:r>
    </w:p>
    <w:p w:rsidR="00C61F14" w:rsidRPr="00C61F14" w:rsidRDefault="004F2E69" w:rsidP="00C61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E69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 xml:space="preserve">по мероприятию Программы </w:t>
      </w:r>
      <w:r w:rsidRPr="004F2E69">
        <w:rPr>
          <w:rFonts w:ascii="Times New Roman" w:hAnsi="Times New Roman" w:cs="Times New Roman"/>
          <w:sz w:val="28"/>
          <w:szCs w:val="28"/>
        </w:rPr>
        <w:t xml:space="preserve">«Поощрение победителей ежеквартального конкурса «Лучший орган ТОС» </w:t>
      </w:r>
      <w:r>
        <w:rPr>
          <w:rFonts w:ascii="Times New Roman" w:hAnsi="Times New Roman" w:cs="Times New Roman"/>
          <w:sz w:val="28"/>
          <w:szCs w:val="28"/>
        </w:rPr>
        <w:t xml:space="preserve">произведенные </w:t>
      </w:r>
      <w:r w:rsidR="00C61F14" w:rsidRPr="00C61F14">
        <w:rPr>
          <w:rFonts w:ascii="Times New Roman" w:hAnsi="Times New Roman" w:cs="Times New Roman"/>
          <w:sz w:val="28"/>
          <w:szCs w:val="28"/>
        </w:rPr>
        <w:t xml:space="preserve">по распоряжению </w:t>
      </w:r>
      <w:r w:rsidR="00C6288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6288A" w:rsidRPr="00C61F14">
        <w:rPr>
          <w:rFonts w:ascii="Times New Roman" w:hAnsi="Times New Roman" w:cs="Times New Roman"/>
          <w:sz w:val="28"/>
          <w:szCs w:val="28"/>
        </w:rPr>
        <w:t xml:space="preserve">от 07.08.2019 </w:t>
      </w:r>
      <w:r w:rsidR="00C6288A">
        <w:rPr>
          <w:rFonts w:ascii="Times New Roman" w:hAnsi="Times New Roman" w:cs="Times New Roman"/>
          <w:sz w:val="28"/>
          <w:szCs w:val="28"/>
        </w:rPr>
        <w:t xml:space="preserve"> </w:t>
      </w:r>
      <w:r w:rsidR="00C6288A" w:rsidRPr="00C61F14">
        <w:rPr>
          <w:rFonts w:ascii="Times New Roman" w:hAnsi="Times New Roman" w:cs="Times New Roman"/>
          <w:sz w:val="28"/>
          <w:szCs w:val="28"/>
        </w:rPr>
        <w:t xml:space="preserve">№ 168-р  </w:t>
      </w:r>
      <w:r w:rsidR="00C61F14" w:rsidRPr="00C61F14">
        <w:rPr>
          <w:rFonts w:ascii="Times New Roman" w:hAnsi="Times New Roman" w:cs="Times New Roman"/>
          <w:sz w:val="28"/>
          <w:szCs w:val="28"/>
        </w:rPr>
        <w:t>«О подведении итогов ежеквартального конкурса «Лучший орган ТОС в Темрюкском городском поселении Темрюкского района» за 3 квартал 2019 года перечислены в соответствии с платежными поручениями 09.08.2019, однако НДФЛ с вышеуказанных выплат удержан не был.</w:t>
      </w:r>
      <w:proofErr w:type="gramEnd"/>
      <w:r w:rsidR="00C61F14" w:rsidRPr="00C61F14">
        <w:rPr>
          <w:rFonts w:ascii="Times New Roman" w:hAnsi="Times New Roman" w:cs="Times New Roman"/>
          <w:sz w:val="28"/>
          <w:szCs w:val="28"/>
        </w:rPr>
        <w:t xml:space="preserve"> Уплата налога на доходы физических лиц</w:t>
      </w:r>
      <w:r w:rsidR="00C61F14" w:rsidRPr="00C61F14">
        <w:rPr>
          <w:sz w:val="28"/>
          <w:szCs w:val="28"/>
        </w:rPr>
        <w:t xml:space="preserve"> </w:t>
      </w:r>
      <w:r w:rsidR="00C61F14" w:rsidRPr="00C61F14">
        <w:rPr>
          <w:rFonts w:ascii="Times New Roman" w:hAnsi="Times New Roman" w:cs="Times New Roman"/>
          <w:sz w:val="28"/>
          <w:szCs w:val="28"/>
        </w:rPr>
        <w:t xml:space="preserve">за август 2019 года  произведена в налоговый орган только в 02.09.2019  (платежное поручение № 441620),  после внесения денежных средств руководителями органов ТОС на расчетный счет </w:t>
      </w:r>
      <w:r w:rsidR="00C6288A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0" w:name="_GoBack"/>
      <w:bookmarkEnd w:id="0"/>
      <w:r w:rsidR="00C61F14" w:rsidRPr="00C61F14">
        <w:rPr>
          <w:rFonts w:ascii="Times New Roman" w:hAnsi="Times New Roman" w:cs="Times New Roman"/>
          <w:sz w:val="28"/>
          <w:szCs w:val="28"/>
        </w:rPr>
        <w:t xml:space="preserve"> (бухгалтерская справка от 15.08.2019).</w:t>
      </w:r>
    </w:p>
    <w:p w:rsidR="00C61F14" w:rsidRPr="00C61F14" w:rsidRDefault="00C61F14" w:rsidP="00C61F14">
      <w:pPr>
        <w:pStyle w:val="1"/>
        <w:spacing w:before="0" w:line="240" w:lineRule="auto"/>
        <w:ind w:left="40" w:firstLine="720"/>
        <w:rPr>
          <w:rFonts w:eastAsia="Courier New"/>
          <w:sz w:val="28"/>
          <w:szCs w:val="28"/>
        </w:rPr>
      </w:pPr>
      <w:r w:rsidRPr="00C61F14">
        <w:rPr>
          <w:rFonts w:eastAsia="Courier New"/>
          <w:sz w:val="28"/>
          <w:szCs w:val="28"/>
        </w:rPr>
        <w:t>Компенсационные выплаты в соответствии с Программой производятся ежемесячно и перечислены соответствующим руководителям органов ТОС.</w:t>
      </w:r>
    </w:p>
    <w:p w:rsidR="00C61F14" w:rsidRPr="00C61F14" w:rsidRDefault="00C61F14" w:rsidP="00C61F14">
      <w:pPr>
        <w:pStyle w:val="1"/>
        <w:spacing w:before="0" w:line="240" w:lineRule="auto"/>
        <w:ind w:left="40" w:firstLine="720"/>
        <w:rPr>
          <w:rFonts w:eastAsia="Courier New"/>
          <w:sz w:val="28"/>
          <w:szCs w:val="28"/>
        </w:rPr>
      </w:pPr>
      <w:r w:rsidRPr="00C61F14">
        <w:rPr>
          <w:rFonts w:eastAsia="Courier New"/>
          <w:sz w:val="28"/>
          <w:szCs w:val="28"/>
        </w:rPr>
        <w:t>Целевые показатели Программы достигнуты.</w:t>
      </w:r>
    </w:p>
    <w:p w:rsidR="00C61F14" w:rsidRPr="00C61F14" w:rsidRDefault="00C61F14" w:rsidP="00C61F14">
      <w:pPr>
        <w:pStyle w:val="1"/>
        <w:shd w:val="clear" w:color="auto" w:fill="auto"/>
        <w:spacing w:before="0"/>
        <w:ind w:left="40" w:firstLine="720"/>
        <w:rPr>
          <w:rFonts w:eastAsia="Courier New"/>
          <w:sz w:val="28"/>
          <w:szCs w:val="28"/>
        </w:rPr>
      </w:pPr>
      <w:r w:rsidRPr="00C61F14">
        <w:rPr>
          <w:rFonts w:eastAsia="Courier New"/>
          <w:sz w:val="28"/>
          <w:szCs w:val="28"/>
        </w:rPr>
        <w:t xml:space="preserve">Эффективность Программы признана высокой. </w:t>
      </w:r>
    </w:p>
    <w:p w:rsidR="00C61F14" w:rsidRPr="00C61F14" w:rsidRDefault="00C61F14" w:rsidP="00C61F14">
      <w:pPr>
        <w:pStyle w:val="1"/>
        <w:shd w:val="clear" w:color="auto" w:fill="auto"/>
        <w:spacing w:before="0"/>
        <w:ind w:left="40" w:firstLine="720"/>
        <w:rPr>
          <w:rFonts w:eastAsia="Courier New"/>
          <w:sz w:val="28"/>
          <w:szCs w:val="28"/>
        </w:rPr>
      </w:pPr>
    </w:p>
    <w:p w:rsidR="0039546A" w:rsidRPr="00C61F14" w:rsidRDefault="00BB2604" w:rsidP="00C61F14">
      <w:pPr>
        <w:pStyle w:val="1"/>
        <w:shd w:val="clear" w:color="auto" w:fill="auto"/>
        <w:spacing w:before="0"/>
        <w:ind w:left="40" w:firstLine="720"/>
        <w:rPr>
          <w:sz w:val="28"/>
          <w:szCs w:val="28"/>
        </w:rPr>
      </w:pPr>
      <w:r w:rsidRPr="00C61F14">
        <w:rPr>
          <w:sz w:val="28"/>
          <w:szCs w:val="28"/>
        </w:rPr>
        <w:t xml:space="preserve">По результатам проверки составлен акт от </w:t>
      </w:r>
      <w:r w:rsidR="00C61F14" w:rsidRPr="00C61F14">
        <w:rPr>
          <w:sz w:val="28"/>
          <w:szCs w:val="28"/>
        </w:rPr>
        <w:t>19 января</w:t>
      </w:r>
      <w:r w:rsidRPr="00C61F14">
        <w:rPr>
          <w:sz w:val="28"/>
          <w:szCs w:val="28"/>
        </w:rPr>
        <w:t xml:space="preserve"> 202</w:t>
      </w:r>
      <w:r w:rsidR="00C61F14" w:rsidRPr="00C61F14">
        <w:rPr>
          <w:sz w:val="28"/>
          <w:szCs w:val="28"/>
        </w:rPr>
        <w:t>1</w:t>
      </w:r>
      <w:r w:rsidRPr="00C61F14">
        <w:rPr>
          <w:sz w:val="28"/>
          <w:szCs w:val="28"/>
        </w:rPr>
        <w:t xml:space="preserve"> года № 2.</w:t>
      </w:r>
    </w:p>
    <w:p w:rsidR="0039546A" w:rsidRPr="00C61F14" w:rsidRDefault="00BB2604">
      <w:pPr>
        <w:pStyle w:val="1"/>
        <w:shd w:val="clear" w:color="auto" w:fill="auto"/>
        <w:spacing w:before="0"/>
        <w:ind w:left="40" w:right="40" w:firstLine="720"/>
        <w:rPr>
          <w:sz w:val="28"/>
          <w:szCs w:val="28"/>
        </w:rPr>
      </w:pPr>
      <w:r w:rsidRPr="00C61F14">
        <w:rPr>
          <w:sz w:val="28"/>
          <w:szCs w:val="28"/>
        </w:rPr>
        <w:t xml:space="preserve">О результатах проверки доложено заместителю главы муниципального образования Темрюкский район </w:t>
      </w:r>
      <w:r w:rsidRPr="00C61F14">
        <w:rPr>
          <w:sz w:val="28"/>
          <w:szCs w:val="28"/>
          <w:lang w:val="en-US"/>
        </w:rPr>
        <w:t>JI</w:t>
      </w:r>
      <w:r w:rsidRPr="00C61F14">
        <w:rPr>
          <w:sz w:val="28"/>
          <w:szCs w:val="28"/>
        </w:rPr>
        <w:t>.</w:t>
      </w:r>
      <w:r w:rsidRPr="00C61F14">
        <w:rPr>
          <w:sz w:val="28"/>
          <w:szCs w:val="28"/>
          <w:lang w:val="en-US"/>
        </w:rPr>
        <w:t>B</w:t>
      </w:r>
      <w:r w:rsidRPr="00C61F14">
        <w:rPr>
          <w:sz w:val="28"/>
          <w:szCs w:val="28"/>
        </w:rPr>
        <w:t>. Криворучко.</w:t>
      </w:r>
    </w:p>
    <w:p w:rsidR="00C61F14" w:rsidRDefault="00C61F14" w:rsidP="00C61F14">
      <w:pPr>
        <w:pStyle w:val="1"/>
        <w:shd w:val="clear" w:color="auto" w:fill="auto"/>
        <w:spacing w:before="0"/>
        <w:ind w:right="40"/>
        <w:rPr>
          <w:sz w:val="28"/>
          <w:szCs w:val="28"/>
        </w:rPr>
      </w:pPr>
    </w:p>
    <w:p w:rsidR="00C61F14" w:rsidRDefault="00C61F14" w:rsidP="00C61F14">
      <w:pPr>
        <w:pStyle w:val="1"/>
        <w:shd w:val="clear" w:color="auto" w:fill="auto"/>
        <w:spacing w:before="0"/>
        <w:ind w:right="40"/>
        <w:rPr>
          <w:sz w:val="28"/>
          <w:szCs w:val="28"/>
        </w:rPr>
      </w:pPr>
    </w:p>
    <w:p w:rsidR="00C61F14" w:rsidRDefault="00C61F14" w:rsidP="00C61F14">
      <w:pPr>
        <w:pStyle w:val="1"/>
        <w:shd w:val="clear" w:color="auto" w:fill="auto"/>
        <w:spacing w:before="0"/>
        <w:ind w:right="40"/>
        <w:rPr>
          <w:sz w:val="28"/>
          <w:szCs w:val="28"/>
        </w:rPr>
      </w:pPr>
    </w:p>
    <w:p w:rsidR="00C61F14" w:rsidRDefault="00C61F14" w:rsidP="00C61F14">
      <w:pPr>
        <w:pStyle w:val="1"/>
        <w:shd w:val="clear" w:color="auto" w:fill="auto"/>
        <w:spacing w:before="0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C61F14" w:rsidRPr="00C61F14" w:rsidRDefault="00C61F14" w:rsidP="00C61F14">
      <w:pPr>
        <w:pStyle w:val="1"/>
        <w:shd w:val="clear" w:color="auto" w:fill="auto"/>
        <w:spacing w:before="0"/>
        <w:ind w:right="40"/>
        <w:rPr>
          <w:sz w:val="28"/>
          <w:szCs w:val="28"/>
        </w:rPr>
        <w:sectPr w:rsidR="00C61F14" w:rsidRPr="00C61F14" w:rsidSect="00C61F14">
          <w:headerReference w:type="default" r:id="rId7"/>
          <w:type w:val="continuous"/>
          <w:pgSz w:w="11906" w:h="16838"/>
          <w:pgMar w:top="993" w:right="567" w:bottom="851" w:left="1701" w:header="0" w:footer="0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t>внутреннего финансового контроля                                                   О.В. Радченко</w:t>
      </w:r>
    </w:p>
    <w:p w:rsidR="000B6287" w:rsidRPr="00C61F14" w:rsidRDefault="000B6287">
      <w:pPr>
        <w:pStyle w:val="1"/>
        <w:shd w:val="clear" w:color="auto" w:fill="auto"/>
        <w:spacing w:before="0" w:line="260" w:lineRule="exact"/>
        <w:jc w:val="left"/>
        <w:rPr>
          <w:sz w:val="28"/>
          <w:szCs w:val="28"/>
        </w:rPr>
      </w:pPr>
    </w:p>
    <w:p w:rsidR="00C61F14" w:rsidRPr="00C61F14" w:rsidRDefault="00C61F14">
      <w:pPr>
        <w:pStyle w:val="1"/>
        <w:shd w:val="clear" w:color="auto" w:fill="auto"/>
        <w:spacing w:before="0" w:line="260" w:lineRule="exact"/>
        <w:jc w:val="left"/>
        <w:rPr>
          <w:sz w:val="28"/>
          <w:szCs w:val="28"/>
        </w:rPr>
      </w:pPr>
    </w:p>
    <w:sectPr w:rsidR="00C61F14" w:rsidRPr="00C61F14" w:rsidSect="00BB2604">
      <w:type w:val="continuous"/>
      <w:pgSz w:w="11906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FB" w:rsidRDefault="00C840FB">
      <w:r>
        <w:separator/>
      </w:r>
    </w:p>
  </w:endnote>
  <w:endnote w:type="continuationSeparator" w:id="0">
    <w:p w:rsidR="00C840FB" w:rsidRDefault="00C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FB" w:rsidRDefault="00C840FB"/>
  </w:footnote>
  <w:footnote w:type="continuationSeparator" w:id="0">
    <w:p w:rsidR="00C840FB" w:rsidRDefault="00C840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840874"/>
      <w:docPartObj>
        <w:docPartGallery w:val="Page Numbers (Top of Page)"/>
        <w:docPartUnique/>
      </w:docPartObj>
    </w:sdtPr>
    <w:sdtEndPr/>
    <w:sdtContent>
      <w:p w:rsidR="00C61F14" w:rsidRDefault="00C61F14">
        <w:pPr>
          <w:pStyle w:val="a8"/>
          <w:jc w:val="center"/>
        </w:pPr>
      </w:p>
      <w:p w:rsidR="00C61F14" w:rsidRDefault="00C61F14">
        <w:pPr>
          <w:pStyle w:val="a8"/>
          <w:jc w:val="center"/>
        </w:pPr>
        <w:r w:rsidRPr="00C61F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1F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1F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28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61F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546A" w:rsidRDefault="0039546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A"/>
    <w:rsid w:val="000B6287"/>
    <w:rsid w:val="00153396"/>
    <w:rsid w:val="001E00F6"/>
    <w:rsid w:val="0039546A"/>
    <w:rsid w:val="004F2E69"/>
    <w:rsid w:val="0055450B"/>
    <w:rsid w:val="00557C2C"/>
    <w:rsid w:val="00844952"/>
    <w:rsid w:val="009D0DFF"/>
    <w:rsid w:val="00BB1E2E"/>
    <w:rsid w:val="00BB2604"/>
    <w:rsid w:val="00C61F14"/>
    <w:rsid w:val="00C6288A"/>
    <w:rsid w:val="00C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61F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1F14"/>
    <w:rPr>
      <w:color w:val="000000"/>
    </w:rPr>
  </w:style>
  <w:style w:type="paragraph" w:styleId="aa">
    <w:name w:val="footer"/>
    <w:basedOn w:val="a"/>
    <w:link w:val="ab"/>
    <w:uiPriority w:val="99"/>
    <w:unhideWhenUsed/>
    <w:rsid w:val="00C61F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1F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61F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1F14"/>
    <w:rPr>
      <w:color w:val="000000"/>
    </w:rPr>
  </w:style>
  <w:style w:type="paragraph" w:styleId="aa">
    <w:name w:val="footer"/>
    <w:basedOn w:val="a"/>
    <w:link w:val="ab"/>
    <w:uiPriority w:val="99"/>
    <w:unhideWhenUsed/>
    <w:rsid w:val="00C61F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1F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gklgf</dc:creator>
  <cp:lastModifiedBy>gklgf</cp:lastModifiedBy>
  <cp:revision>7</cp:revision>
  <cp:lastPrinted>2021-01-19T08:16:00Z</cp:lastPrinted>
  <dcterms:created xsi:type="dcterms:W3CDTF">2020-10-29T05:56:00Z</dcterms:created>
  <dcterms:modified xsi:type="dcterms:W3CDTF">2021-01-19T08:25:00Z</dcterms:modified>
</cp:coreProperties>
</file>