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155903,2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39823,3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134603,2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39323,3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21300,0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50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729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5"/>
        <w:gridCol w:w="802"/>
        <w:gridCol w:w="709"/>
        <w:gridCol w:w="755"/>
        <w:gridCol w:w="755"/>
        <w:gridCol w:w="656"/>
        <w:gridCol w:w="708"/>
        <w:gridCol w:w="763"/>
        <w:gridCol w:w="664"/>
        <w:gridCol w:w="236"/>
      </w:tblGrid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5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3CE8" w:rsidRPr="005D71B3" w:rsidTr="00AA3CE8">
        <w:tc>
          <w:tcPr>
            <w:tcW w:w="540" w:type="dxa"/>
            <w:tcBorders>
              <w:top w:val="nil"/>
              <w:bottom w:val="nil"/>
            </w:tcBorders>
          </w:tcPr>
          <w:p w:rsidR="00AA3CE8" w:rsidRPr="005D71B3" w:rsidRDefault="00AA3CE8" w:rsidP="00AA3C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0"/>
            <w:tcBorders>
              <w:top w:val="nil"/>
              <w:bottom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1A1C8A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94744" w:rsidP="009947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 w:rsidR="005808C7"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  <w:bookmarkStart w:id="1" w:name="_GoBack"/>
            <w:bookmarkEnd w:id="1"/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1872"/>
        <w:gridCol w:w="113"/>
        <w:gridCol w:w="1304"/>
        <w:gridCol w:w="113"/>
        <w:gridCol w:w="1163"/>
        <w:gridCol w:w="113"/>
        <w:gridCol w:w="880"/>
        <w:gridCol w:w="113"/>
        <w:gridCol w:w="1162"/>
        <w:gridCol w:w="113"/>
        <w:gridCol w:w="1162"/>
        <w:gridCol w:w="113"/>
        <w:gridCol w:w="1022"/>
        <w:gridCol w:w="113"/>
        <w:gridCol w:w="2013"/>
        <w:gridCol w:w="113"/>
        <w:gridCol w:w="2040"/>
        <w:gridCol w:w="113"/>
      </w:tblGrid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4521E2">
        <w:trPr>
          <w:cantSplit/>
        </w:trPr>
        <w:tc>
          <w:tcPr>
            <w:tcW w:w="8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 w:val="restart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офиса врача общей практики на территории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Проектирова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A5C">
              <w:rPr>
                <w:rFonts w:ascii="Times New Roman" w:hAnsi="Times New Roman" w:cs="Times New Roman"/>
              </w:rPr>
              <w:t>ние и строительство офиса врача общей практики на территории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 w:val="restart"/>
          </w:tcPr>
          <w:p w:rsidR="00901652" w:rsidRPr="00227E1B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01652" w:rsidRDefault="00901652" w:rsidP="0090165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901652" w:rsidRDefault="00901652" w:rsidP="0090165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Default="00901652" w:rsidP="0090165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901652" w:rsidRDefault="00901652" w:rsidP="0090165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39823,3</w:t>
            </w:r>
          </w:p>
        </w:tc>
        <w:tc>
          <w:tcPr>
            <w:tcW w:w="113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39323,3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901652" w:rsidRPr="00FC37E6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652" w:rsidRPr="00347B82" w:rsidTr="004521E2">
        <w:trPr>
          <w:cantSplit/>
        </w:trPr>
        <w:tc>
          <w:tcPr>
            <w:tcW w:w="817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155903,2</w:t>
            </w:r>
          </w:p>
        </w:tc>
        <w:tc>
          <w:tcPr>
            <w:tcW w:w="113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275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134603,2</w:t>
            </w:r>
          </w:p>
        </w:tc>
        <w:tc>
          <w:tcPr>
            <w:tcW w:w="852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01652" w:rsidRPr="00347B8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797E61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797E61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797E61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901652" w:rsidRDefault="00901652" w:rsidP="0090165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901652" w:rsidRDefault="00901652" w:rsidP="0090165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Default="00901652" w:rsidP="0090165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901652" w:rsidRDefault="00901652" w:rsidP="0090165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39823,3</w:t>
            </w:r>
          </w:p>
        </w:tc>
        <w:tc>
          <w:tcPr>
            <w:tcW w:w="1701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8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39323,3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901652" w:rsidRPr="00FC37E6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901652" w:rsidRPr="00146E31" w:rsidTr="00797E61">
        <w:trPr>
          <w:jc w:val="center"/>
        </w:trPr>
        <w:tc>
          <w:tcPr>
            <w:tcW w:w="1574" w:type="dxa"/>
          </w:tcPr>
          <w:p w:rsidR="00901652" w:rsidRPr="00905B1C" w:rsidRDefault="00901652" w:rsidP="0090165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155903,2</w:t>
            </w:r>
          </w:p>
        </w:tc>
        <w:tc>
          <w:tcPr>
            <w:tcW w:w="1701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01652" w:rsidRPr="00E622E8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984" w:type="dxa"/>
          </w:tcPr>
          <w:p w:rsidR="00901652" w:rsidRPr="00905B1C" w:rsidRDefault="00901652" w:rsidP="00901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134603,2</w:t>
            </w:r>
          </w:p>
        </w:tc>
        <w:tc>
          <w:tcPr>
            <w:tcW w:w="1876" w:type="dxa"/>
          </w:tcPr>
          <w:p w:rsidR="00901652" w:rsidRDefault="00901652" w:rsidP="0090165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D9" w:rsidRDefault="007661D9" w:rsidP="00DC78B6">
      <w:r>
        <w:separator/>
      </w:r>
    </w:p>
  </w:endnote>
  <w:endnote w:type="continuationSeparator" w:id="0">
    <w:p w:rsidR="007661D9" w:rsidRDefault="007661D9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8"/>
      <w:jc w:val="center"/>
    </w:pPr>
  </w:p>
  <w:p w:rsidR="00AA3CE8" w:rsidRDefault="00AA3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D9" w:rsidRDefault="007661D9" w:rsidP="00DC78B6">
      <w:r>
        <w:separator/>
      </w:r>
    </w:p>
  </w:footnote>
  <w:footnote w:type="continuationSeparator" w:id="0">
    <w:p w:rsidR="007661D9" w:rsidRDefault="007661D9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744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46054B"/>
    <w:rsid w:val="00466C2A"/>
    <w:rsid w:val="004E47C6"/>
    <w:rsid w:val="005808C7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459AD"/>
    <w:rsid w:val="00994744"/>
    <w:rsid w:val="00A537CA"/>
    <w:rsid w:val="00A620F2"/>
    <w:rsid w:val="00A669C0"/>
    <w:rsid w:val="00AA3CE8"/>
    <w:rsid w:val="00B76402"/>
    <w:rsid w:val="00CF6E58"/>
    <w:rsid w:val="00D325BE"/>
    <w:rsid w:val="00D654F8"/>
    <w:rsid w:val="00DC78B6"/>
    <w:rsid w:val="00DE040E"/>
    <w:rsid w:val="00E1292A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0A6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Pustovalova Elena Valeryevna</cp:lastModifiedBy>
  <cp:revision>31</cp:revision>
  <dcterms:created xsi:type="dcterms:W3CDTF">2018-07-05T10:13:00Z</dcterms:created>
  <dcterms:modified xsi:type="dcterms:W3CDTF">2019-03-20T10:31:00Z</dcterms:modified>
</cp:coreProperties>
</file>