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F" w:rsidRPr="001B5B0E" w:rsidRDefault="005222EF" w:rsidP="005222EF">
      <w:pPr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>АДМИНИСТРАЦИЯ</w:t>
      </w:r>
    </w:p>
    <w:p w:rsidR="005222EF" w:rsidRPr="001B5B0E" w:rsidRDefault="005222EF" w:rsidP="005222EF">
      <w:pPr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>МУНИЦИПАЛЬНОГО ОБРАЗОВАНИЯ ТЕМРЮКСКИЙ РАЙОН</w:t>
      </w:r>
    </w:p>
    <w:p w:rsidR="005222EF" w:rsidRPr="001B5B0E" w:rsidRDefault="005222EF" w:rsidP="005222EF">
      <w:pPr>
        <w:jc w:val="center"/>
        <w:rPr>
          <w:b/>
          <w:sz w:val="28"/>
          <w:szCs w:val="28"/>
        </w:rPr>
      </w:pPr>
    </w:p>
    <w:p w:rsidR="005222EF" w:rsidRPr="001B5B0E" w:rsidRDefault="005222EF" w:rsidP="005222EF">
      <w:pPr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>ПОСТАНОВЛЕНИЕ</w:t>
      </w:r>
    </w:p>
    <w:p w:rsidR="005222EF" w:rsidRPr="001B5B0E" w:rsidRDefault="00F020E0" w:rsidP="00F020E0">
      <w:pPr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>от 5 ноября 2020 года № 1758</w:t>
      </w:r>
    </w:p>
    <w:p w:rsidR="005222EF" w:rsidRPr="001B5B0E" w:rsidRDefault="005222EF" w:rsidP="005222EF">
      <w:pPr>
        <w:jc w:val="center"/>
        <w:rPr>
          <w:b/>
          <w:sz w:val="28"/>
          <w:szCs w:val="28"/>
        </w:rPr>
      </w:pPr>
    </w:p>
    <w:p w:rsidR="005222EF" w:rsidRPr="001B5B0E" w:rsidRDefault="005222EF" w:rsidP="005222EF">
      <w:pPr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>Об утверждении муниципальной программы</w:t>
      </w:r>
    </w:p>
    <w:p w:rsidR="00F020E0" w:rsidRPr="001B5B0E" w:rsidRDefault="00F020E0" w:rsidP="00522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 xml:space="preserve">муниципального образования Темрюкский район </w:t>
      </w:r>
    </w:p>
    <w:p w:rsidR="005222EF" w:rsidRPr="001B5B0E" w:rsidRDefault="005222EF" w:rsidP="00F0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B5B0E">
        <w:rPr>
          <w:b/>
          <w:sz w:val="28"/>
          <w:szCs w:val="28"/>
        </w:rPr>
        <w:t>«Энергосбережение и повышен</w:t>
      </w:r>
      <w:r w:rsidR="00F020E0" w:rsidRPr="001B5B0E">
        <w:rPr>
          <w:b/>
          <w:sz w:val="28"/>
          <w:szCs w:val="28"/>
        </w:rPr>
        <w:t>ие энергетической эффективности»</w:t>
      </w:r>
    </w:p>
    <w:p w:rsidR="005222EF" w:rsidRPr="00853D92" w:rsidRDefault="005222EF" w:rsidP="005222EF">
      <w:pPr>
        <w:tabs>
          <w:tab w:val="left" w:pos="0"/>
        </w:tabs>
        <w:jc w:val="center"/>
      </w:pPr>
      <w:r w:rsidRPr="00853D92">
        <w:t>Список изменяющих документов</w:t>
      </w:r>
    </w:p>
    <w:p w:rsidR="005222EF" w:rsidRPr="00853D92" w:rsidRDefault="005222EF" w:rsidP="00522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53D92">
        <w:t xml:space="preserve">(в ред. Постановления администрации МО Темрюкский район </w:t>
      </w:r>
    </w:p>
    <w:p w:rsidR="005222EF" w:rsidRPr="00853D92" w:rsidRDefault="005222EF" w:rsidP="005222EF">
      <w:pPr>
        <w:tabs>
          <w:tab w:val="left" w:pos="0"/>
        </w:tabs>
        <w:jc w:val="center"/>
      </w:pPr>
      <w:r w:rsidRPr="00853D92">
        <w:t xml:space="preserve">от </w:t>
      </w:r>
      <w:r w:rsidR="00F020E0" w:rsidRPr="00853D92">
        <w:t xml:space="preserve">19.10.2021 </w:t>
      </w:r>
      <w:r w:rsidRPr="00853D92">
        <w:t xml:space="preserve">г. № </w:t>
      </w:r>
      <w:r w:rsidR="00F020E0" w:rsidRPr="00853D92">
        <w:t>1548</w:t>
      </w:r>
      <w:r w:rsidRPr="00853D92">
        <w:t>)</w:t>
      </w:r>
    </w:p>
    <w:p w:rsidR="00610280" w:rsidRPr="00F91E4A" w:rsidRDefault="00610280" w:rsidP="0061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</w:pPr>
    </w:p>
    <w:p w:rsidR="00216D28" w:rsidRPr="00E43342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E43342">
        <w:rPr>
          <w:b/>
          <w:sz w:val="28"/>
          <w:szCs w:val="28"/>
        </w:rPr>
        <w:t>ПАСПОРТ</w:t>
      </w:r>
    </w:p>
    <w:p w:rsidR="00216D28" w:rsidRPr="00E43342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43342">
        <w:rPr>
          <w:b/>
          <w:sz w:val="28"/>
          <w:szCs w:val="28"/>
        </w:rPr>
        <w:t>муниципальной программы муниципального образования Темрюкский район «Энергосбережение и повышение энергетической эффективности»</w:t>
      </w:r>
    </w:p>
    <w:p w:rsidR="00216D28" w:rsidRPr="00E43342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6061"/>
      </w:tblGrid>
      <w:tr w:rsidR="00216D28" w:rsidRPr="00E43342" w:rsidTr="00175D28"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 xml:space="preserve">Координатор 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муниципальной 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 xml:space="preserve"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</w:t>
            </w:r>
            <w:r w:rsidRPr="00760741">
              <w:rPr>
                <w:sz w:val="28"/>
                <w:szCs w:val="28"/>
              </w:rPr>
              <w:t>–</w:t>
            </w:r>
            <w:r w:rsidRPr="00E43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43342">
              <w:rPr>
                <w:sz w:val="28"/>
                <w:szCs w:val="28"/>
              </w:rPr>
              <w:t>правление жилищно-коммунального хозяйства, охраны окружающей среды, транспорта, связи и дорожного хозяйства)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16D28" w:rsidRPr="00E43342" w:rsidTr="00175D28"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Координаторы подпрограмм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Не предусмотрено</w:t>
            </w:r>
          </w:p>
        </w:tc>
      </w:tr>
      <w:tr w:rsidR="00216D28" w:rsidRPr="00E43342" w:rsidTr="00175D28"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Участники муниципальной 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1C3821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</w:t>
            </w:r>
            <w:r w:rsidRPr="001C3821">
              <w:rPr>
                <w:sz w:val="28"/>
                <w:szCs w:val="28"/>
              </w:rPr>
              <w:t xml:space="preserve"> администрации муниципально</w:t>
            </w:r>
            <w:r>
              <w:rPr>
                <w:sz w:val="28"/>
                <w:szCs w:val="28"/>
              </w:rPr>
              <w:t>го образования Темрюкский район (далее – управление образованием</w:t>
            </w:r>
            <w:r w:rsidRPr="001C3821">
              <w:rPr>
                <w:sz w:val="28"/>
                <w:szCs w:val="28"/>
              </w:rPr>
              <w:t>)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16D28" w:rsidRPr="00E43342" w:rsidTr="00175D28"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Подпрограммы                     муниципальной 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предусмотрено</w:t>
            </w:r>
          </w:p>
        </w:tc>
      </w:tr>
      <w:tr w:rsidR="00216D28" w:rsidRPr="00E43342" w:rsidTr="00175D28">
        <w:trPr>
          <w:trHeight w:val="441"/>
        </w:trPr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Цели муниципальной         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EC68D3" w:rsidRDefault="00216D28" w:rsidP="00175D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6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216D28" w:rsidRPr="00EC68D3" w:rsidRDefault="00216D28" w:rsidP="00175D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16D28" w:rsidRPr="00E43342" w:rsidTr="00175D28">
        <w:trPr>
          <w:cantSplit/>
          <w:trHeight w:val="710"/>
        </w:trPr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Задачи муниципальной      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8D3">
              <w:rPr>
                <w:sz w:val="28"/>
                <w:szCs w:val="28"/>
              </w:rPr>
              <w:t>Энергосбережение и повышение энергетической эффективности в муниципальном секторе</w:t>
            </w:r>
          </w:p>
          <w:p w:rsidR="00216D28" w:rsidRPr="00EC68D3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16D28" w:rsidRPr="00E43342" w:rsidTr="00175D28">
        <w:trPr>
          <w:trHeight w:val="1135"/>
        </w:trPr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lastRenderedPageBreak/>
              <w:t>Перечень целевых              показателей муниципальной программы</w:t>
            </w:r>
          </w:p>
        </w:tc>
        <w:tc>
          <w:tcPr>
            <w:tcW w:w="6061" w:type="dxa"/>
          </w:tcPr>
          <w:tbl>
            <w:tblPr>
              <w:tblStyle w:val="ab"/>
              <w:tblW w:w="5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5"/>
            </w:tblGrid>
            <w:tr w:rsidR="00216D28" w:rsidRPr="00E43342" w:rsidTr="00175D28">
              <w:tc>
                <w:tcPr>
                  <w:tcW w:w="5845" w:type="dxa"/>
                </w:tcPr>
                <w:p w:rsidR="00216D28" w:rsidRPr="00EC68D3" w:rsidRDefault="00216D28" w:rsidP="00175D28">
                  <w:pPr>
                    <w:ind w:left="-73" w:right="-1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C68D3">
                    <w:rPr>
                      <w:color w:val="000000" w:themeColor="text1"/>
                      <w:sz w:val="28"/>
                      <w:szCs w:val="28"/>
                    </w:rPr>
                    <w:t>Удельный расход электрической энергии на снабжение органов местного самоуправления и муниципальных учреждений Темрюкского района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(в расчете на 1 кв.м</w:t>
                  </w:r>
                  <w:r w:rsidRPr="00EC68D3">
                    <w:rPr>
                      <w:color w:val="000000" w:themeColor="text1"/>
                      <w:sz w:val="28"/>
                      <w:szCs w:val="28"/>
                    </w:rPr>
                    <w:t xml:space="preserve"> общей площади);</w:t>
                  </w:r>
                </w:p>
                <w:p w:rsidR="00216D28" w:rsidRPr="00EC68D3" w:rsidRDefault="00216D28" w:rsidP="00175D28">
                  <w:pPr>
                    <w:ind w:left="-73" w:right="-1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C68D3">
                    <w:rPr>
                      <w:bCs/>
                      <w:color w:val="000000" w:themeColor="text1"/>
                      <w:sz w:val="28"/>
                      <w:szCs w:val="28"/>
                    </w:rPr>
                    <w:t>приобретение</w:t>
                  </w:r>
                  <w:r w:rsidRPr="00EC68D3">
                    <w:rPr>
                      <w:color w:val="000000" w:themeColor="text1"/>
                      <w:sz w:val="28"/>
                      <w:szCs w:val="28"/>
                    </w:rPr>
                    <w:t xml:space="preserve"> энергосберегающих светодиодных светильников для муниципальных учреждений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Темрюкского района</w:t>
                  </w:r>
                  <w:r w:rsidRPr="00EC68D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216D28" w:rsidRPr="00EC68D3" w:rsidRDefault="00216D28" w:rsidP="00175D28">
                  <w:pPr>
                    <w:ind w:left="-73" w:right="-1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C68D3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доля обеспеченности муниципальных учреждений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Темрюкского района</w:t>
                  </w:r>
                  <w:r w:rsidRPr="00EC68D3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энергосберегающими светильниками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6D28" w:rsidRPr="00E43342" w:rsidTr="00175D28">
              <w:tc>
                <w:tcPr>
                  <w:tcW w:w="5845" w:type="dxa"/>
                </w:tcPr>
                <w:p w:rsidR="00216D28" w:rsidRPr="00EC68D3" w:rsidRDefault="00216D28" w:rsidP="00175D28">
                  <w:pPr>
                    <w:ind w:left="-11" w:right="-1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16D28" w:rsidRPr="00E43342" w:rsidTr="00175D28">
        <w:trPr>
          <w:trHeight w:val="643"/>
        </w:trPr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 xml:space="preserve">Этапы и сроки реализации муниципальной               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EC68D3" w:rsidRDefault="00216D28" w:rsidP="00175D28">
            <w:pPr>
              <w:pStyle w:val="Default"/>
              <w:rPr>
                <w:color w:val="auto"/>
                <w:sz w:val="28"/>
                <w:szCs w:val="28"/>
              </w:rPr>
            </w:pPr>
            <w:r w:rsidRPr="00EC68D3">
              <w:rPr>
                <w:color w:val="auto"/>
                <w:sz w:val="28"/>
                <w:szCs w:val="28"/>
              </w:rPr>
              <w:t>Этапы не предусмотрены</w:t>
            </w:r>
            <w:r>
              <w:rPr>
                <w:color w:val="auto"/>
                <w:sz w:val="28"/>
                <w:szCs w:val="28"/>
              </w:rPr>
              <w:t>,</w:t>
            </w:r>
          </w:p>
          <w:p w:rsidR="00216D28" w:rsidRPr="00E43342" w:rsidRDefault="00216D28" w:rsidP="00175D28">
            <w:pPr>
              <w:pStyle w:val="Default"/>
              <w:rPr>
                <w:color w:val="auto"/>
                <w:sz w:val="28"/>
                <w:szCs w:val="28"/>
              </w:rPr>
            </w:pPr>
            <w:r w:rsidRPr="00EC68D3">
              <w:rPr>
                <w:color w:val="auto"/>
                <w:sz w:val="28"/>
                <w:szCs w:val="28"/>
              </w:rPr>
              <w:t>срок реализации 2021-2023 годы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16D28" w:rsidRPr="00E43342" w:rsidTr="00175D28">
        <w:trPr>
          <w:trHeight w:val="2252"/>
        </w:trPr>
        <w:tc>
          <w:tcPr>
            <w:tcW w:w="3793" w:type="dxa"/>
            <w:shd w:val="clear" w:color="auto" w:fill="auto"/>
          </w:tcPr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3342">
              <w:rPr>
                <w:sz w:val="28"/>
                <w:szCs w:val="28"/>
              </w:rPr>
              <w:t>Объемы и источники          финансирования                муниципальной программы</w:t>
            </w: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16D28" w:rsidRPr="00E43342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16D28" w:rsidRPr="001C3821" w:rsidRDefault="00216D28" w:rsidP="0017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C3821">
              <w:rPr>
                <w:bCs/>
                <w:sz w:val="28"/>
                <w:szCs w:val="28"/>
              </w:rPr>
              <w:t xml:space="preserve">Общий объем финансирования  муниципальной программы за счет средств местного бюджета составляет </w:t>
            </w:r>
            <w:r w:rsidRPr="001D6037">
              <w:rPr>
                <w:bCs/>
                <w:sz w:val="28"/>
                <w:szCs w:val="28"/>
              </w:rPr>
              <w:t>–</w:t>
            </w:r>
            <w:r w:rsidRPr="001C3821">
              <w:rPr>
                <w:bCs/>
                <w:sz w:val="28"/>
                <w:szCs w:val="28"/>
              </w:rPr>
              <w:t xml:space="preserve"> 300,0 тыс. рублей, в том числе по годам реализации:</w:t>
            </w:r>
          </w:p>
          <w:p w:rsidR="00216D28" w:rsidRPr="001C3821" w:rsidRDefault="00216D28" w:rsidP="0017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C3821">
              <w:rPr>
                <w:bCs/>
                <w:sz w:val="28"/>
                <w:szCs w:val="28"/>
              </w:rPr>
              <w:t>2021 год – 100,0 тыс. рублей;</w:t>
            </w:r>
          </w:p>
          <w:p w:rsidR="00216D28" w:rsidRPr="001C3821" w:rsidRDefault="00216D28" w:rsidP="0017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C3821">
              <w:rPr>
                <w:bCs/>
                <w:sz w:val="28"/>
                <w:szCs w:val="28"/>
              </w:rPr>
              <w:t>2022</w:t>
            </w:r>
            <w:r w:rsidRPr="001C3821">
              <w:t xml:space="preserve"> </w:t>
            </w:r>
            <w:r w:rsidRPr="001C3821">
              <w:rPr>
                <w:bCs/>
                <w:sz w:val="28"/>
                <w:szCs w:val="28"/>
              </w:rPr>
              <w:t>год – 100,0 тыс. рублей;</w:t>
            </w:r>
          </w:p>
          <w:p w:rsidR="00216D28" w:rsidRPr="001C3821" w:rsidRDefault="00216D28" w:rsidP="00175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821">
              <w:rPr>
                <w:bCs/>
                <w:sz w:val="28"/>
                <w:szCs w:val="28"/>
              </w:rPr>
              <w:t>2023 год – 100,0 тыс. рублей</w:t>
            </w:r>
          </w:p>
        </w:tc>
      </w:tr>
    </w:tbl>
    <w:p w:rsidR="00216D28" w:rsidRPr="00777FF4" w:rsidRDefault="00216D28" w:rsidP="00216D28">
      <w:pPr>
        <w:rPr>
          <w:b/>
          <w:color w:val="000000" w:themeColor="text1"/>
          <w:sz w:val="28"/>
        </w:rPr>
      </w:pPr>
    </w:p>
    <w:p w:rsidR="00216D28" w:rsidRPr="00777FF4" w:rsidRDefault="00216D28" w:rsidP="00216D28">
      <w:pPr>
        <w:jc w:val="center"/>
        <w:rPr>
          <w:b/>
          <w:color w:val="000000" w:themeColor="text1"/>
          <w:sz w:val="28"/>
        </w:rPr>
      </w:pPr>
      <w:r w:rsidRPr="00777FF4">
        <w:rPr>
          <w:b/>
          <w:color w:val="000000" w:themeColor="text1"/>
          <w:sz w:val="28"/>
        </w:rPr>
        <w:t>ХАРАКТЕРИСТИКА ТЕКУЩЕГО СОСТОЯНИЯ</w:t>
      </w:r>
    </w:p>
    <w:p w:rsidR="00216D28" w:rsidRPr="00777FF4" w:rsidRDefault="00216D28" w:rsidP="00216D28">
      <w:pPr>
        <w:jc w:val="center"/>
        <w:rPr>
          <w:b/>
          <w:color w:val="000000" w:themeColor="text1"/>
          <w:sz w:val="28"/>
        </w:rPr>
      </w:pPr>
      <w:r w:rsidRPr="00777FF4">
        <w:rPr>
          <w:b/>
          <w:color w:val="000000" w:themeColor="text1"/>
          <w:sz w:val="28"/>
        </w:rPr>
        <w:t>ЭНЕРГОСБЕРЕЖЕНИЯ И ПОВЫШЕНИЯ ЭНЕРГЕТИЧЕСКОЙ         ЭФФЕКТИВНОСТИ, СОДЕРЖАНИЕ ПРОБЛЕМЫ И ОБОСНОВАНИЕ НЕОБХОДИМОСТИ ЕЕ РЕШЕНИЯ ПРОГРАММНЫМ МЕТОДОМ</w:t>
      </w:r>
    </w:p>
    <w:p w:rsidR="00216D28" w:rsidRDefault="00216D28" w:rsidP="00216D28">
      <w:pPr>
        <w:ind w:firstLine="709"/>
        <w:jc w:val="both"/>
        <w:rPr>
          <w:sz w:val="28"/>
          <w:szCs w:val="28"/>
        </w:rPr>
      </w:pPr>
    </w:p>
    <w:p w:rsidR="00216D28" w:rsidRPr="002F63C4" w:rsidRDefault="00216D28" w:rsidP="00216D28">
      <w:pPr>
        <w:ind w:firstLine="709"/>
        <w:jc w:val="both"/>
        <w:rPr>
          <w:sz w:val="28"/>
          <w:szCs w:val="28"/>
        </w:rPr>
      </w:pPr>
      <w:r w:rsidRPr="002F63C4">
        <w:rPr>
          <w:sz w:val="28"/>
          <w:szCs w:val="28"/>
        </w:rPr>
        <w:t xml:space="preserve">Важнейшие особенности энергообеспечения территории </w:t>
      </w:r>
      <w:r>
        <w:rPr>
          <w:sz w:val="28"/>
          <w:szCs w:val="28"/>
        </w:rPr>
        <w:t>Темрюкского района</w:t>
      </w:r>
      <w:r w:rsidRPr="002F63C4">
        <w:rPr>
          <w:sz w:val="28"/>
          <w:szCs w:val="28"/>
        </w:rPr>
        <w:t xml:space="preserve"> определяются тремя основными аспектами:</w:t>
      </w:r>
    </w:p>
    <w:p w:rsidR="00216D28" w:rsidRPr="002F63C4" w:rsidRDefault="00216D28" w:rsidP="00216D28">
      <w:pPr>
        <w:ind w:firstLine="709"/>
        <w:jc w:val="both"/>
        <w:rPr>
          <w:sz w:val="28"/>
          <w:szCs w:val="28"/>
        </w:rPr>
      </w:pPr>
      <w:r w:rsidRPr="002F63C4">
        <w:rPr>
          <w:sz w:val="28"/>
          <w:szCs w:val="28"/>
        </w:rPr>
        <w:t>высокой энергозависимостью экономики от внешних поставок топливно-энергетических ресурсов;</w:t>
      </w:r>
    </w:p>
    <w:p w:rsidR="00216D28" w:rsidRPr="002F63C4" w:rsidRDefault="00216D28" w:rsidP="00216D28">
      <w:pPr>
        <w:ind w:firstLine="709"/>
        <w:jc w:val="both"/>
        <w:rPr>
          <w:sz w:val="28"/>
          <w:szCs w:val="28"/>
        </w:rPr>
      </w:pPr>
      <w:r w:rsidRPr="002F63C4">
        <w:rPr>
          <w:sz w:val="28"/>
          <w:szCs w:val="28"/>
        </w:rPr>
        <w:t>износом основных фондов энергоисточников и сетей;</w:t>
      </w:r>
    </w:p>
    <w:p w:rsidR="00216D28" w:rsidRPr="002F63C4" w:rsidRDefault="00216D28" w:rsidP="00216D28">
      <w:pPr>
        <w:ind w:firstLine="709"/>
        <w:jc w:val="both"/>
        <w:rPr>
          <w:sz w:val="28"/>
          <w:szCs w:val="28"/>
        </w:rPr>
      </w:pPr>
      <w:r w:rsidRPr="002F63C4">
        <w:rPr>
          <w:sz w:val="28"/>
          <w:szCs w:val="28"/>
        </w:rPr>
        <w:t xml:space="preserve">отсутствием резервов энергетических мощностей для реализации перспективных программ развития экономики </w:t>
      </w:r>
      <w:r>
        <w:rPr>
          <w:sz w:val="28"/>
          <w:szCs w:val="28"/>
        </w:rPr>
        <w:t>района</w:t>
      </w:r>
      <w:r w:rsidRPr="002F63C4">
        <w:rPr>
          <w:sz w:val="28"/>
          <w:szCs w:val="28"/>
        </w:rPr>
        <w:t xml:space="preserve"> по отраслям.</w:t>
      </w:r>
    </w:p>
    <w:p w:rsidR="00216D28" w:rsidRDefault="00216D28" w:rsidP="00216D28">
      <w:pPr>
        <w:ind w:firstLine="709"/>
        <w:jc w:val="both"/>
        <w:rPr>
          <w:sz w:val="28"/>
          <w:szCs w:val="28"/>
        </w:rPr>
      </w:pPr>
      <w:r w:rsidRPr="002F63C4">
        <w:rPr>
          <w:sz w:val="28"/>
          <w:szCs w:val="28"/>
        </w:rPr>
        <w:t xml:space="preserve">Таким образом, основным направлением энергосбережения и формирования эффективной энергетики является создание условий для развития территории, развития ведущих секторов экономики </w:t>
      </w:r>
      <w:r>
        <w:rPr>
          <w:sz w:val="28"/>
          <w:szCs w:val="28"/>
        </w:rPr>
        <w:t>района</w:t>
      </w:r>
      <w:r w:rsidRPr="002F63C4">
        <w:rPr>
          <w:sz w:val="28"/>
          <w:szCs w:val="28"/>
        </w:rPr>
        <w:t xml:space="preserve">. Решить вопрос повышения энергоэффективности экономики </w:t>
      </w:r>
      <w:r>
        <w:rPr>
          <w:sz w:val="28"/>
          <w:szCs w:val="28"/>
        </w:rPr>
        <w:t>Темрюкского района</w:t>
      </w:r>
      <w:r w:rsidRPr="002F63C4">
        <w:rPr>
          <w:sz w:val="28"/>
          <w:szCs w:val="28"/>
        </w:rPr>
        <w:t xml:space="preserve"> возможно путем применения комплексного подхода, позволяющего охватить процессом энергосбережения все сферы экономики, объединив усилия органов </w:t>
      </w:r>
      <w:r>
        <w:rPr>
          <w:sz w:val="28"/>
          <w:szCs w:val="28"/>
        </w:rPr>
        <w:lastRenderedPageBreak/>
        <w:t>местного самоуправления</w:t>
      </w:r>
      <w:r w:rsidRPr="002F63C4">
        <w:rPr>
          <w:sz w:val="28"/>
          <w:szCs w:val="28"/>
        </w:rPr>
        <w:t>, предприятий, организаций</w:t>
      </w:r>
      <w:r>
        <w:rPr>
          <w:sz w:val="28"/>
          <w:szCs w:val="28"/>
        </w:rPr>
        <w:t>, учреждений</w:t>
      </w:r>
      <w:r w:rsidRPr="002F63C4">
        <w:rPr>
          <w:sz w:val="28"/>
          <w:szCs w:val="28"/>
        </w:rPr>
        <w:t xml:space="preserve"> и населения, с привлечением средств внебюджетных источников.</w:t>
      </w:r>
    </w:p>
    <w:p w:rsidR="00216D28" w:rsidRPr="006227C8" w:rsidRDefault="00216D28" w:rsidP="00216D28">
      <w:pPr>
        <w:ind w:firstLine="709"/>
        <w:jc w:val="both"/>
        <w:rPr>
          <w:sz w:val="28"/>
          <w:szCs w:val="28"/>
        </w:rPr>
      </w:pPr>
      <w:r w:rsidRPr="006227C8">
        <w:rPr>
          <w:sz w:val="28"/>
          <w:szCs w:val="28"/>
        </w:rPr>
        <w:t>Потенциал энергосбережения муниципального образования Темрюкский район составляет 15</w:t>
      </w:r>
      <w:r>
        <w:rPr>
          <w:sz w:val="28"/>
          <w:szCs w:val="28"/>
        </w:rPr>
        <w:t xml:space="preserve"> </w:t>
      </w:r>
      <w:r w:rsidRPr="006227C8">
        <w:rPr>
          <w:sz w:val="28"/>
          <w:szCs w:val="28"/>
        </w:rPr>
        <w:t>% от потребления топливно-энергетических ресурсов.</w:t>
      </w:r>
    </w:p>
    <w:p w:rsidR="00216D28" w:rsidRPr="006227C8" w:rsidRDefault="00216D28" w:rsidP="00216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 в образовательных учреждениях</w:t>
      </w:r>
      <w:r w:rsidRPr="006227C8">
        <w:rPr>
          <w:sz w:val="28"/>
          <w:szCs w:val="28"/>
        </w:rPr>
        <w:t xml:space="preserve"> требуется установить комплекс приборов и устройств, обеспечивающих учет тепловой энергии, массы (объема) теплоносителя, а также контроль и регистрацию его параметров. Установка прибора учета</w:t>
      </w:r>
      <w:r>
        <w:rPr>
          <w:sz w:val="28"/>
          <w:szCs w:val="28"/>
        </w:rPr>
        <w:t xml:space="preserve"> –</w:t>
      </w:r>
      <w:r w:rsidRPr="006227C8">
        <w:rPr>
          <w:sz w:val="28"/>
          <w:szCs w:val="28"/>
        </w:rPr>
        <w:t xml:space="preserve"> это не технология и не метод энергосбережения, это стимул к экономии энергии. При установке приборов учета потребитель тепловой энергии постоянно может наблюдать за потреблением ресурса, тем самым узнавать: сколько он потребил и на сколько может сократить потребление тепловой энергии, чтобы платить меньше.</w:t>
      </w:r>
    </w:p>
    <w:p w:rsidR="00216D28" w:rsidRPr="006227C8" w:rsidRDefault="00216D28" w:rsidP="00216D28">
      <w:pPr>
        <w:ind w:firstLine="709"/>
        <w:jc w:val="both"/>
        <w:rPr>
          <w:sz w:val="28"/>
          <w:szCs w:val="28"/>
        </w:rPr>
      </w:pPr>
      <w:r w:rsidRPr="006227C8">
        <w:rPr>
          <w:sz w:val="28"/>
          <w:szCs w:val="28"/>
        </w:rPr>
        <w:t>Повышение эффективности использования энергетических ресурсов является важнейшим приоритетом и одним из основных путей повышения эффективности использования бюджетных и иных финансовых средств, направляемых на развитие экономического потенциала муниципального образования Темрюкский район.</w:t>
      </w:r>
    </w:p>
    <w:p w:rsidR="00216D28" w:rsidRPr="006227C8" w:rsidRDefault="00216D28" w:rsidP="00216D28">
      <w:pPr>
        <w:ind w:firstLine="709"/>
        <w:jc w:val="both"/>
        <w:rPr>
          <w:sz w:val="28"/>
          <w:szCs w:val="28"/>
        </w:rPr>
      </w:pPr>
      <w:r w:rsidRPr="006227C8">
        <w:rPr>
          <w:sz w:val="28"/>
          <w:szCs w:val="28"/>
        </w:rPr>
        <w:t>Уровень внедрения энергоэффективных светодиодных светильников в системах наружного освещения в субъектах муниципального образования Темрюкский район растет, в то же время их доля остается низкой.</w:t>
      </w:r>
    </w:p>
    <w:p w:rsidR="00216D28" w:rsidRPr="006227C8" w:rsidRDefault="00216D28" w:rsidP="00216D28">
      <w:pPr>
        <w:ind w:firstLine="709"/>
        <w:jc w:val="both"/>
        <w:rPr>
          <w:sz w:val="28"/>
          <w:szCs w:val="28"/>
        </w:rPr>
      </w:pPr>
      <w:r w:rsidRPr="006227C8">
        <w:rPr>
          <w:sz w:val="28"/>
          <w:szCs w:val="28"/>
        </w:rPr>
        <w:t>Муниципальная программа позволит достичь:</w:t>
      </w:r>
    </w:p>
    <w:p w:rsidR="00216D28" w:rsidRPr="006227C8" w:rsidRDefault="00216D28" w:rsidP="00216D28">
      <w:pPr>
        <w:ind w:firstLine="709"/>
        <w:jc w:val="both"/>
        <w:rPr>
          <w:sz w:val="28"/>
          <w:szCs w:val="28"/>
        </w:rPr>
      </w:pPr>
      <w:r w:rsidRPr="006227C8">
        <w:rPr>
          <w:sz w:val="28"/>
          <w:szCs w:val="28"/>
        </w:rPr>
        <w:t>экономии нескольких видов энергоресурсов при распределении и потреблении энергии;</w:t>
      </w:r>
    </w:p>
    <w:p w:rsidR="00216D28" w:rsidRPr="004A58AD" w:rsidRDefault="00216D28" w:rsidP="00216D28">
      <w:pPr>
        <w:ind w:firstLine="709"/>
        <w:jc w:val="both"/>
        <w:rPr>
          <w:sz w:val="28"/>
          <w:szCs w:val="28"/>
        </w:rPr>
      </w:pPr>
      <w:r w:rsidRPr="006227C8">
        <w:rPr>
          <w:sz w:val="28"/>
          <w:szCs w:val="28"/>
        </w:rPr>
        <w:t>обеспечить вовлечение в процесс энергосбережения всей инфраструктуры муниципального образования за счёт активизации пропаганды и формирования реального механизма стимулирования энергосбережения.</w:t>
      </w:r>
    </w:p>
    <w:p w:rsidR="00216D28" w:rsidRPr="004A58AD" w:rsidRDefault="00216D28" w:rsidP="00216D28">
      <w:pPr>
        <w:ind w:firstLine="709"/>
        <w:jc w:val="both"/>
        <w:rPr>
          <w:sz w:val="28"/>
          <w:szCs w:val="28"/>
        </w:rPr>
      </w:pPr>
      <w:r w:rsidRPr="004A58AD">
        <w:rPr>
          <w:sz w:val="28"/>
          <w:szCs w:val="28"/>
        </w:rPr>
        <w:t>Таким образом, активная работа по решению проблем энергоэффективности и энергосбережения является необходимым условием для реализации приоритетных задач социально-экономического развития муниципального образования Темрюкский район.</w:t>
      </w:r>
    </w:p>
    <w:p w:rsidR="00216D28" w:rsidRPr="004A58AD" w:rsidRDefault="00216D28" w:rsidP="00216D28">
      <w:pPr>
        <w:ind w:firstLine="709"/>
        <w:jc w:val="both"/>
        <w:rPr>
          <w:sz w:val="28"/>
          <w:szCs w:val="28"/>
        </w:rPr>
      </w:pPr>
      <w:r w:rsidRPr="004A58AD">
        <w:rPr>
          <w:sz w:val="28"/>
          <w:szCs w:val="28"/>
        </w:rPr>
        <w:t>Важнейшие особенности энергообеспечения территории муниципального образования Темрюкский район определяются основным аспектом: износом основных фондов энергоисточников и сетей.</w:t>
      </w:r>
    </w:p>
    <w:p w:rsidR="00216D28" w:rsidRPr="004A58AD" w:rsidRDefault="00216D28" w:rsidP="0021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7C8">
        <w:rPr>
          <w:rFonts w:ascii="Times New Roman" w:hAnsi="Times New Roman" w:cs="Times New Roman"/>
          <w:sz w:val="28"/>
          <w:szCs w:val="28"/>
        </w:rPr>
        <w:t xml:space="preserve">Сокращение энергоёмкости </w:t>
      </w:r>
      <w:r>
        <w:rPr>
          <w:rFonts w:ascii="Times New Roman" w:hAnsi="Times New Roman" w:cs="Times New Roman"/>
          <w:sz w:val="28"/>
          <w:szCs w:val="28"/>
        </w:rPr>
        <w:t>валового муниципального продукта</w:t>
      </w:r>
      <w:r w:rsidRPr="006227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6227C8">
        <w:rPr>
          <w:rFonts w:ascii="Times New Roman" w:hAnsi="Times New Roman" w:cs="Times New Roman"/>
          <w:sz w:val="28"/>
          <w:szCs w:val="28"/>
        </w:rPr>
        <w:t>обеспечивается за счёт реализации муниципальной программы, повышения эффективности источников электрической энергии, тепловой энергии и энергосбережения в конечном потреблении.</w:t>
      </w:r>
    </w:p>
    <w:p w:rsidR="00216D28" w:rsidRDefault="00216D28" w:rsidP="0021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8AD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планируется завершение оснащения энергосберегающими светильниками и достижение экономии энергетических ресурсов.</w:t>
      </w:r>
    </w:p>
    <w:p w:rsidR="00216D28" w:rsidRDefault="00216D28" w:rsidP="0021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28" w:rsidRPr="004A58AD" w:rsidRDefault="00216D28" w:rsidP="00216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28" w:rsidRDefault="00216D28" w:rsidP="00216D28">
      <w:pPr>
        <w:jc w:val="center"/>
        <w:rPr>
          <w:b/>
          <w:sz w:val="28"/>
        </w:rPr>
      </w:pPr>
    </w:p>
    <w:p w:rsidR="00216D28" w:rsidRPr="00EC68D3" w:rsidRDefault="00216D28" w:rsidP="00216D28">
      <w:pPr>
        <w:jc w:val="center"/>
        <w:rPr>
          <w:b/>
          <w:sz w:val="28"/>
        </w:rPr>
      </w:pPr>
      <w:r w:rsidRPr="00EC68D3">
        <w:rPr>
          <w:b/>
          <w:sz w:val="28"/>
        </w:rPr>
        <w:lastRenderedPageBreak/>
        <w:t xml:space="preserve">ЦЕЛИ, ЗАДАЧИ И ЦЕЛЕВЫЕ ПОКАЗАТЕЛИ, СРОКИ И ЭТАПЫ </w:t>
      </w:r>
    </w:p>
    <w:p w:rsidR="00216D28" w:rsidRPr="00EC68D3" w:rsidRDefault="00216D28" w:rsidP="00216D28">
      <w:pPr>
        <w:jc w:val="center"/>
        <w:rPr>
          <w:b/>
          <w:sz w:val="28"/>
        </w:rPr>
      </w:pPr>
      <w:r w:rsidRPr="00EC68D3">
        <w:rPr>
          <w:b/>
          <w:sz w:val="28"/>
        </w:rPr>
        <w:t>РЕАЛИЗАЦИИ МУНИЦИПАЛЬНОЙ ПРОГРАММЫ</w:t>
      </w:r>
    </w:p>
    <w:p w:rsidR="001B5B0E" w:rsidRPr="00853D92" w:rsidRDefault="001B5B0E" w:rsidP="001B5B0E">
      <w:pPr>
        <w:ind w:left="1080"/>
        <w:jc w:val="center"/>
      </w:pPr>
      <w:bookmarkStart w:id="0" w:name="_GoBack"/>
      <w:r w:rsidRPr="00853D92">
        <w:t>Список изменяющих документов</w:t>
      </w:r>
    </w:p>
    <w:bookmarkEnd w:id="0"/>
    <w:p w:rsidR="001B5B0E" w:rsidRPr="00853D92" w:rsidRDefault="001B5B0E" w:rsidP="001B5B0E">
      <w:pPr>
        <w:ind w:left="1080"/>
        <w:jc w:val="center"/>
      </w:pPr>
      <w:r w:rsidRPr="00853D92">
        <w:t xml:space="preserve">(в ред. Постановления администрации МО Темрюкский район </w:t>
      </w:r>
    </w:p>
    <w:p w:rsidR="00216D28" w:rsidRPr="00853D92" w:rsidRDefault="001B5B0E" w:rsidP="001B5B0E">
      <w:pPr>
        <w:ind w:left="1080"/>
        <w:jc w:val="center"/>
      </w:pPr>
      <w:r w:rsidRPr="00853D92">
        <w:t>от 19.10.2021 г. № 1548)</w:t>
      </w:r>
    </w:p>
    <w:p w:rsidR="00216D28" w:rsidRPr="00E43342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68D3">
        <w:rPr>
          <w:sz w:val="28"/>
          <w:szCs w:val="28"/>
        </w:rPr>
        <w:t>Основной целью муниципальной программы муниципального образования Темрюкский район «Энергосбережение и повышение энергетической эффективности» (далее – муниципальная программа)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68D3">
        <w:rPr>
          <w:sz w:val="28"/>
          <w:szCs w:val="28"/>
        </w:rPr>
        <w:t>Для достижения поставленной цели предусмотрено решение задачи по энергосбережению и повышению энергетической эффективности в муниципальном секторе.</w:t>
      </w: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</w:pPr>
    </w:p>
    <w:p w:rsidR="00216D28" w:rsidRDefault="00216D28" w:rsidP="00216D28">
      <w:pPr>
        <w:jc w:val="center"/>
        <w:rPr>
          <w:sz w:val="28"/>
          <w:szCs w:val="28"/>
        </w:rPr>
        <w:sectPr w:rsidR="00216D28" w:rsidSect="0049085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6D28" w:rsidRPr="00910B47" w:rsidRDefault="00216D28" w:rsidP="00216D28">
      <w:pPr>
        <w:jc w:val="center"/>
        <w:rPr>
          <w:sz w:val="28"/>
          <w:szCs w:val="28"/>
        </w:rPr>
      </w:pPr>
      <w:r w:rsidRPr="00910B47">
        <w:rPr>
          <w:sz w:val="28"/>
          <w:szCs w:val="28"/>
        </w:rPr>
        <w:lastRenderedPageBreak/>
        <w:t>Целевые показатели муниципальной программы</w:t>
      </w:r>
    </w:p>
    <w:p w:rsidR="00216D28" w:rsidRDefault="00216D28" w:rsidP="00216D28">
      <w:pPr>
        <w:jc w:val="center"/>
        <w:rPr>
          <w:sz w:val="28"/>
          <w:szCs w:val="28"/>
        </w:rPr>
      </w:pPr>
      <w:r w:rsidRPr="00910B47">
        <w:rPr>
          <w:sz w:val="28"/>
          <w:szCs w:val="28"/>
        </w:rPr>
        <w:t>«Энергосбережение и повышение энергетической эффективности»</w:t>
      </w: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Style w:val="ab"/>
        <w:tblW w:w="14488" w:type="dxa"/>
        <w:tblInd w:w="108" w:type="dxa"/>
        <w:tblLook w:val="04A0" w:firstRow="1" w:lastRow="0" w:firstColumn="1" w:lastColumn="0" w:noHBand="0" w:noVBand="1"/>
      </w:tblPr>
      <w:tblGrid>
        <w:gridCol w:w="567"/>
        <w:gridCol w:w="5280"/>
        <w:gridCol w:w="1292"/>
        <w:gridCol w:w="1101"/>
        <w:gridCol w:w="1712"/>
        <w:gridCol w:w="1417"/>
        <w:gridCol w:w="1418"/>
        <w:gridCol w:w="1701"/>
      </w:tblGrid>
      <w:tr w:rsidR="00216D28" w:rsidRPr="00910B47" w:rsidTr="00175D28">
        <w:tc>
          <w:tcPr>
            <w:tcW w:w="567" w:type="dxa"/>
            <w:vMerge w:val="restart"/>
          </w:tcPr>
          <w:p w:rsidR="00216D28" w:rsidRPr="00EC68D3" w:rsidRDefault="00216D28" w:rsidP="00175D28">
            <w:pPr>
              <w:jc w:val="center"/>
            </w:pPr>
            <w:r w:rsidRPr="00EC68D3">
              <w:t>№</w:t>
            </w:r>
          </w:p>
          <w:p w:rsidR="00216D28" w:rsidRPr="00EC68D3" w:rsidRDefault="00216D28" w:rsidP="00175D28">
            <w:pPr>
              <w:jc w:val="center"/>
            </w:pPr>
            <w:r w:rsidRPr="00EC68D3">
              <w:t>п/п</w:t>
            </w:r>
          </w:p>
        </w:tc>
        <w:tc>
          <w:tcPr>
            <w:tcW w:w="5280" w:type="dxa"/>
            <w:vMerge w:val="restart"/>
          </w:tcPr>
          <w:p w:rsidR="00216D28" w:rsidRPr="00EC68D3" w:rsidRDefault="00216D28" w:rsidP="00175D28">
            <w:pPr>
              <w:spacing w:line="204" w:lineRule="auto"/>
              <w:jc w:val="center"/>
            </w:pPr>
            <w:r w:rsidRPr="00EC68D3"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216D28" w:rsidRPr="00EC68D3" w:rsidRDefault="00216D28" w:rsidP="00175D28">
            <w:pPr>
              <w:spacing w:line="204" w:lineRule="auto"/>
              <w:jc w:val="center"/>
            </w:pPr>
            <w:r w:rsidRPr="00EC68D3">
              <w:t>Единица измерения</w:t>
            </w:r>
          </w:p>
        </w:tc>
        <w:tc>
          <w:tcPr>
            <w:tcW w:w="1101" w:type="dxa"/>
            <w:vMerge w:val="restart"/>
          </w:tcPr>
          <w:p w:rsidR="00216D28" w:rsidRPr="00EC68D3" w:rsidRDefault="00216D28" w:rsidP="00175D28">
            <w:pPr>
              <w:ind w:left="-108" w:right="-108"/>
              <w:jc w:val="center"/>
            </w:pPr>
            <w:r w:rsidRPr="00EC68D3">
              <w:t>Статус</w:t>
            </w:r>
          </w:p>
          <w:p w:rsidR="00216D28" w:rsidRPr="00EC68D3" w:rsidRDefault="00216D28" w:rsidP="00175D28">
            <w:pPr>
              <w:tabs>
                <w:tab w:val="left" w:pos="12840"/>
              </w:tabs>
              <w:ind w:right="-738"/>
              <w:jc w:val="center"/>
            </w:pPr>
          </w:p>
        </w:tc>
        <w:tc>
          <w:tcPr>
            <w:tcW w:w="6248" w:type="dxa"/>
            <w:gridSpan w:val="4"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  <w:jc w:val="center"/>
            </w:pPr>
            <w:r w:rsidRPr="00EC68D3">
              <w:t>Значение показателей</w:t>
            </w:r>
          </w:p>
        </w:tc>
      </w:tr>
      <w:tr w:rsidR="00216D28" w:rsidRPr="00910B47" w:rsidTr="00175D28">
        <w:tc>
          <w:tcPr>
            <w:tcW w:w="567" w:type="dxa"/>
            <w:vMerge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  <w:jc w:val="center"/>
            </w:pPr>
          </w:p>
        </w:tc>
        <w:tc>
          <w:tcPr>
            <w:tcW w:w="5280" w:type="dxa"/>
            <w:vMerge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  <w:jc w:val="center"/>
            </w:pPr>
          </w:p>
        </w:tc>
        <w:tc>
          <w:tcPr>
            <w:tcW w:w="1292" w:type="dxa"/>
            <w:vMerge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  <w:jc w:val="center"/>
            </w:pPr>
          </w:p>
        </w:tc>
        <w:tc>
          <w:tcPr>
            <w:tcW w:w="1101" w:type="dxa"/>
            <w:vMerge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  <w:jc w:val="center"/>
            </w:pPr>
          </w:p>
        </w:tc>
        <w:tc>
          <w:tcPr>
            <w:tcW w:w="1712" w:type="dxa"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</w:pPr>
            <w:r w:rsidRPr="00EC68D3">
              <w:t>2019 год</w:t>
            </w:r>
          </w:p>
        </w:tc>
        <w:tc>
          <w:tcPr>
            <w:tcW w:w="1417" w:type="dxa"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</w:pPr>
            <w:r w:rsidRPr="00EC68D3">
              <w:t>2021 год</w:t>
            </w:r>
          </w:p>
        </w:tc>
        <w:tc>
          <w:tcPr>
            <w:tcW w:w="1418" w:type="dxa"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</w:pPr>
            <w:r w:rsidRPr="00EC68D3">
              <w:t>2022 год</w:t>
            </w:r>
          </w:p>
        </w:tc>
        <w:tc>
          <w:tcPr>
            <w:tcW w:w="1701" w:type="dxa"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</w:pPr>
            <w:r w:rsidRPr="00EC68D3">
              <w:t>2023 год</w:t>
            </w:r>
          </w:p>
        </w:tc>
      </w:tr>
      <w:tr w:rsidR="00216D28" w:rsidRPr="00910B47" w:rsidTr="00175D28">
        <w:tc>
          <w:tcPr>
            <w:tcW w:w="567" w:type="dxa"/>
          </w:tcPr>
          <w:p w:rsidR="00216D28" w:rsidRPr="00EC68D3" w:rsidRDefault="00216D28" w:rsidP="00175D28">
            <w:pPr>
              <w:jc w:val="center"/>
            </w:pPr>
            <w:r w:rsidRPr="00EC68D3">
              <w:t>1</w:t>
            </w:r>
          </w:p>
        </w:tc>
        <w:tc>
          <w:tcPr>
            <w:tcW w:w="5280" w:type="dxa"/>
          </w:tcPr>
          <w:p w:rsidR="00216D28" w:rsidRPr="00EC68D3" w:rsidRDefault="00216D28" w:rsidP="00175D28">
            <w:pPr>
              <w:jc w:val="center"/>
            </w:pPr>
            <w:r w:rsidRPr="00EC68D3">
              <w:t>2</w:t>
            </w:r>
          </w:p>
        </w:tc>
        <w:tc>
          <w:tcPr>
            <w:tcW w:w="1292" w:type="dxa"/>
          </w:tcPr>
          <w:p w:rsidR="00216D28" w:rsidRPr="00EC68D3" w:rsidRDefault="00216D28" w:rsidP="00175D28">
            <w:pPr>
              <w:jc w:val="center"/>
            </w:pPr>
            <w:r w:rsidRPr="00EC68D3">
              <w:t>3</w:t>
            </w:r>
          </w:p>
        </w:tc>
        <w:tc>
          <w:tcPr>
            <w:tcW w:w="1101" w:type="dxa"/>
          </w:tcPr>
          <w:p w:rsidR="00216D28" w:rsidRPr="00EC68D3" w:rsidRDefault="00216D28" w:rsidP="00175D28">
            <w:pPr>
              <w:jc w:val="center"/>
            </w:pPr>
            <w:r w:rsidRPr="00EC68D3">
              <w:t>4</w:t>
            </w:r>
          </w:p>
        </w:tc>
        <w:tc>
          <w:tcPr>
            <w:tcW w:w="1712" w:type="dxa"/>
          </w:tcPr>
          <w:p w:rsidR="00216D28" w:rsidRPr="00EC68D3" w:rsidRDefault="00216D28" w:rsidP="00175D28">
            <w:pPr>
              <w:jc w:val="center"/>
            </w:pPr>
            <w:r w:rsidRPr="00EC68D3">
              <w:t>5</w:t>
            </w:r>
          </w:p>
        </w:tc>
        <w:tc>
          <w:tcPr>
            <w:tcW w:w="1417" w:type="dxa"/>
          </w:tcPr>
          <w:p w:rsidR="00216D28" w:rsidRPr="00EC68D3" w:rsidRDefault="00216D28" w:rsidP="00175D28">
            <w:pPr>
              <w:jc w:val="center"/>
            </w:pPr>
            <w:r w:rsidRPr="00EC68D3">
              <w:t>5</w:t>
            </w:r>
          </w:p>
        </w:tc>
        <w:tc>
          <w:tcPr>
            <w:tcW w:w="1418" w:type="dxa"/>
          </w:tcPr>
          <w:p w:rsidR="00216D28" w:rsidRPr="00EC68D3" w:rsidRDefault="00216D28" w:rsidP="00175D28">
            <w:pPr>
              <w:jc w:val="center"/>
            </w:pPr>
            <w:r w:rsidRPr="00EC68D3">
              <w:t>6</w:t>
            </w:r>
          </w:p>
        </w:tc>
        <w:tc>
          <w:tcPr>
            <w:tcW w:w="1701" w:type="dxa"/>
          </w:tcPr>
          <w:p w:rsidR="00216D28" w:rsidRPr="00EC68D3" w:rsidRDefault="00216D28" w:rsidP="00175D28">
            <w:pPr>
              <w:jc w:val="center"/>
            </w:pPr>
            <w:r w:rsidRPr="00EC68D3">
              <w:t>7</w:t>
            </w:r>
          </w:p>
        </w:tc>
      </w:tr>
      <w:tr w:rsidR="00216D28" w:rsidRPr="00910B47" w:rsidTr="00175D28">
        <w:tc>
          <w:tcPr>
            <w:tcW w:w="567" w:type="dxa"/>
          </w:tcPr>
          <w:p w:rsidR="00216D28" w:rsidRPr="00EC68D3" w:rsidRDefault="00216D28" w:rsidP="00175D28">
            <w:r w:rsidRPr="00EC68D3">
              <w:t>1.1</w:t>
            </w:r>
          </w:p>
        </w:tc>
        <w:tc>
          <w:tcPr>
            <w:tcW w:w="5280" w:type="dxa"/>
          </w:tcPr>
          <w:p w:rsidR="00216D28" w:rsidRPr="00EC68D3" w:rsidRDefault="00216D28" w:rsidP="00175D28">
            <w:r w:rsidRPr="00EC68D3">
              <w:t>Удельный расход электрической энергии на снабжение органов местного самоуправления и муниципальных учр</w:t>
            </w:r>
            <w:r>
              <w:t>еждений (в расчете на 1 кв.м</w:t>
            </w:r>
            <w:r w:rsidRPr="00EC68D3">
              <w:t xml:space="preserve"> общей площади)</w:t>
            </w:r>
          </w:p>
        </w:tc>
        <w:tc>
          <w:tcPr>
            <w:tcW w:w="1292" w:type="dxa"/>
            <w:vAlign w:val="center"/>
          </w:tcPr>
          <w:p w:rsidR="00216D28" w:rsidRPr="00EC68D3" w:rsidRDefault="00216D28" w:rsidP="00175D28">
            <w:pPr>
              <w:jc w:val="center"/>
            </w:pPr>
            <w:r w:rsidRPr="00EC68D3">
              <w:t>кВт ч/кв.м</w:t>
            </w:r>
          </w:p>
        </w:tc>
        <w:tc>
          <w:tcPr>
            <w:tcW w:w="1101" w:type="dxa"/>
            <w:vAlign w:val="center"/>
          </w:tcPr>
          <w:p w:rsidR="00216D28" w:rsidRPr="00EC68D3" w:rsidRDefault="00216D28" w:rsidP="00175D28">
            <w:pPr>
              <w:jc w:val="center"/>
            </w:pPr>
            <w:r w:rsidRPr="00EC68D3">
              <w:t>-</w:t>
            </w:r>
          </w:p>
        </w:tc>
        <w:tc>
          <w:tcPr>
            <w:tcW w:w="1712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 w:rsidRPr="00EC68D3">
              <w:t>6,87</w:t>
            </w:r>
          </w:p>
        </w:tc>
        <w:tc>
          <w:tcPr>
            <w:tcW w:w="1417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 w:rsidRPr="00EC68D3">
              <w:t>6,86</w:t>
            </w:r>
          </w:p>
        </w:tc>
        <w:tc>
          <w:tcPr>
            <w:tcW w:w="1418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 w:rsidRPr="00EC68D3">
              <w:t>6,85</w:t>
            </w:r>
          </w:p>
        </w:tc>
        <w:tc>
          <w:tcPr>
            <w:tcW w:w="1701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 w:rsidRPr="00EC68D3">
              <w:t>6,84</w:t>
            </w:r>
          </w:p>
        </w:tc>
      </w:tr>
      <w:tr w:rsidR="00216D28" w:rsidRPr="00910B47" w:rsidTr="00175D28">
        <w:tc>
          <w:tcPr>
            <w:tcW w:w="567" w:type="dxa"/>
          </w:tcPr>
          <w:p w:rsidR="00216D28" w:rsidRPr="00EC68D3" w:rsidRDefault="00216D28" w:rsidP="00175D28">
            <w:r w:rsidRPr="00EC68D3">
              <w:t>1.2</w:t>
            </w:r>
          </w:p>
        </w:tc>
        <w:tc>
          <w:tcPr>
            <w:tcW w:w="5280" w:type="dxa"/>
          </w:tcPr>
          <w:p w:rsidR="00216D28" w:rsidRPr="00EC68D3" w:rsidRDefault="00216D28" w:rsidP="00175D28">
            <w:pPr>
              <w:tabs>
                <w:tab w:val="left" w:pos="12840"/>
              </w:tabs>
              <w:ind w:right="-738"/>
              <w:rPr>
                <w:bCs/>
              </w:rPr>
            </w:pPr>
            <w:r w:rsidRPr="00EC68D3">
              <w:rPr>
                <w:bCs/>
                <w:color w:val="000000" w:themeColor="text1"/>
              </w:rPr>
              <w:t>Приобретение</w:t>
            </w:r>
            <w:r w:rsidRPr="00EC68D3">
              <w:rPr>
                <w:color w:val="000000" w:themeColor="text1"/>
              </w:rPr>
              <w:t xml:space="preserve"> энергосберегающих светодиодных светильников для муниципальных учреждений Темрюкского района</w:t>
            </w:r>
          </w:p>
        </w:tc>
        <w:tc>
          <w:tcPr>
            <w:tcW w:w="1292" w:type="dxa"/>
            <w:vAlign w:val="center"/>
          </w:tcPr>
          <w:p w:rsidR="00216D28" w:rsidRPr="00EC68D3" w:rsidRDefault="00216D28" w:rsidP="00175D28">
            <w:pPr>
              <w:jc w:val="center"/>
            </w:pPr>
            <w:r w:rsidRPr="00EC68D3">
              <w:t>штук</w:t>
            </w:r>
          </w:p>
        </w:tc>
        <w:tc>
          <w:tcPr>
            <w:tcW w:w="1101" w:type="dxa"/>
            <w:vAlign w:val="center"/>
          </w:tcPr>
          <w:p w:rsidR="00216D28" w:rsidRPr="00EC68D3" w:rsidRDefault="00216D28" w:rsidP="00175D28">
            <w:pPr>
              <w:jc w:val="center"/>
            </w:pPr>
            <w:r w:rsidRPr="00EC68D3">
              <w:t>-</w:t>
            </w:r>
          </w:p>
        </w:tc>
        <w:tc>
          <w:tcPr>
            <w:tcW w:w="1712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 w:rsidRPr="00EC68D3">
              <w:t>127</w:t>
            </w:r>
          </w:p>
        </w:tc>
        <w:tc>
          <w:tcPr>
            <w:tcW w:w="1417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216D28" w:rsidRPr="00EC68D3" w:rsidRDefault="00216D28" w:rsidP="00175D28">
            <w:pPr>
              <w:ind w:left="-108" w:right="-108"/>
              <w:jc w:val="center"/>
            </w:pPr>
            <w:r>
              <w:t>50</w:t>
            </w:r>
          </w:p>
        </w:tc>
      </w:tr>
      <w:tr w:rsidR="00216D28" w:rsidRPr="00D55D20" w:rsidTr="00175D28">
        <w:tc>
          <w:tcPr>
            <w:tcW w:w="567" w:type="dxa"/>
          </w:tcPr>
          <w:p w:rsidR="00216D28" w:rsidRPr="00777FF4" w:rsidRDefault="00216D28" w:rsidP="00175D28">
            <w:pPr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1.3</w:t>
            </w:r>
          </w:p>
        </w:tc>
        <w:tc>
          <w:tcPr>
            <w:tcW w:w="5280" w:type="dxa"/>
          </w:tcPr>
          <w:p w:rsidR="00216D28" w:rsidRPr="00777FF4" w:rsidRDefault="00216D28" w:rsidP="00175D28">
            <w:pPr>
              <w:tabs>
                <w:tab w:val="left" w:pos="12840"/>
              </w:tabs>
              <w:rPr>
                <w:bCs/>
                <w:color w:val="000000" w:themeColor="text1"/>
              </w:rPr>
            </w:pPr>
            <w:r w:rsidRPr="00777FF4">
              <w:rPr>
                <w:bCs/>
                <w:color w:val="000000" w:themeColor="text1"/>
              </w:rPr>
              <w:t xml:space="preserve">Доля обеспеченности муниципальных учреждений </w:t>
            </w:r>
            <w:r w:rsidRPr="00777FF4">
              <w:rPr>
                <w:color w:val="000000" w:themeColor="text1"/>
              </w:rPr>
              <w:t>Темрюкского района</w:t>
            </w:r>
            <w:r w:rsidRPr="00777FF4">
              <w:rPr>
                <w:bCs/>
                <w:color w:val="000000" w:themeColor="text1"/>
              </w:rPr>
              <w:t xml:space="preserve"> энергосберегающими светильниками </w:t>
            </w:r>
          </w:p>
        </w:tc>
        <w:tc>
          <w:tcPr>
            <w:tcW w:w="1292" w:type="dxa"/>
            <w:vAlign w:val="center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проценты</w:t>
            </w:r>
          </w:p>
        </w:tc>
        <w:tc>
          <w:tcPr>
            <w:tcW w:w="1101" w:type="dxa"/>
            <w:vAlign w:val="center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-</w:t>
            </w:r>
          </w:p>
        </w:tc>
        <w:tc>
          <w:tcPr>
            <w:tcW w:w="1712" w:type="dxa"/>
            <w:vAlign w:val="center"/>
          </w:tcPr>
          <w:p w:rsidR="00216D28" w:rsidRPr="00777FF4" w:rsidRDefault="00216D28" w:rsidP="00175D28">
            <w:pPr>
              <w:ind w:left="-108" w:right="-108"/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216D28" w:rsidRPr="00777FF4" w:rsidRDefault="00216D28" w:rsidP="00175D2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15,5</w:t>
            </w:r>
          </w:p>
        </w:tc>
        <w:tc>
          <w:tcPr>
            <w:tcW w:w="1418" w:type="dxa"/>
            <w:vAlign w:val="center"/>
          </w:tcPr>
          <w:p w:rsidR="00216D28" w:rsidRPr="00777FF4" w:rsidRDefault="00216D28" w:rsidP="00175D2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vAlign w:val="center"/>
          </w:tcPr>
          <w:p w:rsidR="00216D28" w:rsidRPr="00777FF4" w:rsidRDefault="00216D28" w:rsidP="00175D2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16,5</w:t>
            </w:r>
          </w:p>
        </w:tc>
      </w:tr>
    </w:tbl>
    <w:p w:rsidR="00216D28" w:rsidRPr="00D55D20" w:rsidRDefault="00216D28" w:rsidP="00216D28">
      <w:pPr>
        <w:tabs>
          <w:tab w:val="left" w:pos="12840"/>
        </w:tabs>
        <w:ind w:right="-738"/>
        <w:rPr>
          <w:b/>
        </w:rPr>
      </w:pPr>
    </w:p>
    <w:p w:rsidR="00216D28" w:rsidRPr="00EC68D3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68D3">
        <w:rPr>
          <w:sz w:val="28"/>
          <w:szCs w:val="28"/>
        </w:rPr>
        <w:t>Срок реализации муниципальной программы: 2021-2023 годы.</w:t>
      </w:r>
    </w:p>
    <w:p w:rsidR="00216D28" w:rsidRPr="00EC68D3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Pr="00EC68D3" w:rsidRDefault="00216D28" w:rsidP="00216D28">
      <w:pPr>
        <w:widowControl w:val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EC68D3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216D28" w:rsidRPr="00EC68D3" w:rsidRDefault="00216D28" w:rsidP="00216D28">
      <w:pPr>
        <w:widowControl w:val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EC68D3">
        <w:rPr>
          <w:b/>
          <w:sz w:val="28"/>
          <w:szCs w:val="28"/>
          <w:shd w:val="clear" w:color="auto" w:fill="FFFFFF"/>
        </w:rPr>
        <w:t xml:space="preserve">МУНИЦИПАЛЬНОЙ ПРОГРАММЫ </w:t>
      </w:r>
    </w:p>
    <w:p w:rsidR="00216D28" w:rsidRPr="00EC68D3" w:rsidRDefault="00216D28" w:rsidP="00216D28">
      <w:pPr>
        <w:widowControl w:val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216D28" w:rsidRPr="00E43342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68D3">
        <w:rPr>
          <w:sz w:val="28"/>
          <w:szCs w:val="28"/>
        </w:rPr>
        <w:t>В рамках муниципальной программы будет реализовано мероприятие, направленное на достижение экономии энергетических ресурсов, потребляемых органами местного самоуправления и муниципальными учреждениями.</w:t>
      </w: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216D28" w:rsidRPr="00B05419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B05419"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216D28" w:rsidRPr="00B05419" w:rsidRDefault="00216D28" w:rsidP="00216D28">
      <w:pPr>
        <w:jc w:val="center"/>
        <w:rPr>
          <w:sz w:val="28"/>
          <w:szCs w:val="28"/>
        </w:rPr>
      </w:pPr>
      <w:r w:rsidRPr="00B05419">
        <w:rPr>
          <w:sz w:val="28"/>
          <w:szCs w:val="28"/>
        </w:rPr>
        <w:t>«Энергосбережение и повышение энергетической эффективности»</w:t>
      </w:r>
    </w:p>
    <w:p w:rsidR="00216D28" w:rsidRPr="00B05419" w:rsidRDefault="00216D28" w:rsidP="00216D28">
      <w:pPr>
        <w:jc w:val="center"/>
        <w:rPr>
          <w:sz w:val="28"/>
          <w:szCs w:val="28"/>
        </w:rPr>
      </w:pPr>
    </w:p>
    <w:tbl>
      <w:tblPr>
        <w:tblStyle w:val="ab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134"/>
        <w:gridCol w:w="1134"/>
        <w:gridCol w:w="1275"/>
        <w:gridCol w:w="1134"/>
        <w:gridCol w:w="1276"/>
        <w:gridCol w:w="1134"/>
        <w:gridCol w:w="1843"/>
        <w:gridCol w:w="1984"/>
      </w:tblGrid>
      <w:tr w:rsidR="00216D28" w:rsidRPr="00B05419" w:rsidTr="00175D28">
        <w:trPr>
          <w:trHeight w:val="276"/>
        </w:trPr>
        <w:tc>
          <w:tcPr>
            <w:tcW w:w="709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№ п/п</w:t>
            </w:r>
          </w:p>
        </w:tc>
        <w:tc>
          <w:tcPr>
            <w:tcW w:w="2410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Статус</w:t>
            </w:r>
          </w:p>
        </w:tc>
        <w:tc>
          <w:tcPr>
            <w:tcW w:w="1134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Годы реализа-</w:t>
            </w:r>
          </w:p>
          <w:p w:rsidR="00216D28" w:rsidRPr="00B05419" w:rsidRDefault="00216D28" w:rsidP="00175D28">
            <w:pPr>
              <w:jc w:val="center"/>
            </w:pPr>
            <w:r w:rsidRPr="00B05419">
              <w:t>ции</w:t>
            </w:r>
          </w:p>
        </w:tc>
        <w:tc>
          <w:tcPr>
            <w:tcW w:w="5953" w:type="dxa"/>
            <w:gridSpan w:val="5"/>
          </w:tcPr>
          <w:p w:rsidR="00216D28" w:rsidRPr="00B05419" w:rsidRDefault="00216D28" w:rsidP="00175D28">
            <w:pPr>
              <w:jc w:val="center"/>
            </w:pPr>
            <w:r w:rsidRPr="00B05419">
              <w:t>Объем финансирования всего (тыс. руб.)</w:t>
            </w:r>
          </w:p>
        </w:tc>
        <w:tc>
          <w:tcPr>
            <w:tcW w:w="1843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Непосредственный результат реализации мероприятий</w:t>
            </w:r>
          </w:p>
        </w:tc>
        <w:tc>
          <w:tcPr>
            <w:tcW w:w="1984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Заказчик, главный распорядитель бюджетных средств, исполнитель</w:t>
            </w:r>
          </w:p>
        </w:tc>
      </w:tr>
      <w:tr w:rsidR="00216D28" w:rsidRPr="00B05419" w:rsidTr="00175D28">
        <w:trPr>
          <w:trHeight w:val="276"/>
        </w:trPr>
        <w:tc>
          <w:tcPr>
            <w:tcW w:w="709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2410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всего</w:t>
            </w:r>
          </w:p>
        </w:tc>
        <w:tc>
          <w:tcPr>
            <w:tcW w:w="4819" w:type="dxa"/>
            <w:gridSpan w:val="4"/>
          </w:tcPr>
          <w:p w:rsidR="00216D28" w:rsidRPr="00B05419" w:rsidRDefault="00216D28" w:rsidP="00175D28">
            <w:pPr>
              <w:jc w:val="center"/>
            </w:pPr>
            <w:r w:rsidRPr="00B05419"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  <w:tr w:rsidR="00216D28" w:rsidRPr="00B05419" w:rsidTr="00175D28">
        <w:trPr>
          <w:trHeight w:val="276"/>
        </w:trPr>
        <w:tc>
          <w:tcPr>
            <w:tcW w:w="709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2410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федера-льный бюджет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краевой бюджет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местный бюджет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внебюджетные источники</w:t>
            </w:r>
          </w:p>
        </w:tc>
        <w:tc>
          <w:tcPr>
            <w:tcW w:w="1843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</w:tbl>
    <w:p w:rsidR="00216D28" w:rsidRPr="00B05419" w:rsidRDefault="00216D28" w:rsidP="00216D28">
      <w:pPr>
        <w:rPr>
          <w:sz w:val="2"/>
          <w:szCs w:val="2"/>
        </w:rPr>
      </w:pPr>
    </w:p>
    <w:tbl>
      <w:tblPr>
        <w:tblStyle w:val="ab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134"/>
        <w:gridCol w:w="1134"/>
        <w:gridCol w:w="1275"/>
        <w:gridCol w:w="1134"/>
        <w:gridCol w:w="1276"/>
        <w:gridCol w:w="1134"/>
        <w:gridCol w:w="1701"/>
        <w:gridCol w:w="142"/>
        <w:gridCol w:w="1984"/>
      </w:tblGrid>
      <w:tr w:rsidR="00216D28" w:rsidRPr="00B05419" w:rsidTr="00175D28">
        <w:trPr>
          <w:tblHeader/>
        </w:trPr>
        <w:tc>
          <w:tcPr>
            <w:tcW w:w="709" w:type="dxa"/>
          </w:tcPr>
          <w:p w:rsidR="00216D28" w:rsidRPr="00B05419" w:rsidRDefault="00216D28" w:rsidP="00175D28">
            <w:pPr>
              <w:jc w:val="center"/>
            </w:pPr>
            <w:r w:rsidRPr="00B05419">
              <w:t>1</w:t>
            </w:r>
          </w:p>
        </w:tc>
        <w:tc>
          <w:tcPr>
            <w:tcW w:w="2410" w:type="dxa"/>
          </w:tcPr>
          <w:p w:rsidR="00216D28" w:rsidRPr="00B05419" w:rsidRDefault="00216D28" w:rsidP="00175D28">
            <w:pPr>
              <w:jc w:val="center"/>
            </w:pPr>
            <w:r w:rsidRPr="00B05419">
              <w:t>2</w:t>
            </w:r>
          </w:p>
        </w:tc>
        <w:tc>
          <w:tcPr>
            <w:tcW w:w="567" w:type="dxa"/>
          </w:tcPr>
          <w:p w:rsidR="00216D28" w:rsidRPr="00B05419" w:rsidRDefault="00216D28" w:rsidP="00175D28">
            <w:pPr>
              <w:jc w:val="center"/>
            </w:pPr>
            <w:r w:rsidRPr="00B05419">
              <w:t>3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4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5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6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7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8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9</w:t>
            </w:r>
          </w:p>
        </w:tc>
        <w:tc>
          <w:tcPr>
            <w:tcW w:w="1701" w:type="dxa"/>
          </w:tcPr>
          <w:p w:rsidR="00216D28" w:rsidRPr="00B05419" w:rsidRDefault="00216D28" w:rsidP="00175D28">
            <w:pPr>
              <w:jc w:val="center"/>
            </w:pPr>
            <w:r w:rsidRPr="00B05419">
              <w:t>10</w:t>
            </w:r>
          </w:p>
        </w:tc>
        <w:tc>
          <w:tcPr>
            <w:tcW w:w="2126" w:type="dxa"/>
            <w:gridSpan w:val="2"/>
          </w:tcPr>
          <w:p w:rsidR="00216D28" w:rsidRPr="00B05419" w:rsidRDefault="00216D28" w:rsidP="00175D28">
            <w:pPr>
              <w:jc w:val="center"/>
            </w:pPr>
            <w:r w:rsidRPr="00B05419">
              <w:t>11</w:t>
            </w:r>
          </w:p>
        </w:tc>
      </w:tr>
      <w:tr w:rsidR="00216D28" w:rsidRPr="00B05419" w:rsidTr="00175D28">
        <w:tc>
          <w:tcPr>
            <w:tcW w:w="709" w:type="dxa"/>
          </w:tcPr>
          <w:p w:rsidR="00216D28" w:rsidRPr="00B05419" w:rsidRDefault="00216D28" w:rsidP="00175D28">
            <w:pPr>
              <w:jc w:val="center"/>
            </w:pPr>
            <w:r w:rsidRPr="00B05419">
              <w:t>1</w:t>
            </w:r>
          </w:p>
        </w:tc>
        <w:tc>
          <w:tcPr>
            <w:tcW w:w="2410" w:type="dxa"/>
          </w:tcPr>
          <w:p w:rsidR="00216D28" w:rsidRPr="00EC68D3" w:rsidRDefault="00216D28" w:rsidP="00175D28">
            <w:r w:rsidRPr="00EC68D3">
              <w:t>Цель 1</w:t>
            </w:r>
          </w:p>
        </w:tc>
        <w:tc>
          <w:tcPr>
            <w:tcW w:w="11481" w:type="dxa"/>
            <w:gridSpan w:val="10"/>
          </w:tcPr>
          <w:p w:rsidR="00216D28" w:rsidRPr="00EC68D3" w:rsidRDefault="00216D28" w:rsidP="00175D28">
            <w:pPr>
              <w:pStyle w:val="Default"/>
              <w:jc w:val="both"/>
            </w:pPr>
            <w:r w:rsidRPr="00EC68D3">
              <w:rPr>
                <w:rFonts w:ascii="Times New Roman" w:hAnsi="Times New Roman" w:cs="Times New Roman"/>
                <w:color w:val="auto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216D28" w:rsidRPr="00B05419" w:rsidTr="00175D28">
        <w:tc>
          <w:tcPr>
            <w:tcW w:w="709" w:type="dxa"/>
          </w:tcPr>
          <w:p w:rsidR="00216D28" w:rsidRPr="00B05419" w:rsidRDefault="00216D28" w:rsidP="00175D28">
            <w:pPr>
              <w:jc w:val="center"/>
            </w:pPr>
            <w:r w:rsidRPr="00B05419">
              <w:t>1.1</w:t>
            </w:r>
          </w:p>
        </w:tc>
        <w:tc>
          <w:tcPr>
            <w:tcW w:w="2410" w:type="dxa"/>
          </w:tcPr>
          <w:p w:rsidR="00216D28" w:rsidRPr="00EC68D3" w:rsidRDefault="00216D28" w:rsidP="00175D28">
            <w:r w:rsidRPr="00EC68D3">
              <w:t>Задача 1.1</w:t>
            </w:r>
          </w:p>
        </w:tc>
        <w:tc>
          <w:tcPr>
            <w:tcW w:w="11481" w:type="dxa"/>
            <w:gridSpan w:val="10"/>
          </w:tcPr>
          <w:p w:rsidR="00216D28" w:rsidRPr="00EC68D3" w:rsidRDefault="00216D28" w:rsidP="0017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C68D3">
              <w:t>Энергосбережение и повышение энергетической эффективности в муниципальном секторе</w:t>
            </w:r>
          </w:p>
        </w:tc>
      </w:tr>
      <w:tr w:rsidR="00216D28" w:rsidRPr="00B05419" w:rsidTr="00175D28">
        <w:trPr>
          <w:trHeight w:val="395"/>
        </w:trPr>
        <w:tc>
          <w:tcPr>
            <w:tcW w:w="709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1.1.1</w:t>
            </w:r>
          </w:p>
        </w:tc>
        <w:tc>
          <w:tcPr>
            <w:tcW w:w="2410" w:type="dxa"/>
            <w:vMerge w:val="restart"/>
          </w:tcPr>
          <w:p w:rsidR="00216D28" w:rsidRPr="00B05419" w:rsidRDefault="00216D28" w:rsidP="00175D28">
            <w:pPr>
              <w:ind w:right="-87" w:firstLine="41"/>
              <w:rPr>
                <w:bCs/>
              </w:rPr>
            </w:pPr>
            <w:r w:rsidRPr="00B05419">
              <w:t xml:space="preserve">Замена светильников на энергосберегающие светодиодные светильники </w:t>
            </w:r>
            <w:r>
              <w:t>в муниципальных учреждениях</w:t>
            </w:r>
            <w:r w:rsidRPr="00B05419">
              <w:t xml:space="preserve"> Темрюкск</w:t>
            </w:r>
            <w:r>
              <w:t>ого</w:t>
            </w:r>
            <w:r w:rsidRPr="00B05419">
              <w:t xml:space="preserve"> район</w:t>
            </w:r>
            <w:r>
              <w:t>а</w:t>
            </w:r>
          </w:p>
        </w:tc>
        <w:tc>
          <w:tcPr>
            <w:tcW w:w="567" w:type="dxa"/>
            <w:vMerge w:val="restart"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2021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Замена энергосберегаю</w:t>
            </w:r>
            <w:r>
              <w:t>щих светодиодных светильников</w:t>
            </w:r>
            <w:r w:rsidRPr="00B05419">
              <w:t>:</w:t>
            </w:r>
          </w:p>
          <w:p w:rsidR="00216D28" w:rsidRPr="00B05419" w:rsidRDefault="00216D28" w:rsidP="00175D28">
            <w:pPr>
              <w:jc w:val="center"/>
            </w:pPr>
            <w:r>
              <w:t>2021 -50</w:t>
            </w:r>
            <w:r w:rsidRPr="00B05419">
              <w:t xml:space="preserve"> шт.,</w:t>
            </w:r>
          </w:p>
          <w:p w:rsidR="00216D28" w:rsidRPr="00B05419" w:rsidRDefault="00216D28" w:rsidP="00175D28">
            <w:pPr>
              <w:jc w:val="center"/>
            </w:pPr>
            <w:r>
              <w:t>2022 - 50</w:t>
            </w:r>
            <w:r w:rsidRPr="00B05419">
              <w:t xml:space="preserve"> шт.,</w:t>
            </w:r>
          </w:p>
          <w:p w:rsidR="00216D28" w:rsidRPr="00B05419" w:rsidRDefault="00216D28" w:rsidP="00175D28">
            <w:pPr>
              <w:jc w:val="center"/>
            </w:pPr>
            <w:r>
              <w:t>2023 – 50</w:t>
            </w:r>
            <w:r w:rsidRPr="00B05419">
              <w:t xml:space="preserve"> шт.</w:t>
            </w:r>
          </w:p>
        </w:tc>
        <w:tc>
          <w:tcPr>
            <w:tcW w:w="1984" w:type="dxa"/>
            <w:vMerge w:val="restart"/>
          </w:tcPr>
          <w:p w:rsidR="00216D28" w:rsidRPr="00B05419" w:rsidRDefault="00216D28" w:rsidP="00175D28">
            <w:pPr>
              <w:jc w:val="center"/>
            </w:pPr>
            <w:r>
              <w:t>Администрация</w:t>
            </w:r>
            <w:r w:rsidRPr="00B05419">
              <w:t xml:space="preserve"> муниципального образования Темрюкский район,</w:t>
            </w:r>
          </w:p>
          <w:p w:rsidR="00216D28" w:rsidRPr="00B05419" w:rsidRDefault="00216D28" w:rsidP="00175D28">
            <w:pPr>
              <w:jc w:val="center"/>
            </w:pPr>
            <w:r>
              <w:t>управление образованием</w:t>
            </w:r>
          </w:p>
        </w:tc>
      </w:tr>
      <w:tr w:rsidR="00216D28" w:rsidRPr="00B05419" w:rsidTr="00175D28">
        <w:trPr>
          <w:trHeight w:val="395"/>
        </w:trPr>
        <w:tc>
          <w:tcPr>
            <w:tcW w:w="709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2410" w:type="dxa"/>
            <w:vMerge/>
          </w:tcPr>
          <w:p w:rsidR="00216D28" w:rsidRPr="00B05419" w:rsidRDefault="00216D28" w:rsidP="00175D28">
            <w:pPr>
              <w:jc w:val="both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2022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  <w:tr w:rsidR="00216D28" w:rsidRPr="00B05419" w:rsidTr="00175D28">
        <w:trPr>
          <w:trHeight w:val="395"/>
        </w:trPr>
        <w:tc>
          <w:tcPr>
            <w:tcW w:w="709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2410" w:type="dxa"/>
            <w:vMerge/>
          </w:tcPr>
          <w:p w:rsidR="00216D28" w:rsidRPr="00B05419" w:rsidRDefault="00216D28" w:rsidP="00175D28">
            <w:pPr>
              <w:jc w:val="both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2023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  <w:tr w:rsidR="00216D28" w:rsidRPr="00B05419" w:rsidTr="00175D28">
        <w:tc>
          <w:tcPr>
            <w:tcW w:w="709" w:type="dxa"/>
            <w:vMerge/>
          </w:tcPr>
          <w:p w:rsidR="00216D28" w:rsidRPr="00B05419" w:rsidRDefault="00216D28" w:rsidP="00175D28">
            <w:pPr>
              <w:jc w:val="both"/>
            </w:pPr>
          </w:p>
        </w:tc>
        <w:tc>
          <w:tcPr>
            <w:tcW w:w="2410" w:type="dxa"/>
            <w:vMerge/>
          </w:tcPr>
          <w:p w:rsidR="00216D28" w:rsidRPr="00B05419" w:rsidRDefault="00216D28" w:rsidP="00175D28">
            <w:pPr>
              <w:jc w:val="both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Всего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  <w:rPr>
                <w:lang w:val="en-US"/>
              </w:rPr>
            </w:pPr>
            <w:r w:rsidRPr="00B05419">
              <w:t>300,0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  <w:rPr>
                <w:lang w:val="en-US"/>
              </w:rPr>
            </w:pPr>
            <w:r w:rsidRPr="00B05419">
              <w:t>300,0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  <w:tr w:rsidR="00216D28" w:rsidRPr="00B05419" w:rsidTr="00175D28">
        <w:tc>
          <w:tcPr>
            <w:tcW w:w="3119" w:type="dxa"/>
            <w:gridSpan w:val="2"/>
            <w:vMerge w:val="restart"/>
          </w:tcPr>
          <w:p w:rsidR="00216D28" w:rsidRPr="00B05419" w:rsidRDefault="00216D28" w:rsidP="00175D28">
            <w:pPr>
              <w:jc w:val="both"/>
            </w:pPr>
            <w:r w:rsidRPr="00B05419"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2021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х</w:t>
            </w:r>
          </w:p>
        </w:tc>
        <w:tc>
          <w:tcPr>
            <w:tcW w:w="1984" w:type="dxa"/>
            <w:vMerge w:val="restart"/>
          </w:tcPr>
          <w:p w:rsidR="00216D28" w:rsidRPr="00B05419" w:rsidRDefault="00216D28" w:rsidP="00175D28">
            <w:pPr>
              <w:jc w:val="center"/>
            </w:pPr>
            <w:r w:rsidRPr="00B05419">
              <w:t>х</w:t>
            </w:r>
          </w:p>
        </w:tc>
      </w:tr>
      <w:tr w:rsidR="00216D28" w:rsidRPr="00B05419" w:rsidTr="00175D28">
        <w:tc>
          <w:tcPr>
            <w:tcW w:w="3119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2022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  <w:tr w:rsidR="00216D28" w:rsidRPr="00B05419" w:rsidTr="00175D28">
        <w:trPr>
          <w:trHeight w:val="213"/>
        </w:trPr>
        <w:tc>
          <w:tcPr>
            <w:tcW w:w="3119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2023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</w:pPr>
            <w:r w:rsidRPr="00B05419">
              <w:t>100,0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  <w:tr w:rsidR="00216D28" w:rsidRPr="00B05419" w:rsidTr="00175D28">
        <w:tc>
          <w:tcPr>
            <w:tcW w:w="3119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567" w:type="dxa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Всего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  <w:rPr>
                <w:lang w:val="en-US"/>
              </w:rPr>
            </w:pPr>
            <w:r w:rsidRPr="00B05419">
              <w:t>300,0</w:t>
            </w:r>
          </w:p>
        </w:tc>
        <w:tc>
          <w:tcPr>
            <w:tcW w:w="1275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276" w:type="dxa"/>
          </w:tcPr>
          <w:p w:rsidR="00216D28" w:rsidRPr="00B05419" w:rsidRDefault="00216D28" w:rsidP="00175D28">
            <w:pPr>
              <w:jc w:val="center"/>
              <w:rPr>
                <w:lang w:val="en-US"/>
              </w:rPr>
            </w:pPr>
            <w:r w:rsidRPr="00B05419">
              <w:t>300,0</w:t>
            </w:r>
          </w:p>
        </w:tc>
        <w:tc>
          <w:tcPr>
            <w:tcW w:w="1134" w:type="dxa"/>
          </w:tcPr>
          <w:p w:rsidR="00216D28" w:rsidRPr="00B05419" w:rsidRDefault="00216D28" w:rsidP="00175D28">
            <w:pPr>
              <w:jc w:val="center"/>
            </w:pPr>
            <w:r w:rsidRPr="00B05419">
              <w:t>0,0</w:t>
            </w:r>
          </w:p>
        </w:tc>
        <w:tc>
          <w:tcPr>
            <w:tcW w:w="1843" w:type="dxa"/>
            <w:gridSpan w:val="2"/>
            <w:vMerge/>
          </w:tcPr>
          <w:p w:rsidR="00216D28" w:rsidRPr="00B05419" w:rsidRDefault="00216D28" w:rsidP="00175D28">
            <w:pPr>
              <w:jc w:val="center"/>
            </w:pPr>
          </w:p>
        </w:tc>
        <w:tc>
          <w:tcPr>
            <w:tcW w:w="1984" w:type="dxa"/>
            <w:vMerge/>
          </w:tcPr>
          <w:p w:rsidR="00216D28" w:rsidRPr="00B05419" w:rsidRDefault="00216D28" w:rsidP="00175D28">
            <w:pPr>
              <w:jc w:val="center"/>
            </w:pPr>
          </w:p>
        </w:tc>
      </w:tr>
    </w:tbl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D28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216D28" w:rsidSect="00BE59EC">
          <w:headerReference w:type="default" r:id="rId8"/>
          <w:headerReference w:type="firs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16D28" w:rsidRPr="00777FF4" w:rsidRDefault="00216D28" w:rsidP="0021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color w:val="000000" w:themeColor="text1"/>
          <w:sz w:val="28"/>
          <w:szCs w:val="28"/>
        </w:rPr>
      </w:pPr>
    </w:p>
    <w:p w:rsidR="00216D28" w:rsidRPr="00777FF4" w:rsidRDefault="00216D28" w:rsidP="00216D28">
      <w:pPr>
        <w:jc w:val="center"/>
        <w:rPr>
          <w:b/>
          <w:color w:val="000000" w:themeColor="text1"/>
          <w:sz w:val="28"/>
          <w:szCs w:val="28"/>
        </w:rPr>
      </w:pPr>
      <w:r w:rsidRPr="00777FF4">
        <w:rPr>
          <w:b/>
          <w:color w:val="000000" w:themeColor="text1"/>
          <w:sz w:val="28"/>
          <w:szCs w:val="28"/>
        </w:rPr>
        <w:t xml:space="preserve">ОБОСНОВАНИЕ РЕСУРСНОГО ОБЕСПЕЧЕНИЯ </w:t>
      </w:r>
    </w:p>
    <w:p w:rsidR="00216D28" w:rsidRPr="00777FF4" w:rsidRDefault="00216D28" w:rsidP="00216D28">
      <w:pPr>
        <w:jc w:val="center"/>
        <w:rPr>
          <w:b/>
          <w:color w:val="000000" w:themeColor="text1"/>
          <w:sz w:val="28"/>
          <w:szCs w:val="28"/>
        </w:rPr>
      </w:pPr>
      <w:r w:rsidRPr="00777FF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216D28" w:rsidRPr="00777FF4" w:rsidRDefault="00216D28" w:rsidP="00216D28">
      <w:pPr>
        <w:jc w:val="both"/>
        <w:rPr>
          <w:bCs/>
          <w:color w:val="000000" w:themeColor="text1"/>
          <w:sz w:val="28"/>
          <w:szCs w:val="28"/>
        </w:rPr>
      </w:pPr>
      <w:r w:rsidRPr="00777FF4">
        <w:rPr>
          <w:bCs/>
          <w:color w:val="000000" w:themeColor="text1"/>
          <w:sz w:val="28"/>
          <w:szCs w:val="28"/>
        </w:rPr>
        <w:tab/>
      </w:r>
    </w:p>
    <w:p w:rsidR="00216D28" w:rsidRPr="00777FF4" w:rsidRDefault="00216D28" w:rsidP="00216D2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777FF4">
        <w:rPr>
          <w:bCs/>
          <w:color w:val="000000" w:themeColor="text1"/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образования Темрюкский район.</w:t>
      </w:r>
    </w:p>
    <w:p w:rsidR="00216D28" w:rsidRPr="00777FF4" w:rsidRDefault="00216D28" w:rsidP="00216D28">
      <w:pPr>
        <w:jc w:val="center"/>
        <w:rPr>
          <w:color w:val="000000" w:themeColor="text1"/>
          <w:sz w:val="28"/>
        </w:rPr>
      </w:pPr>
    </w:p>
    <w:p w:rsidR="00216D28" w:rsidRPr="00777FF4" w:rsidRDefault="00216D28" w:rsidP="00216D28">
      <w:pPr>
        <w:jc w:val="center"/>
        <w:rPr>
          <w:color w:val="000000" w:themeColor="text1"/>
          <w:sz w:val="28"/>
        </w:rPr>
      </w:pPr>
      <w:r w:rsidRPr="00777FF4">
        <w:rPr>
          <w:color w:val="000000" w:themeColor="text1"/>
          <w:sz w:val="28"/>
        </w:rPr>
        <w:t xml:space="preserve">Обоснование ресурсного обеспечения муниципальной программы </w:t>
      </w:r>
    </w:p>
    <w:p w:rsidR="00216D28" w:rsidRPr="00777FF4" w:rsidRDefault="00216D28" w:rsidP="00216D28">
      <w:pPr>
        <w:jc w:val="center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«Энергосбережение и повышение энергетической эффективности»</w:t>
      </w:r>
    </w:p>
    <w:p w:rsidR="00216D28" w:rsidRPr="00777FF4" w:rsidRDefault="00216D28" w:rsidP="00216D28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1843"/>
        <w:gridCol w:w="1417"/>
        <w:gridCol w:w="1276"/>
        <w:gridCol w:w="142"/>
        <w:gridCol w:w="1984"/>
      </w:tblGrid>
      <w:tr w:rsidR="00216D28" w:rsidRPr="00777FF4" w:rsidTr="00175D28">
        <w:trPr>
          <w:trHeight w:val="308"/>
        </w:trPr>
        <w:tc>
          <w:tcPr>
            <w:tcW w:w="1814" w:type="dxa"/>
            <w:vMerge w:val="restart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 xml:space="preserve">Годы </w:t>
            </w:r>
          </w:p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реализации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Объем финансирования, тыс. рублей</w:t>
            </w:r>
          </w:p>
        </w:tc>
      </w:tr>
      <w:tr w:rsidR="00216D28" w:rsidRPr="00777FF4" w:rsidTr="00175D28">
        <w:trPr>
          <w:trHeight w:val="269"/>
        </w:trPr>
        <w:tc>
          <w:tcPr>
            <w:tcW w:w="1814" w:type="dxa"/>
            <w:vMerge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всего</w:t>
            </w:r>
          </w:p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</w:p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216D28" w:rsidRPr="00777FF4" w:rsidTr="00175D28">
        <w:trPr>
          <w:trHeight w:val="557"/>
        </w:trPr>
        <w:tc>
          <w:tcPr>
            <w:tcW w:w="1814" w:type="dxa"/>
            <w:vMerge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краевой</w:t>
            </w:r>
          </w:p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местный</w:t>
            </w:r>
          </w:p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бюджет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внебюджетные</w:t>
            </w:r>
          </w:p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источники</w:t>
            </w:r>
          </w:p>
        </w:tc>
      </w:tr>
      <w:tr w:rsidR="00216D28" w:rsidRPr="00777FF4" w:rsidTr="00175D28">
        <w:tc>
          <w:tcPr>
            <w:tcW w:w="181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6</w:t>
            </w:r>
          </w:p>
        </w:tc>
      </w:tr>
      <w:tr w:rsidR="00216D28" w:rsidRPr="00777FF4" w:rsidTr="00175D28">
        <w:tc>
          <w:tcPr>
            <w:tcW w:w="9752" w:type="dxa"/>
            <w:gridSpan w:val="7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Основные мероприятия муниципальной программы</w:t>
            </w:r>
          </w:p>
        </w:tc>
      </w:tr>
      <w:tr w:rsidR="00216D28" w:rsidRPr="00777FF4" w:rsidTr="00175D28">
        <w:tc>
          <w:tcPr>
            <w:tcW w:w="181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</w:tr>
      <w:tr w:rsidR="00216D28" w:rsidRPr="00777FF4" w:rsidTr="00175D28">
        <w:tc>
          <w:tcPr>
            <w:tcW w:w="181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</w:tr>
      <w:tr w:rsidR="00216D28" w:rsidRPr="00777FF4" w:rsidTr="00175D28">
        <w:tc>
          <w:tcPr>
            <w:tcW w:w="181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</w:tr>
      <w:tr w:rsidR="00216D28" w:rsidRPr="00777FF4" w:rsidTr="00175D28">
        <w:tc>
          <w:tcPr>
            <w:tcW w:w="181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6D28" w:rsidRPr="00777FF4" w:rsidRDefault="00216D28" w:rsidP="00175D28">
            <w:pPr>
              <w:jc w:val="center"/>
              <w:rPr>
                <w:color w:val="000000" w:themeColor="text1"/>
              </w:rPr>
            </w:pPr>
            <w:r w:rsidRPr="00777FF4">
              <w:rPr>
                <w:color w:val="000000" w:themeColor="text1"/>
              </w:rPr>
              <w:t>0,0</w:t>
            </w:r>
          </w:p>
        </w:tc>
      </w:tr>
    </w:tbl>
    <w:p w:rsidR="00216D28" w:rsidRPr="00777FF4" w:rsidRDefault="00216D28" w:rsidP="00216D28">
      <w:pPr>
        <w:rPr>
          <w:color w:val="000000" w:themeColor="text1"/>
          <w:sz w:val="28"/>
          <w:szCs w:val="28"/>
        </w:rPr>
      </w:pPr>
    </w:p>
    <w:p w:rsidR="00216D28" w:rsidRPr="00777FF4" w:rsidRDefault="00216D28" w:rsidP="00216D2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77FF4">
        <w:rPr>
          <w:b/>
          <w:color w:val="000000" w:themeColor="text1"/>
          <w:sz w:val="28"/>
          <w:szCs w:val="28"/>
        </w:rPr>
        <w:t xml:space="preserve">МЕТОДИКА ОЦЕНКИ ЭФФЕКТИВНОСТИ РЕАЛИЗАЦИИ </w:t>
      </w:r>
    </w:p>
    <w:p w:rsidR="00216D28" w:rsidRPr="00777FF4" w:rsidRDefault="00216D28" w:rsidP="00216D2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77FF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216D28" w:rsidRPr="00777FF4" w:rsidRDefault="00216D28" w:rsidP="00216D28">
      <w:pPr>
        <w:tabs>
          <w:tab w:val="left" w:pos="90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- Порядок).</w:t>
      </w:r>
    </w:p>
    <w:p w:rsidR="00216D28" w:rsidRPr="00777FF4" w:rsidRDefault="00216D28" w:rsidP="00216D28">
      <w:pPr>
        <w:rPr>
          <w:b/>
          <w:color w:val="000000" w:themeColor="text1"/>
          <w:sz w:val="28"/>
          <w:szCs w:val="28"/>
        </w:rPr>
      </w:pPr>
    </w:p>
    <w:p w:rsidR="00216D28" w:rsidRPr="00777FF4" w:rsidRDefault="00216D28" w:rsidP="00216D2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77FF4">
        <w:rPr>
          <w:b/>
          <w:color w:val="000000" w:themeColor="text1"/>
          <w:sz w:val="28"/>
          <w:szCs w:val="28"/>
        </w:rPr>
        <w:t>МЕХАНИЗМ РЕАЛИЗАЦИИ МУНИЦИПАЛЬНОЙ</w:t>
      </w:r>
    </w:p>
    <w:p w:rsidR="00216D28" w:rsidRPr="00777FF4" w:rsidRDefault="00216D28" w:rsidP="00216D28">
      <w:pPr>
        <w:ind w:firstLine="709"/>
        <w:jc w:val="center"/>
        <w:rPr>
          <w:color w:val="000000" w:themeColor="text1"/>
          <w:sz w:val="28"/>
          <w:szCs w:val="28"/>
        </w:rPr>
      </w:pPr>
      <w:r w:rsidRPr="00777FF4">
        <w:rPr>
          <w:b/>
          <w:color w:val="000000" w:themeColor="text1"/>
          <w:sz w:val="28"/>
          <w:szCs w:val="28"/>
        </w:rPr>
        <w:t xml:space="preserve"> ПРОГРАММЫ И КОНТРОЛЬ ЗА ЕГО ВЫПОЛНЕНИЕМ </w:t>
      </w:r>
    </w:p>
    <w:p w:rsidR="00216D28" w:rsidRPr="00777FF4" w:rsidRDefault="00216D28" w:rsidP="00216D28">
      <w:pPr>
        <w:jc w:val="center"/>
        <w:rPr>
          <w:color w:val="000000" w:themeColor="text1"/>
          <w:sz w:val="28"/>
          <w:szCs w:val="28"/>
        </w:rPr>
      </w:pP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lastRenderedPageBreak/>
        <w:t>проводит мониторинг реализации муниципальной программы;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программой.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16D28" w:rsidRPr="00777FF4" w:rsidRDefault="00216D28" w:rsidP="00216D28">
      <w:pPr>
        <w:ind w:firstLine="708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конкретные результаты, достигнутые за отчетный период;</w:t>
      </w:r>
    </w:p>
    <w:p w:rsidR="00216D28" w:rsidRPr="00777FF4" w:rsidRDefault="00216D28" w:rsidP="00216D28">
      <w:pPr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оценку эффективности реализации муниципальной программы;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анализ факторов, повлиявших на ход реализации муниципальной программы;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42710D">
        <w:rPr>
          <w:color w:val="000000" w:themeColor="text1"/>
          <w:sz w:val="28"/>
          <w:szCs w:val="28"/>
        </w:rPr>
        <w:t xml:space="preserve">При реализации мероприятий муниципальной программы заказчиком выступает участник муниципальной программы – </w:t>
      </w:r>
      <w:r>
        <w:rPr>
          <w:color w:val="000000" w:themeColor="text1"/>
          <w:sz w:val="28"/>
          <w:szCs w:val="28"/>
        </w:rPr>
        <w:t>у</w:t>
      </w:r>
      <w:r w:rsidRPr="0042710D">
        <w:rPr>
          <w:color w:val="000000" w:themeColor="text1"/>
          <w:sz w:val="28"/>
          <w:szCs w:val="28"/>
        </w:rPr>
        <w:t>правление образованием,</w:t>
      </w:r>
      <w:r>
        <w:rPr>
          <w:color w:val="000000" w:themeColor="text1"/>
          <w:sz w:val="28"/>
          <w:szCs w:val="28"/>
        </w:rPr>
        <w:t xml:space="preserve"> который </w:t>
      </w:r>
      <w:r w:rsidRPr="0042710D">
        <w:rPr>
          <w:color w:val="000000" w:themeColor="text1"/>
          <w:sz w:val="28"/>
          <w:szCs w:val="28"/>
        </w:rPr>
        <w:t>является главным распорядителем (распорядителем) бюджетных средств</w:t>
      </w:r>
      <w:bookmarkStart w:id="1" w:name="sub_413"/>
      <w:r w:rsidRPr="0042710D">
        <w:rPr>
          <w:color w:val="000000" w:themeColor="text1"/>
          <w:sz w:val="28"/>
          <w:szCs w:val="28"/>
        </w:rPr>
        <w:t>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Заказчик:</w:t>
      </w:r>
    </w:p>
    <w:bookmarkEnd w:id="1"/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777FF4">
          <w:rPr>
            <w:rStyle w:val="ad"/>
            <w:color w:val="000000" w:themeColor="text1"/>
            <w:sz w:val="28"/>
            <w:szCs w:val="28"/>
          </w:rPr>
          <w:t>Федеральному закону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777FF4">
        <w:rPr>
          <w:color w:val="000000" w:themeColor="text1"/>
          <w:sz w:val="28"/>
          <w:szCs w:val="28"/>
        </w:rPr>
        <w:t xml:space="preserve">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проводит анализ выполнения мероприятия;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16D28" w:rsidRPr="00777FF4" w:rsidRDefault="00216D28" w:rsidP="00216D28">
      <w:pPr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777FF4">
          <w:rPr>
            <w:rStyle w:val="ad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777FF4">
        <w:rPr>
          <w:color w:val="000000" w:themeColor="text1"/>
          <w:sz w:val="28"/>
          <w:szCs w:val="28"/>
        </w:rPr>
        <w:t xml:space="preserve"> Российской Федерации.</w:t>
      </w:r>
    </w:p>
    <w:p w:rsidR="00216D28" w:rsidRPr="0042710D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 программы (у</w:t>
      </w:r>
      <w:r w:rsidRPr="0042710D">
        <w:rPr>
          <w:color w:val="000000" w:themeColor="text1"/>
          <w:sz w:val="28"/>
          <w:szCs w:val="28"/>
        </w:rPr>
        <w:t>правление образованием) по мероприятиям муниципальной программы обеспечивает:</w:t>
      </w:r>
    </w:p>
    <w:p w:rsidR="00216D28" w:rsidRPr="0042710D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710D">
        <w:rPr>
          <w:color w:val="000000" w:themeColor="text1"/>
          <w:sz w:val="28"/>
          <w:szCs w:val="28"/>
        </w:rPr>
        <w:t>заключение муниципальных контрактов;</w:t>
      </w:r>
    </w:p>
    <w:p w:rsidR="00216D28" w:rsidRPr="0042710D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710D">
        <w:rPr>
          <w:color w:val="000000" w:themeColor="text1"/>
          <w:sz w:val="28"/>
          <w:szCs w:val="28"/>
        </w:rPr>
        <w:t>исполнение муниципальных контрактов;</w:t>
      </w:r>
    </w:p>
    <w:p w:rsidR="00216D28" w:rsidRPr="0042710D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710D">
        <w:rPr>
          <w:color w:val="000000" w:themeColor="text1"/>
          <w:sz w:val="28"/>
          <w:szCs w:val="28"/>
        </w:rPr>
        <w:t>контроль за выполнением муниципальных контрактов;</w:t>
      </w:r>
    </w:p>
    <w:p w:rsidR="00216D28" w:rsidRPr="0042710D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2710D">
        <w:rPr>
          <w:bCs/>
          <w:color w:val="000000" w:themeColor="text1"/>
          <w:sz w:val="28"/>
          <w:szCs w:val="28"/>
        </w:rPr>
        <w:t>ежемесячное представление, а</w:t>
      </w:r>
      <w:r>
        <w:rPr>
          <w:bCs/>
          <w:color w:val="000000" w:themeColor="text1"/>
          <w:sz w:val="28"/>
          <w:szCs w:val="28"/>
        </w:rPr>
        <w:t xml:space="preserve"> также по запросу координатора муниципальной п</w:t>
      </w:r>
      <w:r w:rsidRPr="0042710D">
        <w:rPr>
          <w:bCs/>
          <w:color w:val="000000" w:themeColor="text1"/>
          <w:sz w:val="28"/>
          <w:szCs w:val="28"/>
        </w:rPr>
        <w:t>рограммы, заполненных отчетных форм мониторинга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lastRenderedPageBreak/>
        <w:t>реализации муниципальной п</w:t>
      </w:r>
      <w:r w:rsidRPr="0042710D">
        <w:rPr>
          <w:bCs/>
          <w:color w:val="000000" w:themeColor="text1"/>
          <w:sz w:val="28"/>
          <w:szCs w:val="28"/>
        </w:rPr>
        <w:t>рограммы, установленных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район», в срок до 9-го числа месяца, следующего за отчетным;</w:t>
      </w:r>
    </w:p>
    <w:p w:rsidR="00216D28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2710D">
        <w:rPr>
          <w:bCs/>
          <w:color w:val="000000" w:themeColor="text1"/>
          <w:sz w:val="28"/>
          <w:szCs w:val="28"/>
        </w:rPr>
        <w:t>ежегодное</w:t>
      </w:r>
      <w:r w:rsidRPr="0042710D">
        <w:t xml:space="preserve"> </w:t>
      </w:r>
      <w:r w:rsidRPr="0042710D">
        <w:rPr>
          <w:bCs/>
          <w:color w:val="000000" w:themeColor="text1"/>
          <w:sz w:val="28"/>
          <w:szCs w:val="28"/>
        </w:rPr>
        <w:t>представление координатору муниципальной программы</w:t>
      </w:r>
      <w:r w:rsidRPr="0042710D">
        <w:t xml:space="preserve"> </w:t>
      </w:r>
      <w:r w:rsidRPr="0042710D">
        <w:rPr>
          <w:bCs/>
          <w:color w:val="000000" w:themeColor="text1"/>
          <w:sz w:val="28"/>
          <w:szCs w:val="28"/>
        </w:rPr>
        <w:t>информации, необходимой для формиров</w:t>
      </w:r>
      <w:r>
        <w:rPr>
          <w:bCs/>
          <w:color w:val="000000" w:themeColor="text1"/>
          <w:sz w:val="28"/>
          <w:szCs w:val="28"/>
        </w:rPr>
        <w:t>ания доклада о ходе реализации муниципальной программы</w:t>
      </w:r>
      <w:r w:rsidRPr="0042710D">
        <w:rPr>
          <w:bCs/>
          <w:color w:val="000000" w:themeColor="text1"/>
          <w:sz w:val="28"/>
          <w:szCs w:val="28"/>
        </w:rPr>
        <w:t xml:space="preserve"> не позднее 1 февраля года, следующего за отчетным годом.</w:t>
      </w:r>
    </w:p>
    <w:p w:rsidR="00216D28" w:rsidRPr="00777FF4" w:rsidRDefault="00216D28" w:rsidP="00216D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7FF4">
        <w:rPr>
          <w:bCs/>
          <w:color w:val="000000" w:themeColor="text1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610280" w:rsidRPr="00F91E4A" w:rsidRDefault="00610280" w:rsidP="008A0DF9">
      <w:pPr>
        <w:ind w:firstLine="709"/>
        <w:jc w:val="both"/>
      </w:pPr>
    </w:p>
    <w:p w:rsidR="00751658" w:rsidRPr="001B5B0E" w:rsidRDefault="00751658" w:rsidP="00610280">
      <w:pPr>
        <w:ind w:firstLine="851"/>
        <w:jc w:val="both"/>
        <w:rPr>
          <w:sz w:val="28"/>
          <w:szCs w:val="28"/>
        </w:rPr>
      </w:pPr>
    </w:p>
    <w:p w:rsidR="00CA5BE0" w:rsidRPr="001B5B0E" w:rsidRDefault="00644A12" w:rsidP="00644A12">
      <w:pPr>
        <w:jc w:val="right"/>
        <w:rPr>
          <w:sz w:val="28"/>
          <w:szCs w:val="28"/>
        </w:rPr>
      </w:pPr>
      <w:r w:rsidRPr="001B5B0E">
        <w:rPr>
          <w:sz w:val="28"/>
          <w:szCs w:val="28"/>
        </w:rPr>
        <w:t>Заместитель главы</w:t>
      </w:r>
    </w:p>
    <w:p w:rsidR="00644A12" w:rsidRPr="001B5B0E" w:rsidRDefault="00644A12" w:rsidP="00644A12">
      <w:pPr>
        <w:jc w:val="right"/>
        <w:rPr>
          <w:sz w:val="28"/>
          <w:szCs w:val="28"/>
        </w:rPr>
      </w:pPr>
      <w:r w:rsidRPr="001B5B0E">
        <w:rPr>
          <w:sz w:val="28"/>
          <w:szCs w:val="28"/>
        </w:rPr>
        <w:t>муниципального образования</w:t>
      </w:r>
    </w:p>
    <w:p w:rsidR="00644A12" w:rsidRPr="001B5B0E" w:rsidRDefault="00644A12" w:rsidP="00644A12">
      <w:pPr>
        <w:jc w:val="right"/>
        <w:rPr>
          <w:sz w:val="28"/>
          <w:szCs w:val="28"/>
        </w:rPr>
      </w:pPr>
      <w:r w:rsidRPr="001B5B0E">
        <w:rPr>
          <w:sz w:val="28"/>
          <w:szCs w:val="28"/>
        </w:rPr>
        <w:t>Темрюкский район</w:t>
      </w:r>
    </w:p>
    <w:p w:rsidR="00644A12" w:rsidRPr="001B5B0E" w:rsidRDefault="001B5B0E" w:rsidP="00644A12">
      <w:pPr>
        <w:jc w:val="right"/>
        <w:rPr>
          <w:sz w:val="28"/>
          <w:szCs w:val="28"/>
        </w:rPr>
      </w:pPr>
      <w:r>
        <w:rPr>
          <w:sz w:val="28"/>
          <w:szCs w:val="28"/>
        </w:rPr>
        <w:t>С.И. Лулудов</w:t>
      </w:r>
    </w:p>
    <w:p w:rsidR="00E24F98" w:rsidRPr="00F91E4A" w:rsidRDefault="00E24F98" w:rsidP="00644A12">
      <w:pPr>
        <w:jc w:val="right"/>
        <w:outlineLvl w:val="0"/>
      </w:pPr>
    </w:p>
    <w:sectPr w:rsidR="00E24F98" w:rsidRPr="00F91E4A" w:rsidSect="006A208E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8F" w:rsidRDefault="00A80C8F" w:rsidP="00220FD1">
      <w:r>
        <w:separator/>
      </w:r>
    </w:p>
  </w:endnote>
  <w:endnote w:type="continuationSeparator" w:id="0">
    <w:p w:rsidR="00A80C8F" w:rsidRDefault="00A80C8F" w:rsidP="0022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8F" w:rsidRDefault="00A80C8F" w:rsidP="00220FD1">
      <w:r>
        <w:separator/>
      </w:r>
    </w:p>
  </w:footnote>
  <w:footnote w:type="continuationSeparator" w:id="0">
    <w:p w:rsidR="00A80C8F" w:rsidRDefault="00A80C8F" w:rsidP="0022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485749"/>
      <w:docPartObj>
        <w:docPartGallery w:val="Page Numbers (Top of Page)"/>
        <w:docPartUnique/>
      </w:docPartObj>
    </w:sdtPr>
    <w:sdtEndPr/>
    <w:sdtContent>
      <w:p w:rsidR="00216D28" w:rsidRDefault="00216D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6D28" w:rsidRDefault="00216D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6134"/>
      <w:docPartObj>
        <w:docPartGallery w:val="Page Numbers (Margins)"/>
        <w:docPartUnique/>
      </w:docPartObj>
    </w:sdtPr>
    <w:sdtEndPr/>
    <w:sdtContent>
      <w:p w:rsidR="00216D28" w:rsidRPr="00BE59EC" w:rsidRDefault="00216D28" w:rsidP="00BE59E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9FC8BC" wp14:editId="5FE4C2F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47675" cy="609600"/>
                  <wp:effectExtent l="0" t="0" r="9525" b="0"/>
                  <wp:wrapNone/>
                  <wp:docPr id="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828508542"/>
                              </w:sdtPr>
                              <w:sdtEndPr/>
                              <w:sdtContent>
                                <w:p w:rsidR="00216D28" w:rsidRPr="00BE59EC" w:rsidRDefault="00216D28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BE59E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BE59EC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BE59E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53D92" w:rsidRPr="00853D92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E59E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9FC8BC" id="Прямоугольник 9" o:spid="_x0000_s1026" style="position:absolute;margin-left:0;margin-top:0;width:35.2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828508542"/>
                        </w:sdtPr>
                        <w:sdtEndPr/>
                        <w:sdtContent>
                          <w:p w:rsidR="00216D28" w:rsidRPr="00BE59EC" w:rsidRDefault="00216D28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BE59E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E59EC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BE59E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53D92" w:rsidRPr="00853D92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6</w:t>
                            </w:r>
                            <w:r w:rsidRPr="00BE59EC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461139"/>
      <w:docPartObj>
        <w:docPartGallery w:val="Page Numbers (Margins)"/>
        <w:docPartUnique/>
      </w:docPartObj>
    </w:sdtPr>
    <w:sdtEndPr/>
    <w:sdtContent>
      <w:p w:rsidR="00216D28" w:rsidRDefault="00216D2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66186282" wp14:editId="5087FAD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9575" cy="552450"/>
                  <wp:effectExtent l="0" t="0" r="952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16D28" w:rsidRPr="00BE59EC" w:rsidRDefault="00216D28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BE59E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BE59EC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BE59E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53D92" w:rsidRPr="00853D92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BE59E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186282" id="_x0000_s1027" style="position:absolute;margin-left:0;margin-top:0;width:32.25pt;height:43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131474261"/>
                        </w:sdtPr>
                        <w:sdtEndPr/>
                        <w:sdtContent>
                          <w:p w:rsidR="00216D28" w:rsidRPr="00BE59EC" w:rsidRDefault="00216D28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BE59E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E59EC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BE59E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53D92" w:rsidRPr="00853D92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BE59EC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035767"/>
      <w:docPartObj>
        <w:docPartGallery w:val="Page Numbers (Top of Page)"/>
        <w:docPartUnique/>
      </w:docPartObj>
    </w:sdtPr>
    <w:sdtEndPr/>
    <w:sdtContent>
      <w:p w:rsidR="0081772E" w:rsidRDefault="008177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92">
          <w:rPr>
            <w:noProof/>
          </w:rPr>
          <w:t>9</w:t>
        </w:r>
        <w:r>
          <w:fldChar w:fldCharType="end"/>
        </w:r>
      </w:p>
    </w:sdtContent>
  </w:sdt>
  <w:p w:rsidR="0081772E" w:rsidRDefault="008177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80"/>
    <w:rsid w:val="00020491"/>
    <w:rsid w:val="00094FB6"/>
    <w:rsid w:val="00127258"/>
    <w:rsid w:val="00143057"/>
    <w:rsid w:val="00144539"/>
    <w:rsid w:val="00173D5D"/>
    <w:rsid w:val="00184BF6"/>
    <w:rsid w:val="00191E94"/>
    <w:rsid w:val="001B0896"/>
    <w:rsid w:val="001B2288"/>
    <w:rsid w:val="001B51CC"/>
    <w:rsid w:val="001B566E"/>
    <w:rsid w:val="001B5B0E"/>
    <w:rsid w:val="001F05BE"/>
    <w:rsid w:val="001F3B43"/>
    <w:rsid w:val="00216D28"/>
    <w:rsid w:val="00220FD1"/>
    <w:rsid w:val="0027774D"/>
    <w:rsid w:val="002B329D"/>
    <w:rsid w:val="002B6115"/>
    <w:rsid w:val="002F3C3F"/>
    <w:rsid w:val="00303225"/>
    <w:rsid w:val="003277E5"/>
    <w:rsid w:val="00393C4C"/>
    <w:rsid w:val="003A37C3"/>
    <w:rsid w:val="003C5B35"/>
    <w:rsid w:val="003D163F"/>
    <w:rsid w:val="004367C3"/>
    <w:rsid w:val="00440852"/>
    <w:rsid w:val="00441EB8"/>
    <w:rsid w:val="00484B54"/>
    <w:rsid w:val="004E1754"/>
    <w:rsid w:val="0051699B"/>
    <w:rsid w:val="005222EF"/>
    <w:rsid w:val="005403EB"/>
    <w:rsid w:val="0055042C"/>
    <w:rsid w:val="0058391E"/>
    <w:rsid w:val="00583DB0"/>
    <w:rsid w:val="00610280"/>
    <w:rsid w:val="006441E6"/>
    <w:rsid w:val="00644A12"/>
    <w:rsid w:val="006542E9"/>
    <w:rsid w:val="00656DFE"/>
    <w:rsid w:val="00657AA5"/>
    <w:rsid w:val="006913B9"/>
    <w:rsid w:val="006A208E"/>
    <w:rsid w:val="006B61CA"/>
    <w:rsid w:val="00726DEC"/>
    <w:rsid w:val="00751658"/>
    <w:rsid w:val="0081548A"/>
    <w:rsid w:val="0081772E"/>
    <w:rsid w:val="0084673B"/>
    <w:rsid w:val="00853D92"/>
    <w:rsid w:val="00877538"/>
    <w:rsid w:val="008A0DF9"/>
    <w:rsid w:val="008C1776"/>
    <w:rsid w:val="008E51D9"/>
    <w:rsid w:val="00943C31"/>
    <w:rsid w:val="0097162A"/>
    <w:rsid w:val="009D0225"/>
    <w:rsid w:val="00A067A8"/>
    <w:rsid w:val="00A460EB"/>
    <w:rsid w:val="00A462F8"/>
    <w:rsid w:val="00A760F5"/>
    <w:rsid w:val="00A771F0"/>
    <w:rsid w:val="00A80C8F"/>
    <w:rsid w:val="00AF7E60"/>
    <w:rsid w:val="00B03F92"/>
    <w:rsid w:val="00B14BFC"/>
    <w:rsid w:val="00B23A0A"/>
    <w:rsid w:val="00B41FEA"/>
    <w:rsid w:val="00B54427"/>
    <w:rsid w:val="00B54A4B"/>
    <w:rsid w:val="00B72E8B"/>
    <w:rsid w:val="00B72F8D"/>
    <w:rsid w:val="00BB723E"/>
    <w:rsid w:val="00BD1ACF"/>
    <w:rsid w:val="00BF25AD"/>
    <w:rsid w:val="00BF2764"/>
    <w:rsid w:val="00BF3416"/>
    <w:rsid w:val="00C0704A"/>
    <w:rsid w:val="00C87716"/>
    <w:rsid w:val="00CA5BE0"/>
    <w:rsid w:val="00CC5B0C"/>
    <w:rsid w:val="00D07756"/>
    <w:rsid w:val="00D3050E"/>
    <w:rsid w:val="00D55BBE"/>
    <w:rsid w:val="00D72CA2"/>
    <w:rsid w:val="00D921ED"/>
    <w:rsid w:val="00DA54AE"/>
    <w:rsid w:val="00DC25D1"/>
    <w:rsid w:val="00DC73A9"/>
    <w:rsid w:val="00DF573B"/>
    <w:rsid w:val="00E24F98"/>
    <w:rsid w:val="00E4402E"/>
    <w:rsid w:val="00E72DDE"/>
    <w:rsid w:val="00EA320E"/>
    <w:rsid w:val="00EB5EAA"/>
    <w:rsid w:val="00ED6B8A"/>
    <w:rsid w:val="00F020E0"/>
    <w:rsid w:val="00F42624"/>
    <w:rsid w:val="00F46311"/>
    <w:rsid w:val="00F5345B"/>
    <w:rsid w:val="00F91E4A"/>
    <w:rsid w:val="00FC2719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0EE3"/>
  <w15:docId w15:val="{45830C2E-CD3E-4686-9359-55D08FF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028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610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10280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61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0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0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4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5EAA"/>
    <w:pPr>
      <w:ind w:left="720"/>
      <w:contextualSpacing/>
    </w:pPr>
  </w:style>
  <w:style w:type="character" w:customStyle="1" w:styleId="ad">
    <w:name w:val="Гипертекстовая ссылка"/>
    <w:uiPriority w:val="99"/>
    <w:rsid w:val="006A208E"/>
    <w:rPr>
      <w:color w:val="106BBE"/>
    </w:rPr>
  </w:style>
  <w:style w:type="paragraph" w:styleId="ae">
    <w:name w:val="Body Text Indent"/>
    <w:basedOn w:val="a"/>
    <w:link w:val="af"/>
    <w:rsid w:val="006542E9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542E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7A1B-E272-4869-A387-9FA368A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 Galina Anatolievna</dc:creator>
  <cp:lastModifiedBy>OVFK10</cp:lastModifiedBy>
  <cp:revision>9</cp:revision>
  <cp:lastPrinted>2017-11-23T11:15:00Z</cp:lastPrinted>
  <dcterms:created xsi:type="dcterms:W3CDTF">2020-12-24T09:00:00Z</dcterms:created>
  <dcterms:modified xsi:type="dcterms:W3CDTF">2021-11-16T12:30:00Z</dcterms:modified>
</cp:coreProperties>
</file>