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>бразовании Темрюкский 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Дадашева.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Бабенков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401521,5 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Pr="00B0106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82884,8</w:t>
            </w:r>
            <w:r w:rsidRPr="00B01066">
              <w:rPr>
                <w:sz w:val="36"/>
                <w:szCs w:val="24"/>
              </w:rPr>
              <w:t xml:space="preserve"> 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129474,1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2022 год – 37672,1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7E6669" w:rsidRPr="00B01066" w:rsidRDefault="007E6669" w:rsidP="007E6669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средств местного бюджета – 304914,5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lastRenderedPageBreak/>
              <w:t>2016 год – 14140,4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43313,7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127474,1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2022 год – 17672,1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16173,6 тыс. рублей.</w:t>
            </w:r>
          </w:p>
          <w:p w:rsidR="007E6669" w:rsidRPr="00B01066" w:rsidRDefault="007E6669" w:rsidP="007E6669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96607,0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2000,0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669" w:rsidRPr="00B0106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2022 год -  20000,0 тыс. рублей;</w:t>
            </w:r>
          </w:p>
          <w:p w:rsidR="00287901" w:rsidRPr="00711126" w:rsidRDefault="007E6669" w:rsidP="007E66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>Основной проблемой, сдерживающей жилищное строительство на вовлеченных землях, является отсутствие свободных мощностей и высокая 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lastRenderedPageBreak/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проектно-</w:t>
            </w:r>
            <w:r w:rsidRPr="00B01066">
              <w:rPr>
                <w:rFonts w:ascii="Times New Roman" w:hAnsi="Times New Roman" w:cs="Times New Roman"/>
              </w:rPr>
              <w:t>сметной документации</w:t>
            </w:r>
            <w:r>
              <w:rPr>
                <w:rFonts w:ascii="Times New Roman" w:hAnsi="Times New Roman" w:cs="Times New Roman"/>
              </w:rPr>
              <w:t xml:space="preserve"> по капитальному ремонту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2A68CD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7E6669" w:rsidRPr="002A68CD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7E6669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7E6669" w:rsidRPr="00B01066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7E6669" w:rsidRPr="00B01066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7E6669" w:rsidRPr="002A68CD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669" w:rsidRPr="00B01066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E6669" w:rsidRPr="002A68CD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4E47C6" w:rsidRPr="00B91921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тыс.руб.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   тия</w:t>
            </w:r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 жетные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7E6669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7E6669" w:rsidRPr="00B91921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6669" w:rsidRPr="003267B7" w:rsidTr="00883DA0">
        <w:trPr>
          <w:cantSplit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  <w:lang w:val="en-US"/>
              </w:rPr>
              <w:t>2304</w:t>
            </w:r>
            <w:r w:rsidRPr="007E6669">
              <w:rPr>
                <w:rFonts w:ascii="Times New Roman" w:hAnsi="Times New Roman" w:cs="Times New Roman"/>
              </w:rPr>
              <w:t>,</w:t>
            </w:r>
            <w:r w:rsidRPr="007E66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669">
              <w:rPr>
                <w:rFonts w:ascii="Times New Roman" w:hAnsi="Times New Roman" w:cs="Times New Roman"/>
                <w:lang w:val="en-US"/>
              </w:rPr>
              <w:t>2304</w:t>
            </w:r>
            <w:r w:rsidRPr="007E6669">
              <w:rPr>
                <w:rFonts w:ascii="Times New Roman" w:hAnsi="Times New Roman" w:cs="Times New Roman"/>
              </w:rPr>
              <w:t>,</w:t>
            </w:r>
            <w:r w:rsidRPr="007E66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4131,4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4131,4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24020,1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24020,1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>ича в          ст-це 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ской»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«Детский сад по пер. Ильича в                ст-це Старотита ровской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>й сад по пер. Ильича в</w:t>
            </w:r>
            <w:r w:rsidRPr="00347B82">
              <w:rPr>
                <w:rFonts w:ascii="Times New Roman" w:hAnsi="Times New Roman" w:cs="Times New Roman"/>
              </w:rPr>
              <w:t xml:space="preserve">  ст-це Старотита ровской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«Детский сад по пер. Ильича в    ст-це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Закольцовка  сетей водоснаб жения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  сетей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кое обследование методами неразрушающего контроля  тепловой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>Промывка и дезинфекция наружных сетей водоснабжения водопроводной сети  по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Промывка и дезинфекция наружных сетей водоснабжения водопроводной сети  по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район, ст. Старотитаровская, ул. Коммунистичес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Разработка проектно-сметной документации, строительство межпоселенческого газопровода высокого давления в обход хут. Коржевского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двухэтажного здания, литер А, расположенного по адресу: Краснодарский край, Темрюкский район, ст-ца Тамань, ул. Некрасова, д. 3 а, общей площадью 861,8 кв.м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кв.м</w:t>
            </w:r>
          </w:p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003EA7" w:rsidRPr="00227E1B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детского сада на 230 мест в ст-це Курчанской, Темрюкского района</w:t>
            </w:r>
          </w:p>
          <w:p w:rsid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  <w:p w:rsid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  <w:p w:rsid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  <w:p w:rsid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  <w:p w:rsidR="00003EA7" w:rsidRPr="00905B1C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003EA7" w:rsidRPr="00347B82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Выполнение проектно – изыскательных работ</w:t>
            </w:r>
          </w:p>
        </w:tc>
        <w:tc>
          <w:tcPr>
            <w:tcW w:w="2153" w:type="dxa"/>
            <w:vMerge w:val="restart"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03EA7" w:rsidRPr="00227E1B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3EA7" w:rsidRPr="00905B1C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03EA7" w:rsidRPr="00227E1B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3EA7" w:rsidRPr="00905B1C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03EA7" w:rsidRPr="00227E1B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3EA7" w:rsidRPr="00905B1C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03EA7" w:rsidRPr="00227E1B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3EA7" w:rsidRPr="00905B1C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03EA7" w:rsidRPr="00227E1B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3EA7" w:rsidRPr="00905B1C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19016,6</w:t>
            </w:r>
          </w:p>
        </w:tc>
        <w:tc>
          <w:tcPr>
            <w:tcW w:w="993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19016,6</w:t>
            </w:r>
          </w:p>
        </w:tc>
        <w:tc>
          <w:tcPr>
            <w:tcW w:w="113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03EA7" w:rsidRPr="00227E1B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3EA7" w:rsidRPr="00905B1C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03EA7" w:rsidRPr="00227E1B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3EA7" w:rsidRPr="00905B1C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03EA7" w:rsidRPr="00227E1B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3EA7" w:rsidRPr="00905B1C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36973,6</w:t>
            </w:r>
          </w:p>
        </w:tc>
        <w:tc>
          <w:tcPr>
            <w:tcW w:w="993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36973,6</w:t>
            </w:r>
          </w:p>
        </w:tc>
        <w:tc>
          <w:tcPr>
            <w:tcW w:w="113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03EA7" w:rsidRPr="00347B82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E36201" w:rsidRPr="00905B1C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расположенного по адресу: Краснодарский край, Темрюкский район, г. Темрюк, ул. Анджиевского</w:t>
            </w: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расположенного по адресу: Краснодарский край, Темрюкский район, г. Темрюк, ул. Анджиевского</w:t>
            </w:r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  <w:bookmarkStart w:id="1" w:name="_GoBack"/>
            <w:bookmarkEnd w:id="1"/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>Нежилое здание "Баня" площадью 213,9 кв.м.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>строительство здания врача общей практики расположенного по адресу Краснодарский край, Темрюкский район, ст-ца Ахтанизовская, пер. Гервасия, 3 А</w:t>
            </w:r>
          </w:p>
          <w:p w:rsidR="00E36201" w:rsidRPr="000F755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23008,3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1008,3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>Краснодарский край, Темрюкский район, пос. Кучугуры, ул. Рабочая, 60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17082,3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1082,3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ПСД на строительство корпуса детского сада, предпроектное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 ного строитель 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ПСД на строительство корпуса детского сада, предпроектное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 ного строитель 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7E6669" w:rsidRPr="009F0BBC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Строительство спортивного комплекса с плавательным бассейном по ул.Анджиевского в г.Темрюке</w:t>
            </w: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9F0BBC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7E6669" w:rsidRPr="003B5778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3910,8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3910,8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5403,4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5403,4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9F0BBC" w:rsidRPr="009F0BBC" w:rsidRDefault="009F0BBC" w:rsidP="009F0BB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расположенной по адресу: г. Темрюка, ул. Холодова, 15 </w:t>
            </w: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F0BBC" w:rsidRPr="009F0BBC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строительство водно-спортивной гребной базы, предпроектное сопровождение</w:t>
            </w:r>
          </w:p>
        </w:tc>
        <w:tc>
          <w:tcPr>
            <w:tcW w:w="1984" w:type="dxa"/>
            <w:vMerge w:val="restart"/>
          </w:tcPr>
          <w:p w:rsidR="009F0BBC" w:rsidRPr="009F0BBC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  <w:p w:rsidR="007E6669" w:rsidRPr="00905B1C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5E4AEA" w:rsidRDefault="007E6669" w:rsidP="007E6669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7E6669" w:rsidRPr="005E4AEA" w:rsidRDefault="007E6669" w:rsidP="007E6669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7E666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669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3B2744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129474,1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127474,1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3B2744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37672,1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17672,1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3B2744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3B2744" w:rsidRDefault="007E6669" w:rsidP="007E66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669">
              <w:rPr>
                <w:rFonts w:ascii="Times New Roman" w:hAnsi="Times New Roman" w:cs="Times New Roman"/>
                <w:lang w:eastAsia="en-US"/>
              </w:rPr>
              <w:t>401521,5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66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669">
              <w:rPr>
                <w:rFonts w:ascii="Times New Roman" w:eastAsiaTheme="minorHAnsi" w:hAnsi="Times New Roman" w:cs="Times New Roman"/>
                <w:lang w:eastAsia="en-US"/>
              </w:rPr>
              <w:t>96607,0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669">
              <w:rPr>
                <w:rFonts w:ascii="Times New Roman" w:hAnsi="Times New Roman" w:cs="Times New Roman"/>
                <w:lang w:eastAsia="en-US"/>
              </w:rPr>
              <w:t>304914,5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123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129474,1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127474,1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37672,1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17672,1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A3339F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  <w:tr w:rsidR="007E6669" w:rsidRPr="00146E31" w:rsidTr="00C67003">
        <w:trPr>
          <w:jc w:val="center"/>
        </w:trPr>
        <w:tc>
          <w:tcPr>
            <w:tcW w:w="1574" w:type="dxa"/>
          </w:tcPr>
          <w:p w:rsidR="007E6669" w:rsidRPr="00B01066" w:rsidRDefault="007E6669" w:rsidP="007E6669">
            <w:pPr>
              <w:ind w:firstLine="22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369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6123">
              <w:rPr>
                <w:rFonts w:ascii="Times New Roman" w:hAnsi="Times New Roman" w:cs="Times New Roman"/>
                <w:lang w:eastAsia="en-US"/>
              </w:rPr>
              <w:t>401521,5</w:t>
            </w:r>
          </w:p>
        </w:tc>
        <w:tc>
          <w:tcPr>
            <w:tcW w:w="1701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612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6123">
              <w:rPr>
                <w:rFonts w:ascii="Times New Roman" w:eastAsiaTheme="minorHAnsi" w:hAnsi="Times New Roman" w:cs="Times New Roman"/>
                <w:lang w:eastAsia="en-US"/>
              </w:rPr>
              <w:t>96607,0</w:t>
            </w:r>
          </w:p>
        </w:tc>
        <w:tc>
          <w:tcPr>
            <w:tcW w:w="1984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6123">
              <w:rPr>
                <w:rFonts w:ascii="Times New Roman" w:hAnsi="Times New Roman" w:cs="Times New Roman"/>
                <w:lang w:eastAsia="en-US"/>
              </w:rPr>
              <w:t>304914,5</w:t>
            </w:r>
          </w:p>
        </w:tc>
        <w:tc>
          <w:tcPr>
            <w:tcW w:w="1876" w:type="dxa"/>
          </w:tcPr>
          <w:p w:rsidR="007E6669" w:rsidRPr="00266123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12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 программы,  включенных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  и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1F" w:rsidRDefault="00B84A1F" w:rsidP="00DC78B6">
      <w:r>
        <w:separator/>
      </w:r>
    </w:p>
  </w:endnote>
  <w:endnote w:type="continuationSeparator" w:id="0">
    <w:p w:rsidR="00B84A1F" w:rsidRDefault="00B84A1F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8"/>
      <w:jc w:val="center"/>
    </w:pPr>
  </w:p>
  <w:p w:rsidR="008C55C5" w:rsidRDefault="008C55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1F" w:rsidRDefault="00B84A1F" w:rsidP="00DC78B6">
      <w:r>
        <w:separator/>
      </w:r>
    </w:p>
  </w:footnote>
  <w:footnote w:type="continuationSeparator" w:id="0">
    <w:p w:rsidR="00B84A1F" w:rsidRDefault="00B84A1F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EA7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7976"/>
    <w:rsid w:val="00117D3C"/>
    <w:rsid w:val="00153D02"/>
    <w:rsid w:val="00160852"/>
    <w:rsid w:val="00163CAE"/>
    <w:rsid w:val="00174AB2"/>
    <w:rsid w:val="00175FE6"/>
    <w:rsid w:val="00184996"/>
    <w:rsid w:val="00192842"/>
    <w:rsid w:val="001B489A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26AE6"/>
    <w:rsid w:val="009344BA"/>
    <w:rsid w:val="00934F8D"/>
    <w:rsid w:val="009459AD"/>
    <w:rsid w:val="0096385D"/>
    <w:rsid w:val="00994744"/>
    <w:rsid w:val="009A7106"/>
    <w:rsid w:val="009D3218"/>
    <w:rsid w:val="009E08A8"/>
    <w:rsid w:val="009E3566"/>
    <w:rsid w:val="009F0BBC"/>
    <w:rsid w:val="00A122BD"/>
    <w:rsid w:val="00A537CA"/>
    <w:rsid w:val="00A620F2"/>
    <w:rsid w:val="00A669C0"/>
    <w:rsid w:val="00A77222"/>
    <w:rsid w:val="00AA3CE8"/>
    <w:rsid w:val="00B25187"/>
    <w:rsid w:val="00B377EC"/>
    <w:rsid w:val="00B63F7A"/>
    <w:rsid w:val="00B76402"/>
    <w:rsid w:val="00B84A1F"/>
    <w:rsid w:val="00B91921"/>
    <w:rsid w:val="00B9602D"/>
    <w:rsid w:val="00BC184E"/>
    <w:rsid w:val="00BD2495"/>
    <w:rsid w:val="00BD675D"/>
    <w:rsid w:val="00BF4EFC"/>
    <w:rsid w:val="00BF6619"/>
    <w:rsid w:val="00C12243"/>
    <w:rsid w:val="00C67003"/>
    <w:rsid w:val="00C859CC"/>
    <w:rsid w:val="00CA2D26"/>
    <w:rsid w:val="00CC16B6"/>
    <w:rsid w:val="00CC757E"/>
    <w:rsid w:val="00CE635C"/>
    <w:rsid w:val="00CF6E58"/>
    <w:rsid w:val="00D325BE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749E9"/>
    <w:rsid w:val="00EB364E"/>
    <w:rsid w:val="00F00B84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85EB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31</Pages>
  <Words>6984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35</cp:revision>
  <dcterms:created xsi:type="dcterms:W3CDTF">2020-01-17T12:39:00Z</dcterms:created>
  <dcterms:modified xsi:type="dcterms:W3CDTF">2021-04-19T17:37:00Z</dcterms:modified>
</cp:coreProperties>
</file>