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(в редакции   постановления </w:t>
      </w:r>
    </w:p>
    <w:p w:rsidR="00AE6C82" w:rsidRPr="00EE0239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ab/>
      </w:r>
      <w:r w:rsidRPr="00EE0239">
        <w:rPr>
          <w:rFonts w:ascii="Times New Roman" w:hAnsi="Times New Roman"/>
          <w:bCs/>
          <w:sz w:val="28"/>
          <w:szCs w:val="28"/>
        </w:rPr>
        <w:tab/>
      </w:r>
      <w:r w:rsidR="00AE6C82" w:rsidRPr="00EE0239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EE0239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EE0239" w:rsidRDefault="00E16F95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</w:t>
      </w:r>
      <w:r w:rsidR="0022500A">
        <w:rPr>
          <w:rFonts w:ascii="Times New Roman" w:hAnsi="Times New Roman"/>
          <w:bCs/>
          <w:sz w:val="28"/>
          <w:szCs w:val="28"/>
        </w:rPr>
        <w:t>о</w:t>
      </w:r>
      <w:r w:rsidR="00253FA9">
        <w:rPr>
          <w:rFonts w:ascii="Times New Roman" w:hAnsi="Times New Roman"/>
          <w:bCs/>
          <w:sz w:val="28"/>
          <w:szCs w:val="28"/>
        </w:rPr>
        <w:t>т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C475ED">
        <w:rPr>
          <w:rFonts w:ascii="Times New Roman" w:hAnsi="Times New Roman"/>
          <w:bCs/>
          <w:sz w:val="28"/>
          <w:szCs w:val="28"/>
        </w:rPr>
        <w:t>15 апреля</w:t>
      </w:r>
      <w:r w:rsidR="00423595"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EE0239">
        <w:rPr>
          <w:rFonts w:ascii="Times New Roman" w:hAnsi="Times New Roman"/>
          <w:bCs/>
          <w:sz w:val="28"/>
          <w:szCs w:val="28"/>
        </w:rPr>
        <w:t>20</w:t>
      </w:r>
      <w:r w:rsidR="00322D02" w:rsidRPr="00EE0239">
        <w:rPr>
          <w:rFonts w:ascii="Times New Roman" w:hAnsi="Times New Roman"/>
          <w:bCs/>
          <w:sz w:val="28"/>
          <w:szCs w:val="28"/>
        </w:rPr>
        <w:t>2</w:t>
      </w:r>
      <w:r w:rsidR="007B11E8">
        <w:rPr>
          <w:rFonts w:ascii="Times New Roman" w:hAnsi="Times New Roman"/>
          <w:bCs/>
          <w:sz w:val="28"/>
          <w:szCs w:val="28"/>
        </w:rPr>
        <w:t>1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года №</w:t>
      </w:r>
      <w:r w:rsidR="0022500A">
        <w:rPr>
          <w:rFonts w:ascii="Times New Roman" w:hAnsi="Times New Roman"/>
          <w:bCs/>
          <w:sz w:val="28"/>
          <w:szCs w:val="28"/>
        </w:rPr>
        <w:t xml:space="preserve"> </w:t>
      </w:r>
      <w:r w:rsidR="00C475ED">
        <w:rPr>
          <w:rFonts w:ascii="Times New Roman" w:hAnsi="Times New Roman"/>
          <w:bCs/>
          <w:sz w:val="28"/>
          <w:szCs w:val="28"/>
        </w:rPr>
        <w:t>538</w:t>
      </w:r>
      <w:r w:rsidR="00AE6C82"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D62068" w:rsidRPr="00EE0239">
        <w:rPr>
          <w:rFonts w:ascii="Times New Roman" w:hAnsi="Times New Roman"/>
          <w:bCs/>
          <w:sz w:val="28"/>
          <w:szCs w:val="28"/>
        </w:rPr>
        <w:t>)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Pr="00EE0239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- 12841018,1 тысяч рублей, в том числе по годам: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2019 год - 1533427,1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2020 год - 1675922,3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2021 год - 1726330,2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2022 год - 1695493,1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2023 год - 1783571,7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из средств местного бюджета - 4685902,1 тысяч рублей, в том числе по годам: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2019 год - 576465,3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2020 год - 632180,5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2021 год - 623108,8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2022 год - 589929,0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 xml:space="preserve">2023 год - 690516,8  тысяч рублей;  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из средств краевого бюджета планируется привлечь 7797188,2 тысяч рублей, в том числе по годам: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2019 год - 952350,3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2020 год - 1006469,8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2021 год - 1002381,0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2022 год - 998903,0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2016 год - 4078,1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lastRenderedPageBreak/>
              <w:t>2017 год - 1455,1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2019 год - 4611,5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2020 год - 37272,0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2021 год - 100840,4 тысяч рублей;</w:t>
            </w:r>
          </w:p>
          <w:p w:rsidR="00253FA9" w:rsidRPr="00D866AF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7B11E8" w:rsidRDefault="00253FA9" w:rsidP="00253FA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D866AF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72313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EE0239" w:rsidRPr="00EE0239" w:rsidRDefault="00EE0239" w:rsidP="00EE02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EE0239" w:rsidRPr="00EE0239" w:rsidRDefault="00EE0239" w:rsidP="00EE0239">
            <w:pPr>
              <w:rPr>
                <w:lang w:eastAsia="en-US"/>
              </w:rPr>
            </w:pPr>
          </w:p>
        </w:tc>
      </w:tr>
    </w:tbl>
    <w:p w:rsidR="00904453" w:rsidRPr="00EE0239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EE0239">
        <w:rPr>
          <w:rFonts w:ascii="Times New Roman" w:hAnsi="Times New Roman"/>
          <w:b/>
          <w:sz w:val="28"/>
          <w:szCs w:val="28"/>
        </w:rPr>
        <w:t>Х</w:t>
      </w:r>
      <w:r w:rsidR="00930B6D" w:rsidRPr="00EE0239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EE0239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EE0239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EE0239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on-line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Вместе с тем в отдельных школах района уровень качества знаний уступает среднекраевому,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следовательно,  небольшим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Требует дальнейшего совершенствования система оценки качества образования в районе в рамках общекраевой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значительное  увеличение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9  месяцев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9  месяцев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Заработная плата педагогов учреждений дополнительного образования по итогам 9  месяцев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района,  осуществляется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На вопросы обеспечения безопасности в образовательных организациях в системе выделяются значительные средства (с 2015 года ежегодно выделялось соответственно:  17,2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организаций  работниками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учреждений предприняли все возможные меры по укреплению ограждений территорий и недопустимости  на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Все общеобразовательные учреждения оснащены системой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Остаётся актуальным ряд проблем, но наиболее важными являются:  определение категории помещений по пожароопасности,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с  2021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Pr="00EE0239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0B6D" w:rsidRPr="00EE0239" w:rsidRDefault="00930B6D" w:rsidP="00930B6D">
      <w:pPr>
        <w:pStyle w:val="a4"/>
      </w:pP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</w:t>
      </w:r>
      <w:r w:rsidRPr="00EE0239">
        <w:rPr>
          <w:rFonts w:ascii="Times New Roman" w:hAnsi="Times New Roman"/>
          <w:sz w:val="28"/>
          <w:szCs w:val="28"/>
        </w:rPr>
        <w:lastRenderedPageBreak/>
        <w:t xml:space="preserve">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>муниципальными организациями, в том числе путем совершенствования   муниципальных заданий на оказание  муниципальных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Ста-тус</w:t>
            </w:r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коли-чество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2 – целевой показатель рассчитывается по методике, утвержденной приказом Минобрнауки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= Чд/Чо,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системы образования Темрюкского района высококва-лифицированными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= Чдпф/Чо,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Ддпф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Чдпф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Чо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253FA9" w:rsidRPr="00D866AF" w:rsidTr="00A07AB0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sz w:val="28"/>
                <w:szCs w:val="28"/>
              </w:rPr>
              <w:t xml:space="preserve">        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 Годы реализа</w:t>
            </w:r>
            <w:r w:rsidRPr="00D866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D866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D866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Непосредствен-ный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Заказчик,  главный распоряди-тель (рас-поряди-тель) бюджетных средств, ис-полнитель</w:t>
            </w:r>
          </w:p>
        </w:tc>
      </w:tr>
      <w:tr w:rsidR="00253FA9" w:rsidRPr="00D866AF" w:rsidTr="00A07AB0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3FA9" w:rsidRPr="00D866AF" w:rsidTr="00A07AB0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феде-ральный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вне-бюд-жет-ные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53FA9" w:rsidRPr="00D866AF" w:rsidTr="00A07AB0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253FA9" w:rsidRPr="00D866AF" w:rsidTr="00A07AB0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253FA9" w:rsidRPr="00D866AF" w:rsidTr="00A07AB0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об-разовательных органи-заций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1596382,6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996481,0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499061,2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11922107,2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7751534,4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3812645,0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Материально-техничес-кое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ст. Старотитаров-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ской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–админист-рация му-ниципаль-ного образова-ния Темрюкский район (далее –АМОТР), глав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ный распоря-дитель – 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управление образова-нием администра-ции муници-пального образова-ния Темрюк-ский район (далее – УО), испол-нители – образова-тельные организа-ции (далее – ОО)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Организация и проведение государственной (итоговой) аттестации, в том числе софинанси-рование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неза-висимой объек-тивной оценки качества знаний выпускников 9, 11(12) классов в соответствии с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–УО, исполни-тели - ОО</w:t>
            </w:r>
          </w:p>
        </w:tc>
      </w:tr>
      <w:tr w:rsidR="00253FA9" w:rsidRPr="00D866AF" w:rsidTr="00A07AB0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32693,8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31707,5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Наличие без-лимитного круг-лосуточного ско-ростного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Капитальный, текущий ремонт  в 87  ОО за счет местного бюджета, приобретение оборудования образовательным учреждениям, текущий ремонт площадок. Капи-тальный, текущий ремонт, оснащение за счет краевого бюджета в 14 ОО в 2017 году, в 11 ОО в 2018 году, 5 ОО в 2019 году, 7 ОО в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2020 году</w:t>
            </w:r>
            <w:r>
              <w:rPr>
                <w:rFonts w:ascii="Times New Roman" w:hAnsi="Times New Roman"/>
                <w:sz w:val="20"/>
                <w:szCs w:val="20"/>
              </w:rPr>
              <w:t>, 11 ОО в 2021 году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57374,3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51134,3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541825,4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525425,4</w:t>
            </w:r>
          </w:p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 ор-ганов местного само-управления муниципаль-ных образований Крас-нодарского края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образо-вательных организациях в части создания в муниципальных общеоб-разовательных органи-зациях, расположенных в сельской местности, условий для занятий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об-щеобразовательных ор-ганизаций, расположен-ных в сельской местности)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главный распоря-дитель – УО, исполни-тели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Поощрение до-школьных образо-вательных органи-заций, внедряю-щих инновацион-ные программы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Приобретение оборудо-вания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питания учащихся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учащихся  дневных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 (кроме учащихся на дому)  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 – УО, исполни-тели - ОО</w:t>
            </w:r>
          </w:p>
        </w:tc>
      </w:tr>
      <w:tr w:rsidR="00253FA9" w:rsidRPr="00D866AF" w:rsidTr="00A07AB0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10273,7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10273,7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107526,2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107526,2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2481,8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2481,8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8836,5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8836,5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3663,9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для работы с детьми в вечернее и ка-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никулярное время в спортивных залах обще-образовательных учреж-дений и учреждений до-полнительного образова-ния физкультурно-спор-тивной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дитель – УО, исполни-тели - ОО</w:t>
            </w:r>
          </w:p>
        </w:tc>
      </w:tr>
      <w:tr w:rsidR="00253FA9" w:rsidRPr="00D866AF" w:rsidTr="00A07AB0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в муници-пальных образователь-ных  учреждениях (за исключением вечерних), для непосредственного руководства спортив-ными клубами образова-тельных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Развитие детско-юно-шеского туризма (организация и про-ведение многодневых походов учащихся школ)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УО, исполни-тели – ОО, МБУ ДО ЦДЮТ и Э 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  обще-доступного и бес-платного дошкольного образования в муниципальных до-школьных образова-тельных организациях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 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201914,3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201914,3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1384343,1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1384343,1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jc w:val="center"/>
              <w:rPr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  общедос-тупного и бесплатного   начального общего, ос-новного общего, сред-него общего образо-вания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116603,5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932304,5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jc w:val="center"/>
              <w:rPr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орга-низациях дополни-тельного образования 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92306,3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598326,8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7288476,6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7288476,6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Осуществление отдель-ных государственных полномочий по обеспе-чению льготным питани-ем учащихся из много-детных семей в муници-пальных общеобразова-тельных организациях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11463,8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Осуществление отдель-ных  государственных полномочий по обес-печению выплаты ком-пенсации части роди-тельской платы за при-смотр и уход за детьми, посещающими образова-тельные организации, реализующие общеобразовательную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108719,7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Общерайонный выпускной бал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Проведение общерайонного выпускного бала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исполни-тель -   МКУ «ИМЦ»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Капитальный и текущий ремонт образовательных учреждений с целью приведения в соответ-ствие с требованиями ФГОС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Увеличение фонда опла-ты труда работников муниципальных общеоб-разовательных учреж-дений для доведения заработной платы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предостав-ления дополнительного образования детей (в це-лях доведения средней заработной платы педа-гогических работников  учреждений (органи-заций)  дополнительного образования детей до средней заработной пла-ты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  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c>
          <w:tcPr>
            <w:tcW w:w="966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Осуществление отдель-ных  государственных полномочий по предо-ставлению социальной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поддержки отдельным категориям работников муниципальных физ-культурно- спортивных организаций, осуществ-ляющих подготовку спортивного резерва, и муниципальных образо-вательных учреждений  дополнительного обра-зования детей Красно-дарского края отраслей «Образование» и «Физи-ческая культура и спорт»</w:t>
            </w:r>
          </w:p>
        </w:tc>
        <w:tc>
          <w:tcPr>
            <w:tcW w:w="557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тель – УО, исполни-тель – МБОУ ДОД ДЮСШ</w:t>
            </w: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c>
          <w:tcPr>
            <w:tcW w:w="966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Осуществление отдель-ных полномочий по пре-доставлению мер соци-альной поддержки в ви-де компенсации расхо-дов на оплату жилых помещений, отопления и освещения педагогичес-ким работникам муни-ципальных образова--тельных организаций, расположенных на тер-ритории Краснодар-ского края, прожи-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вающих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8980,6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83111,3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Проведение меропри-ятий по формированию в Краснодарском крае сети общеобразовательных организаций, в которых созданы условия для инклюзивного образова-ния детей-инвалидов в рамках реализации меро-приятий государствен-ной программы Красно-дарского края «Доступ-ная среда»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энергоаудита,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5773,3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5773,3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48357,8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48357,8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928,6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Тем-рюкский район» (софинансирование 5%).</w:t>
            </w:r>
          </w:p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Темрюкский район».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  «Детский сад по пер. Ильича, б/н в ст-це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Окончание строительства детского сада на 280 мест, приобретение  и установка немонтируемого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Заказчик-  АМОТР, главный распоряди-тель– управление капитал-ьного строитель-ства и топливно-энергетического комплекса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образовательных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(софинансирование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Замена 3   школь-ных автобусов на новые в соответ-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ствии с требовани-ями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</w:t>
            </w:r>
            <w:r w:rsidRPr="00D866AF">
              <w:rPr>
                <w:sz w:val="20"/>
                <w:szCs w:val="20"/>
              </w:rPr>
              <w:t xml:space="preserve">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Проведение капиталь-ного ремонта спортив-ных залов, в том числе: предпроектные и проектные работы; про-верка сметной докумен-тации в ГБУКК «Управ-ление ценообразования в строительстве» департа-мента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D866AF">
              <w:t xml:space="preserve">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соотвествии с требованиями к школьным автобусам, в: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Социальная поддержка  молодых специалистов указанной категории в  виде единовременной выплаты в размере 17241 рубль (с  2020  года – 28736 рублей)</w:t>
            </w:r>
          </w:p>
          <w:p w:rsidR="00253FA9" w:rsidRPr="00D866AF" w:rsidRDefault="00253FA9" w:rsidP="00A07AB0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2993,4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Компенсационная вып-лата за наем (поднаём) жилья педагогическим и руководящим работни-кам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квалифицирован-ными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испол-нители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помещений при них, других помещений физкуль-турно-спортивного назначения, физкуль-турно-оздоровительных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в: 2018 году - 3 школы;  2019 – 4 школы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циях  (создание условий для первичной медико-санитарной помощи обучающимся в муни-ципальных образовательных организациях посредством предостав-ления помещений, сооветсвующих услови-ям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Созданы условия для лицензиро-вания медицин-ских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организациях, рпсположенных в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Центры «Точка роста»:                   в 2019 году- в 3-х школах;                       в 2020 году – в 1 школе;                           в 2021 году – в 4 школах;                        в 2022 году – в 4 школах. Поддержание функционирова-ния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7383,6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1462,9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формирования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рас-порядитель – УО, испол-нители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Создание условий для внедрения в  общеобразовательных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расходов по организации  предоставления общедоступного и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софинансирование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в образовательных организациях, обеспечение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распоряди-тель – УО,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0E05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</w:t>
            </w:r>
            <w:r w:rsidR="000E0577">
              <w:rPr>
                <w:rFonts w:ascii="Times New Roman" w:hAnsi="Times New Roman"/>
                <w:sz w:val="20"/>
                <w:szCs w:val="20"/>
              </w:rPr>
              <w:t>бщеобразовательных организаций</w:t>
            </w:r>
            <w:bookmarkStart w:id="0" w:name="_GoBack"/>
            <w:bookmarkEnd w:id="0"/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  <w:jc w:val="both"/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 охвата детей в возрасте от 5 до 18 лет, имеющих право на получение дополнительного образования в рамках системы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персонифицированного финансирования   дополнительного образования, на уровне  22,22% в 2020 г., 25% в 2021-2023 г.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распоряди-тель – УО,  </w:t>
            </w:r>
          </w:p>
          <w:p w:rsidR="00253FA9" w:rsidRPr="00D866AF" w:rsidRDefault="00253FA9" w:rsidP="00A07AB0">
            <w:pPr>
              <w:pStyle w:val="a4"/>
              <w:jc w:val="both"/>
            </w:pPr>
            <w:r w:rsidRPr="00D866AF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  <w:jc w:val="both"/>
              <w:rPr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 </w:t>
            </w:r>
          </w:p>
          <w:p w:rsidR="00253FA9" w:rsidRPr="00D866AF" w:rsidRDefault="00253FA9" w:rsidP="00A07AB0">
            <w:pPr>
              <w:pStyle w:val="15"/>
              <w:jc w:val="both"/>
            </w:pPr>
            <w:r w:rsidRPr="00D866AF">
              <w:rPr>
                <w:rFonts w:ascii="Times New Roman" w:hAnsi="Times New Roman"/>
                <w:sz w:val="20"/>
                <w:szCs w:val="20"/>
              </w:rPr>
              <w:t>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272,6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pStyle w:val="15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действующим законодательством  материально-технической базы образовательных организаций и их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36703,4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36703,4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284116,9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272785,1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Мероприятия по повышению противопожарной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исполни-тели - ОО 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4710,0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63230,8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63230,8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распоря-дитель – УО, исполни-тели - ОО 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Устройство   систем видеонаблюдения в образовательных организациях, их техническое обслуживание, в том числе софинансирование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 2016 году - 7 ОО; 2017, 2018 годы- 90; 2019 год-  - 89 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5520,5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18296,7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D866AF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В 2016 году–75 ОО, обслуживание:  2017 г – 88 ОО, 2018-2019г  - 89 ОО; 2020-2023 г. – 90 ОО. 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распоря-дитель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5914,1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38280,8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в части обеспечения инженерно-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ОО- в 2019 г,       6 ОО- в 2020,   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по  4 ОО – в 2021-2023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51372,1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40040,3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ох-раной, техническое об-служивание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Установка «тревожной» кнопки в 2-х  ОО,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исполни-тели - ОО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20805,3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20805,3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организационных, информационных и методических условий для реализации муниципальной программы, включая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93244,2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87344,2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634794,0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600472,0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Сокращение количества пред-писаний надзор-ных органов, повышение качества образо-вания,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Заказчик-АМОТР,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главный распоряди-тель и исполни-тель - УО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10642,9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81805,5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Сокращение коли-чества предпи-саний надзорных органов,  повыше-ние качества обра-зования, повыше-ние эффектив-ности использо-вания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главный распоряди-тель -УО, исполни-тели МКУ «ИМЦ», МКУ «ЦБ УО», МКУ ЦУМТБО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76459,7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82489,7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76589,7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552189,3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34322,0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517867,3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Обеспечение системы образования Темрюкского района высококвалифициро-ванными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не менее 320 педаго-гических и руко-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>водящих работ-ника ОО,  МКУ ИМЦ, УО</w:t>
            </w:r>
          </w:p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распоряди-тель – УО, </w:t>
            </w:r>
            <w:r w:rsidRPr="00D866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исполни-тели - ОО, МКУ ИМЦ» , УО  </w:t>
            </w: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1726330,2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1002381,0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623108,8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3FA9" w:rsidRPr="00D866AF" w:rsidTr="00A07AB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12841018,1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7797188,2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4685902,1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70DCC" w:rsidRPr="00EE0239" w:rsidRDefault="00D70DCC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EE0239" w:rsidRDefault="003F102E" w:rsidP="00911BE3">
      <w:pPr>
        <w:pStyle w:val="a4"/>
        <w:ind w:firstLine="709"/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253FA9" w:rsidRPr="00D866AF" w:rsidTr="00A07AB0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D866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53FA9" w:rsidRPr="00D866AF" w:rsidTr="00A07AB0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1720090,2</w:t>
            </w:r>
          </w:p>
        </w:tc>
        <w:tc>
          <w:tcPr>
            <w:tcW w:w="2126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996141,0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623108,8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         1783571,7</w:t>
            </w:r>
          </w:p>
        </w:tc>
        <w:tc>
          <w:tcPr>
            <w:tcW w:w="2126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FA9" w:rsidRPr="00D866AF" w:rsidTr="00A07AB0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12841018,1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7797188,2</w:t>
            </w:r>
          </w:p>
        </w:tc>
        <w:tc>
          <w:tcPr>
            <w:tcW w:w="1843" w:type="dxa"/>
            <w:shd w:val="clear" w:color="auto" w:fill="auto"/>
          </w:tcPr>
          <w:p w:rsidR="00253FA9" w:rsidRPr="00D866AF" w:rsidRDefault="00253FA9" w:rsidP="00A07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 xml:space="preserve">        4685902,1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253FA9" w:rsidRPr="00D866AF" w:rsidRDefault="00253FA9" w:rsidP="00A07AB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6A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софинансирования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софинансирования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r w:rsidRPr="00EE0239">
        <w:rPr>
          <w:rFonts w:ascii="Times New Roman" w:hAnsi="Times New Roman"/>
          <w:sz w:val="28"/>
          <w:szCs w:val="28"/>
        </w:rPr>
        <w:t xml:space="preserve">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20" w:rsidRDefault="00B60320" w:rsidP="004A1E78">
      <w:pPr>
        <w:spacing w:after="0" w:line="240" w:lineRule="auto"/>
      </w:pPr>
      <w:r>
        <w:separator/>
      </w:r>
    </w:p>
  </w:endnote>
  <w:endnote w:type="continuationSeparator" w:id="0">
    <w:p w:rsidR="00B60320" w:rsidRDefault="00B60320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Default="00B43A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20" w:rsidRDefault="00B60320" w:rsidP="004A1E78">
      <w:pPr>
        <w:spacing w:after="0" w:line="240" w:lineRule="auto"/>
      </w:pPr>
      <w:r>
        <w:separator/>
      </w:r>
    </w:p>
  </w:footnote>
  <w:footnote w:type="continuationSeparator" w:id="0">
    <w:p w:rsidR="00B60320" w:rsidRDefault="00B60320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16C7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0E0577">
          <w:rPr>
            <w:rFonts w:ascii="Times New Roman" w:hAnsi="Times New Roman"/>
            <w:noProof/>
            <w:sz w:val="28"/>
            <w:szCs w:val="28"/>
          </w:rPr>
          <w:t>6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950B27" w:rsidRDefault="00B60320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C56C70" w:rsidRDefault="00B43A74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475ED" w:rsidRPr="00C475ED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C56C70" w:rsidRDefault="00B43A7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C475ED" w:rsidRPr="00C475ED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74" w:rsidRPr="002F5800" w:rsidRDefault="00B60320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B43A74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B43A74" w:rsidRDefault="00B43A7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B43A74" w:rsidRPr="005D0D20" w:rsidRDefault="00B43A7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E0577" w:rsidRPr="000E0577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43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B43A74" w:rsidRPr="005D0D20" w:rsidRDefault="00B43A7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E0577" w:rsidRPr="000E0577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43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0761FE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0E0577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43A74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3A74" w:rsidRPr="002F5800" w:rsidRDefault="00B43A7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C475ED">
          <w:rPr>
            <w:rFonts w:ascii="Times New Roman" w:hAnsi="Times New Roman"/>
            <w:noProof/>
            <w:sz w:val="28"/>
            <w:szCs w:val="28"/>
          </w:rPr>
          <w:t>53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3A74" w:rsidRDefault="00B60320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B43A74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43A74" w:rsidRPr="00F91CF6" w:rsidRDefault="00B43A74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43A74" w:rsidRPr="00F91CF6" w:rsidRDefault="00B43A74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22ED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B3E4E"/>
    <w:rsid w:val="003C2E81"/>
    <w:rsid w:val="003C3E2F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1002E"/>
    <w:rsid w:val="00510C4B"/>
    <w:rsid w:val="0051153E"/>
    <w:rsid w:val="0051252F"/>
    <w:rsid w:val="00513E99"/>
    <w:rsid w:val="0052372B"/>
    <w:rsid w:val="0053274C"/>
    <w:rsid w:val="00536CF7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673"/>
    <w:rsid w:val="0059414C"/>
    <w:rsid w:val="005A00CA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B53"/>
    <w:rsid w:val="00731CA9"/>
    <w:rsid w:val="00732C7C"/>
    <w:rsid w:val="007376A2"/>
    <w:rsid w:val="007428D8"/>
    <w:rsid w:val="0074523E"/>
    <w:rsid w:val="007600AF"/>
    <w:rsid w:val="0076083D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40FC"/>
    <w:rsid w:val="008C4903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50B27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85160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3303"/>
    <w:rsid w:val="00A747AA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59ED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4237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20EB"/>
    <w:rsid w:val="00EE2BDC"/>
    <w:rsid w:val="00EE35B8"/>
    <w:rsid w:val="00EE4856"/>
    <w:rsid w:val="00EE5C30"/>
    <w:rsid w:val="00EF091E"/>
    <w:rsid w:val="00EF0C08"/>
    <w:rsid w:val="00EF18BB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808DC"/>
    <w:rsid w:val="00F83C3A"/>
    <w:rsid w:val="00F86201"/>
    <w:rsid w:val="00F90606"/>
    <w:rsid w:val="00F91CF6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67908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86BA-BE7D-4F26-B3E3-BD129531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12944</Words>
  <Characters>73785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17</cp:revision>
  <cp:lastPrinted>2015-10-30T05:57:00Z</cp:lastPrinted>
  <dcterms:created xsi:type="dcterms:W3CDTF">2020-11-26T11:32:00Z</dcterms:created>
  <dcterms:modified xsi:type="dcterms:W3CDTF">2021-04-16T11:23:00Z</dcterms:modified>
</cp:coreProperties>
</file>