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от </w:t>
      </w:r>
      <w:r w:rsidR="00D90D23">
        <w:rPr>
          <w:rFonts w:ascii="Times New Roman" w:hAnsi="Times New Roman"/>
          <w:bCs/>
          <w:sz w:val="28"/>
          <w:szCs w:val="28"/>
        </w:rPr>
        <w:t>2</w:t>
      </w:r>
      <w:r w:rsidR="00054ABA">
        <w:rPr>
          <w:rFonts w:ascii="Times New Roman" w:hAnsi="Times New Roman"/>
          <w:bCs/>
          <w:sz w:val="28"/>
          <w:szCs w:val="28"/>
        </w:rPr>
        <w:t>2 марта</w:t>
      </w:r>
      <w:r w:rsidR="00423595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90D23">
        <w:rPr>
          <w:rFonts w:ascii="Times New Roman" w:hAnsi="Times New Roman"/>
          <w:bCs/>
          <w:sz w:val="28"/>
          <w:szCs w:val="28"/>
        </w:rPr>
        <w:t>314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- 12834778,1 тысяч рублей, в том числе по годам: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2021 год - 1720090,2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из средств местного бюджета - 4685902,1 тысяч рублей, в том числе по годам: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2021 год - 623108,8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023 год - 690516,8 </w:t>
            </w:r>
            <w:r w:rsidRPr="00630FE7">
              <w:rPr>
                <w:bCs/>
                <w:sz w:val="28"/>
                <w:szCs w:val="28"/>
              </w:rPr>
              <w:t xml:space="preserve">тысяч рублей;  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из средств краевого бюджета планируется привлечь 7790948,2 тысяч рублей, в том числе по годам: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2021 год - 996141,0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2016 год - 4078,1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2019 год - 4611,5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2020 год - 37272,0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D90D23" w:rsidRPr="00630FE7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7B11E8" w:rsidRDefault="00D90D23" w:rsidP="00D90D2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30FE7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значительное  увеличение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9  месяцев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9  месяцев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по итогам 9  месяцев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системе выделяются значительные средства (с 2015 года ежегодно выделялось соответственно:  17,2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с  2021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коли-чество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= Чд/Чо,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Темрюкского района высококва-лифицированными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= Чдпф/Чо,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Чдпф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D90D23" w:rsidRPr="00630FE7" w:rsidTr="00285EDE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sz w:val="28"/>
                <w:szCs w:val="28"/>
              </w:rPr>
              <w:t xml:space="preserve">        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 xml:space="preserve"> Годы реализа</w:t>
            </w:r>
            <w:r w:rsidRPr="00630F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630F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630F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Заказчик,  главный распоряди-тель (рас-поряди-тель) бюджетных средств, ис-полнитель</w:t>
            </w:r>
          </w:p>
        </w:tc>
      </w:tr>
      <w:tr w:rsidR="00D90D23" w:rsidRPr="00630FE7" w:rsidTr="00285EDE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D23" w:rsidRPr="00630FE7" w:rsidTr="00285EDE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90D23" w:rsidRPr="00630FE7" w:rsidTr="00285EDE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D90D23" w:rsidRPr="00630FE7" w:rsidTr="00285EDE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D90D23" w:rsidRPr="00630FE7" w:rsidTr="00285EDE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1596381,0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990241,0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505299,6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11922105,6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7745294,4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3818883,4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ст. Старотитаров-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–админист-рация му-ниципаль-ного образова-ния Темрюкский район (далее –АМОТР), глав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распоря-дитель – 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управление образова-нием администра-ции муници-пального образова-ния Темрюк-ский район (далее – УО), испол-нители – образова-тельные организа-ции (далее – ОО)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Обеспечение неза-висимой объек-тивной оценки качества знаний выпускников 9, 11(12) классов в соответствии с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–УО, исполни-тели - ОО</w:t>
            </w:r>
          </w:p>
        </w:tc>
      </w:tr>
      <w:tr w:rsidR="00D90D23" w:rsidRPr="00630FE7" w:rsidTr="00285EDE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Наличие без-лимитного круг-лосуточного ско-ростного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Капитальный, текущий ремонт  в 87  ОО за счет местного бюджета, приобретение оборудования образовательным учреждениям, текущий ремонт площадок. Капи-тальный, текущий ремонт, оснащение за счет краевого бюджета в 14 ОО в 2017 году, в 11 ОО в 2018 году, 5 ОО в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2019 году, 7 ОО в 2020 году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51844,3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51844,3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536295,4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10160,0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526135,4</w:t>
            </w:r>
          </w:p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образо-вательных организациях в части создания в муниципальных общеоб-разовательных органи-зациях, расположенных в сельской местности, условий для занятий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распоря-дитель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 </w:t>
            </w:r>
            <w:r w:rsidRPr="0000634A">
              <w:rPr>
                <w:rFonts w:ascii="Times New Roman" w:hAnsi="Times New Roman"/>
                <w:sz w:val="20"/>
                <w:szCs w:val="20"/>
              </w:rPr>
              <w:t>(кроме учащихся на дому)</w:t>
            </w: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 – УО, исполни-тели - ОО</w:t>
            </w:r>
          </w:p>
        </w:tc>
      </w:tr>
      <w:tr w:rsidR="00D90D23" w:rsidRPr="00630FE7" w:rsidTr="00285EDE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11173,7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11173,7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108426,2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108426,2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8209,1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8209,1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 исполни-тели - ОО</w:t>
            </w:r>
          </w:p>
        </w:tc>
      </w:tr>
      <w:tr w:rsidR="00D90D23" w:rsidRPr="00630FE7" w:rsidTr="00285EDE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– ОО, МБУ ДО ЦДЮТ и Э 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207442,7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207442,7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1389871,5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1389871,5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jc w:val="center"/>
              <w:rPr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jc w:val="center"/>
              <w:rPr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исполни-тель -   МКУ «ИМЦ»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Капитальный и текущий ремонт образовательных учреждений с целью 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Увеличение фонда опла-ты труда работников муниципальных общеоб-разовательных учреж-дений для доведения заработной платы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 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c>
          <w:tcPr>
            <w:tcW w:w="966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Осуществление отдель-ных  государственных полномочий по предо-ставлению социальной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тель – УО, исполни-тель – МБОУ ДОД ДЮСШ</w:t>
            </w: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c>
          <w:tcPr>
            <w:tcW w:w="966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 образова--тельных организаций, расположенных на тер-ритории Краснодар-ского края, прожи-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Проведение меропри-ятий по формированию в Краснодарском крае сети общеобразовательных организаций, в которых 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5773,3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5773,3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48357,8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48357,8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Темрюкский район».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Заказчик-  АМОТР, главный распоряди-тель– управление капитал-ьного строитель-ства и топливно-энергетического комплекса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Замена 3   школь-ных автобусов на новые в соответ-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ствии с требовани-ями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</w:t>
            </w:r>
            <w:r w:rsidRPr="00630FE7">
              <w:rPr>
                <w:sz w:val="20"/>
                <w:szCs w:val="20"/>
              </w:rPr>
              <w:t xml:space="preserve">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630FE7">
              <w:t xml:space="preserve">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 с требованиями к школьным автобусам, в: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 (с  2020  года – 28736 рублей)</w:t>
            </w:r>
          </w:p>
          <w:p w:rsidR="00D90D23" w:rsidRPr="00630FE7" w:rsidRDefault="00D90D23" w:rsidP="00285EDE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квалифицирован-ными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испол-нители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помещений при них, других помещений физкуль-турно-спортивного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4 школы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циях  (создание условий для первичной медико-санитарной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рпсположенных в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Центры «Точка роста»:                   в 2019 году- в 3-х школах;                       в 2020 году – в 1 школе;                           в 2021 году – в 4 школах;                        в 2022 году – в 4 школах. Поддержание функционирова-ния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рас-порядитель – УО, испол-нители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Создание условий для внедрения в  общеобразовательных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софинансирование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  <w:jc w:val="both"/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системы персонифицированного финансирования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дополнительного образования в рамках системы 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 </w:t>
            </w:r>
          </w:p>
          <w:p w:rsidR="00D90D23" w:rsidRPr="00630FE7" w:rsidRDefault="00D90D23" w:rsidP="00285EDE">
            <w:pPr>
              <w:pStyle w:val="a4"/>
              <w:jc w:val="both"/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pStyle w:val="15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30465,0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30465,0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277878,5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266546,7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противопожарной безопасности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 – УО, исполни-тели - ОО 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62520,8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62520,8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- ОО 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техническое обслуживание, в том числе софинансирование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В 2016 году - 7 ОО; 2017, 2018 годы- 90; 2019 год-  - 89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16076,2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16076,2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630FE7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В 2016 году–75 ОО, обслуживание:  2017 г – 88 ОО, 2018-2019г  - 89 ОО; 2020-2023 г. – 90 ОО. 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4 ОО- в 2019 г,       6 ОО- в 2020,   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48064,2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36732,4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Установка «тревожной»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кнопки в 2-х  ОО,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распоряди-тель – УО, исполни-тели - ОО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надзор-ных органов, повышение качества образо-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вания,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главный распоряди-тель и </w:t>
            </w:r>
            <w:r w:rsidRPr="00630FE7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исполни-тель - УО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Сокращение коли-чества предпи-саний надзорных органов,  повыше-ние качества обра-зования, повыше-ние эффектив-ности использо-вания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главный распоряди-тель -УО, исполни-тели МКУ «ИМЦ», МКУ «ЦБ УО», МКУ ЦУМТБО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не менее 320 педаго-гических и руко-водящих работ-ника ОО,  МКУ ИМЦ, УО</w:t>
            </w:r>
          </w:p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ОО, МКУ ИМЦ» , УО  </w:t>
            </w: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FE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1720090,2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996141,0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623108,8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D23" w:rsidRPr="00630FE7" w:rsidTr="00285ED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12834778,1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7790948,2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 xml:space="preserve">    4685902,1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90D23" w:rsidRPr="00630FE7" w:rsidRDefault="00D90D23" w:rsidP="0028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F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23" w:rsidRPr="00630FE7" w:rsidRDefault="00D90D23" w:rsidP="0028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  <w:bookmarkStart w:id="0" w:name="_GoBack"/>
      <w:bookmarkEnd w:id="0"/>
    </w:p>
    <w:p w:rsidR="003F102E" w:rsidRPr="00EE0239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D90D23" w:rsidRPr="00D90D23" w:rsidTr="00285EDE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D90D23" w:rsidRPr="00D90D23" w:rsidTr="00285EDE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D90D23" w:rsidRPr="00D90D23" w:rsidTr="00285EDE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D90D23" w:rsidRPr="00D90D23" w:rsidTr="00285EDE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D90D23" w:rsidRPr="00D90D23" w:rsidTr="00285ED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D23" w:rsidRPr="00D90D23" w:rsidTr="00285ED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D23" w:rsidRPr="00D90D23" w:rsidTr="00285ED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D23" w:rsidRPr="00D90D23" w:rsidTr="00285ED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D23" w:rsidRPr="00D90D23" w:rsidTr="00285EDE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D23" w:rsidRPr="00D90D23" w:rsidTr="00285EDE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1720090,2</w:t>
            </w:r>
          </w:p>
        </w:tc>
        <w:tc>
          <w:tcPr>
            <w:tcW w:w="2126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996141,0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623108,8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D23" w:rsidRPr="00D90D23" w:rsidTr="00285EDE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D23" w:rsidRPr="00D90D23" w:rsidTr="00285EDE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1783571,7</w:t>
            </w:r>
          </w:p>
        </w:tc>
        <w:tc>
          <w:tcPr>
            <w:tcW w:w="2126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D23" w:rsidRPr="00D90D23" w:rsidTr="00285ED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12834778,1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7790948,2</w:t>
            </w:r>
          </w:p>
        </w:tc>
        <w:tc>
          <w:tcPr>
            <w:tcW w:w="1843" w:type="dxa"/>
            <w:shd w:val="clear" w:color="auto" w:fill="auto"/>
          </w:tcPr>
          <w:p w:rsidR="00D90D23" w:rsidRPr="00D90D23" w:rsidRDefault="00D90D23" w:rsidP="00D9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4685902,1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D90D23" w:rsidRPr="00D90D23" w:rsidRDefault="00D90D23" w:rsidP="00D90D2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D2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софинансирования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Pr="00EE0239">
        <w:rPr>
          <w:rFonts w:ascii="Times New Roman" w:hAnsi="Times New Roman"/>
          <w:sz w:val="28"/>
          <w:szCs w:val="28"/>
        </w:rPr>
        <w:t xml:space="preserve">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A9" w:rsidRDefault="00B92BA9" w:rsidP="004A1E78">
      <w:pPr>
        <w:spacing w:after="0" w:line="240" w:lineRule="auto"/>
      </w:pPr>
      <w:r>
        <w:separator/>
      </w:r>
    </w:p>
  </w:endnote>
  <w:endnote w:type="continuationSeparator" w:id="0">
    <w:p w:rsidR="00B92BA9" w:rsidRDefault="00B92BA9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Default="00B43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A9" w:rsidRDefault="00B92BA9" w:rsidP="004A1E78">
      <w:pPr>
        <w:spacing w:after="0" w:line="240" w:lineRule="auto"/>
      </w:pPr>
      <w:r>
        <w:separator/>
      </w:r>
    </w:p>
  </w:footnote>
  <w:footnote w:type="continuationSeparator" w:id="0">
    <w:p w:rsidR="00B92BA9" w:rsidRDefault="00B92BA9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16C7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D90D23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950B27" w:rsidRDefault="00B92BA9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C56C70" w:rsidRDefault="00B43A7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90D23" w:rsidRPr="00D90D23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C56C70" w:rsidRDefault="00B43A7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D90D23" w:rsidRPr="00D90D23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2F5800" w:rsidRDefault="00B92BA9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5D0D20" w:rsidRDefault="00B43A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90D23" w:rsidRPr="00D90D2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48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5D0D20" w:rsidRDefault="00B43A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D90D23" w:rsidRPr="00D90D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48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0761FE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D90D23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F580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D90D23">
          <w:rPr>
            <w:rFonts w:ascii="Times New Roman" w:hAnsi="Times New Roman"/>
            <w:noProof/>
            <w:sz w:val="28"/>
            <w:szCs w:val="28"/>
          </w:rPr>
          <w:t>49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92BA9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B43A74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43A74" w:rsidRPr="00F91CF6" w:rsidRDefault="00B43A7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43A74" w:rsidRPr="00F91CF6" w:rsidRDefault="00B43A7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BDB"/>
    <w:rsid w:val="00215CA1"/>
    <w:rsid w:val="00216C70"/>
    <w:rsid w:val="0022188F"/>
    <w:rsid w:val="002220A0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2E2ED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385A-BE2B-496E-8771-110D048A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12886</Words>
  <Characters>73454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12</cp:revision>
  <cp:lastPrinted>2015-10-30T05:57:00Z</cp:lastPrinted>
  <dcterms:created xsi:type="dcterms:W3CDTF">2020-11-26T11:32:00Z</dcterms:created>
  <dcterms:modified xsi:type="dcterms:W3CDTF">2021-03-30T07:14:00Z</dcterms:modified>
</cp:coreProperties>
</file>