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927663"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21284F" w:rsidRPr="005B48CD">
              <w:rPr>
                <w:sz w:val="28"/>
                <w:szCs w:val="28"/>
              </w:rPr>
              <w:t>5</w:t>
            </w:r>
            <w:r w:rsidR="003678A7">
              <w:rPr>
                <w:sz w:val="28"/>
                <w:szCs w:val="28"/>
              </w:rPr>
              <w:t>496</w:t>
            </w:r>
            <w:r w:rsidR="002C2CF0">
              <w:rPr>
                <w:sz w:val="28"/>
                <w:szCs w:val="28"/>
              </w:rPr>
              <w:t>2</w:t>
            </w:r>
            <w:r w:rsidR="003678A7">
              <w:rPr>
                <w:sz w:val="28"/>
                <w:szCs w:val="28"/>
              </w:rPr>
              <w:t>5,</w:t>
            </w:r>
            <w:r w:rsidR="002C2CF0">
              <w:rPr>
                <w:sz w:val="28"/>
                <w:szCs w:val="28"/>
              </w:rPr>
              <w:t>0</w:t>
            </w:r>
            <w:r w:rsidRPr="005B48CD">
              <w:rPr>
                <w:sz w:val="28"/>
                <w:szCs w:val="28"/>
              </w:rPr>
              <w:t xml:space="preserve"> 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21284F" w:rsidRPr="005B48CD">
              <w:rPr>
                <w:sz w:val="28"/>
                <w:szCs w:val="28"/>
              </w:rPr>
              <w:t>4</w:t>
            </w:r>
            <w:r w:rsidR="00D453C5" w:rsidRPr="005B48CD">
              <w:rPr>
                <w:sz w:val="28"/>
                <w:szCs w:val="28"/>
              </w:rPr>
              <w:t>1</w:t>
            </w:r>
            <w:r w:rsidR="001A48B6">
              <w:rPr>
                <w:sz w:val="28"/>
                <w:szCs w:val="28"/>
              </w:rPr>
              <w:t>1865,1</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3B0183" w:rsidRPr="005B48CD">
              <w:rPr>
                <w:sz w:val="28"/>
                <w:szCs w:val="28"/>
              </w:rPr>
              <w:t>20</w:t>
            </w:r>
            <w:r w:rsidR="002C2CF0">
              <w:rPr>
                <w:sz w:val="28"/>
                <w:szCs w:val="28"/>
              </w:rPr>
              <w:t>6501,9</w:t>
            </w:r>
            <w:r w:rsidR="007A20A4" w:rsidRPr="005B48CD">
              <w:rPr>
                <w:sz w:val="28"/>
                <w:szCs w:val="28"/>
              </w:rPr>
              <w:t xml:space="preserve"> тыс. рублей, в том числе по годам </w:t>
            </w:r>
            <w:r w:rsidR="007A20A4" w:rsidRPr="005B48CD">
              <w:rPr>
                <w:sz w:val="28"/>
                <w:szCs w:val="28"/>
              </w:rPr>
              <w:lastRenderedPageBreak/>
              <w:t xml:space="preserve">реализации: </w:t>
            </w:r>
          </w:p>
          <w:p w:rsidR="007A20A4" w:rsidRPr="005B48CD" w:rsidRDefault="007A20A4" w:rsidP="007A20A4">
            <w:pPr>
              <w:jc w:val="both"/>
              <w:rPr>
                <w:sz w:val="28"/>
                <w:szCs w:val="28"/>
              </w:rPr>
            </w:pPr>
            <w:r w:rsidRPr="005B48CD">
              <w:rPr>
                <w:sz w:val="28"/>
                <w:szCs w:val="28"/>
              </w:rPr>
              <w:t xml:space="preserve">2021 год – </w:t>
            </w:r>
            <w:r w:rsidR="00D453C5" w:rsidRPr="005B48CD">
              <w:rPr>
                <w:sz w:val="28"/>
                <w:szCs w:val="28"/>
              </w:rPr>
              <w:t>6</w:t>
            </w:r>
            <w:r w:rsidR="001A48B6">
              <w:rPr>
                <w:sz w:val="28"/>
                <w:szCs w:val="28"/>
              </w:rPr>
              <w:t>8742,0</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аевого бюджета -</w:t>
            </w:r>
            <w:r>
              <w:rPr>
                <w:sz w:val="28"/>
                <w:szCs w:val="28"/>
              </w:rPr>
              <w:t xml:space="preserve"> </w:t>
            </w:r>
            <w:r w:rsidR="00A3102F" w:rsidRPr="005B48CD">
              <w:rPr>
                <w:sz w:val="28"/>
                <w:szCs w:val="28"/>
              </w:rPr>
              <w:t>343123,1</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A3102F" w:rsidRPr="005B48CD">
              <w:rPr>
                <w:sz w:val="28"/>
                <w:szCs w:val="28"/>
              </w:rPr>
              <w:t>343123,1</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7236B1" w:rsidRPr="005B48CD">
              <w:rPr>
                <w:sz w:val="28"/>
                <w:szCs w:val="28"/>
              </w:rPr>
              <w:t xml:space="preserve"> 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- 537743,6 тыс. рублей, в том числе по годам реализации:</w:t>
            </w:r>
          </w:p>
          <w:p w:rsidR="001C7491" w:rsidRPr="006B1B7F" w:rsidRDefault="001C7491" w:rsidP="001C7491">
            <w:pPr>
              <w:jc w:val="both"/>
              <w:rPr>
                <w:sz w:val="28"/>
                <w:szCs w:val="28"/>
              </w:rPr>
            </w:pPr>
            <w:r w:rsidRPr="006B1B7F">
              <w:rPr>
                <w:sz w:val="28"/>
                <w:szCs w:val="28"/>
              </w:rPr>
              <w:t>2021 год – 407898,3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 xml:space="preserve">ланируется привлечение средств бюджета муниципального образования Темрюкский район -194620,5 тыс. рублей, в том числе по годам реализации: </w:t>
            </w:r>
          </w:p>
          <w:p w:rsidR="001C7491" w:rsidRPr="006B1B7F" w:rsidRDefault="001C7491" w:rsidP="001C7491">
            <w:pPr>
              <w:jc w:val="both"/>
              <w:rPr>
                <w:sz w:val="28"/>
                <w:szCs w:val="28"/>
              </w:rPr>
            </w:pPr>
            <w:r w:rsidRPr="006B1B7F">
              <w:rPr>
                <w:sz w:val="28"/>
                <w:szCs w:val="28"/>
              </w:rPr>
              <w:t>2021 год – 64775,2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аевого бюджета - 343123,1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2021 год – 343123,1 тыс. рублей;</w:t>
            </w:r>
          </w:p>
          <w:p w:rsidR="001C7491" w:rsidRPr="006B1B7F" w:rsidRDefault="001C7491" w:rsidP="001C7491">
            <w:pPr>
              <w:widowControl w:val="0"/>
              <w:autoSpaceDE w:val="0"/>
              <w:autoSpaceDN w:val="0"/>
              <w:adjustRightInd w:val="0"/>
              <w:rPr>
                <w:sz w:val="28"/>
                <w:szCs w:val="28"/>
              </w:rPr>
            </w:pPr>
            <w:r w:rsidRPr="006B1B7F">
              <w:rPr>
                <w:sz w:val="28"/>
                <w:szCs w:val="28"/>
              </w:rPr>
              <w:t>2022 год –  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1A48B6">
              <w:rPr>
                <w:sz w:val="28"/>
                <w:szCs w:val="28"/>
              </w:rPr>
              <w:t>45</w:t>
            </w:r>
            <w:r w:rsidR="002C2CF0">
              <w:rPr>
                <w:sz w:val="28"/>
                <w:szCs w:val="28"/>
              </w:rPr>
              <w:t>0</w:t>
            </w:r>
            <w:r w:rsidR="001A48B6">
              <w:rPr>
                <w:sz w:val="28"/>
                <w:szCs w:val="28"/>
              </w:rPr>
              <w:t>9,</w:t>
            </w:r>
            <w:r w:rsidR="002C2CF0">
              <w:rPr>
                <w:sz w:val="28"/>
                <w:szCs w:val="28"/>
              </w:rPr>
              <w:t>5</w:t>
            </w:r>
            <w:r w:rsidRPr="00024568">
              <w:rPr>
                <w:sz w:val="28"/>
                <w:szCs w:val="28"/>
              </w:rPr>
              <w:t xml:space="preserve"> 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1A48B6">
              <w:rPr>
                <w:sz w:val="28"/>
                <w:szCs w:val="28"/>
              </w:rPr>
              <w:t>1509,5</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EF0C4A" w:rsidRPr="00103E05">
              <w:rPr>
                <w:sz w:val="28"/>
                <w:szCs w:val="28"/>
              </w:rPr>
              <w:t>7371,9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2457,3 тыс. рублей;</w:t>
            </w:r>
          </w:p>
          <w:p w:rsidR="00EF0C4A" w:rsidRPr="00103E05" w:rsidRDefault="00EF0C4A" w:rsidP="00EF0C4A">
            <w:pPr>
              <w:jc w:val="both"/>
              <w:rPr>
                <w:sz w:val="28"/>
                <w:szCs w:val="28"/>
              </w:rPr>
            </w:pPr>
            <w:r w:rsidRPr="00103E05">
              <w:rPr>
                <w:sz w:val="28"/>
                <w:szCs w:val="28"/>
              </w:rPr>
              <w:lastRenderedPageBreak/>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202882">
              <w:rPr>
                <w:sz w:val="28"/>
                <w:szCs w:val="28"/>
              </w:rPr>
              <w:t>.</w:t>
            </w:r>
          </w:p>
          <w:p w:rsidR="00EF0C4A" w:rsidRPr="006B1B7F" w:rsidRDefault="00202882" w:rsidP="00EF0C4A">
            <w:pPr>
              <w:jc w:val="both"/>
              <w:rPr>
                <w:sz w:val="28"/>
                <w:szCs w:val="28"/>
              </w:rPr>
            </w:pPr>
            <w:r>
              <w:rPr>
                <w:sz w:val="28"/>
                <w:szCs w:val="28"/>
              </w:rPr>
              <w:t>П</w:t>
            </w:r>
            <w:r w:rsidR="00EF0C4A" w:rsidRPr="006B1B7F">
              <w:rPr>
                <w:sz w:val="28"/>
                <w:szCs w:val="28"/>
              </w:rPr>
              <w:t>ланируется привлечение средств бюджета муниципального образования Темрюкский район -</w:t>
            </w:r>
            <w:r w:rsidR="00EF0C4A">
              <w:rPr>
                <w:sz w:val="28"/>
                <w:szCs w:val="28"/>
              </w:rPr>
              <w:t>7371,9</w:t>
            </w:r>
            <w:r w:rsidR="00EF0C4A" w:rsidRPr="006B1B7F">
              <w:rPr>
                <w:sz w:val="28"/>
                <w:szCs w:val="28"/>
              </w:rPr>
              <w:t xml:space="preserve"> тыс. рублей, в том числе по годам реализации: </w:t>
            </w:r>
          </w:p>
          <w:p w:rsidR="00EF0C4A" w:rsidRPr="00103E05" w:rsidRDefault="00EF0C4A" w:rsidP="00EF0C4A">
            <w:pPr>
              <w:jc w:val="both"/>
              <w:rPr>
                <w:sz w:val="28"/>
                <w:szCs w:val="28"/>
              </w:rPr>
            </w:pPr>
            <w:r w:rsidRPr="00103E05">
              <w:rPr>
                <w:sz w:val="28"/>
                <w:szCs w:val="28"/>
              </w:rPr>
              <w:t>2021 год – 2457,3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202882">
              <w:rPr>
                <w:sz w:val="28"/>
                <w:szCs w:val="28"/>
              </w:rPr>
              <w:t>.</w:t>
            </w:r>
          </w:p>
          <w:p w:rsidR="00EF0C4A" w:rsidRPr="006B1B7F" w:rsidRDefault="00202882" w:rsidP="00EF0C4A">
            <w:pPr>
              <w:jc w:val="both"/>
              <w:rPr>
                <w:sz w:val="28"/>
                <w:szCs w:val="28"/>
              </w:rPr>
            </w:pPr>
            <w:r>
              <w:rPr>
                <w:sz w:val="28"/>
                <w:szCs w:val="28"/>
              </w:rPr>
              <w:t>П</w:t>
            </w:r>
            <w:r w:rsidR="00EF0C4A" w:rsidRPr="006B1B7F">
              <w:rPr>
                <w:sz w:val="28"/>
                <w:szCs w:val="28"/>
              </w:rPr>
              <w:t>ланируется привлечение сре</w:t>
            </w:r>
            <w:proofErr w:type="gramStart"/>
            <w:r w:rsidR="00EF0C4A" w:rsidRPr="006B1B7F">
              <w:rPr>
                <w:sz w:val="28"/>
                <w:szCs w:val="28"/>
              </w:rPr>
              <w:t>дств кр</w:t>
            </w:r>
            <w:proofErr w:type="gramEnd"/>
            <w:r w:rsidR="00EF0C4A" w:rsidRPr="006B1B7F">
              <w:rPr>
                <w:sz w:val="28"/>
                <w:szCs w:val="28"/>
              </w:rPr>
              <w:t xml:space="preserve">аевого бюджета </w:t>
            </w:r>
            <w:r w:rsidR="00EF0C4A">
              <w:rPr>
                <w:sz w:val="28"/>
                <w:szCs w:val="28"/>
              </w:rPr>
              <w:t>–</w:t>
            </w:r>
            <w:r w:rsidR="00EF0C4A" w:rsidRPr="006B1B7F">
              <w:rPr>
                <w:sz w:val="28"/>
                <w:szCs w:val="28"/>
              </w:rPr>
              <w:t xml:space="preserve"> </w:t>
            </w:r>
            <w:r w:rsidR="00EF0C4A">
              <w:rPr>
                <w:sz w:val="28"/>
                <w:szCs w:val="28"/>
              </w:rPr>
              <w:t>0,0</w:t>
            </w:r>
            <w:r w:rsidR="00EF0C4A" w:rsidRPr="006B1B7F">
              <w:rPr>
                <w:sz w:val="28"/>
                <w:szCs w:val="28"/>
              </w:rPr>
              <w:t xml:space="preserve"> тыс. рублей, в том числе по годам реализации:</w:t>
            </w:r>
          </w:p>
          <w:p w:rsidR="00EF0C4A" w:rsidRPr="006B1B7F" w:rsidRDefault="00EF0C4A" w:rsidP="00EF0C4A">
            <w:pPr>
              <w:widowControl w:val="0"/>
              <w:autoSpaceDE w:val="0"/>
              <w:autoSpaceDN w:val="0"/>
              <w:adjustRightInd w:val="0"/>
              <w:rPr>
                <w:sz w:val="28"/>
                <w:szCs w:val="28"/>
              </w:rPr>
            </w:pPr>
            <w:r w:rsidRPr="006B1B7F">
              <w:rPr>
                <w:sz w:val="28"/>
                <w:szCs w:val="28"/>
              </w:rPr>
              <w:t xml:space="preserve">2021 год – </w:t>
            </w:r>
            <w:r>
              <w:rPr>
                <w:sz w:val="28"/>
                <w:szCs w:val="28"/>
              </w:rPr>
              <w:t>0,0</w:t>
            </w:r>
            <w:r w:rsidRPr="006B1B7F">
              <w:rPr>
                <w:sz w:val="28"/>
                <w:szCs w:val="28"/>
              </w:rPr>
              <w:t xml:space="preserve"> тыс. рублей;</w:t>
            </w:r>
          </w:p>
          <w:p w:rsidR="00EF0C4A" w:rsidRPr="006B1B7F" w:rsidRDefault="00EF0C4A" w:rsidP="00EF0C4A">
            <w:pPr>
              <w:widowControl w:val="0"/>
              <w:autoSpaceDE w:val="0"/>
              <w:autoSpaceDN w:val="0"/>
              <w:adjustRightInd w:val="0"/>
              <w:rPr>
                <w:sz w:val="28"/>
                <w:szCs w:val="28"/>
              </w:rPr>
            </w:pPr>
            <w:r>
              <w:rPr>
                <w:sz w:val="28"/>
                <w:szCs w:val="28"/>
              </w:rPr>
              <w:t xml:space="preserve">2022 год – </w:t>
            </w:r>
            <w:r w:rsidRPr="006B1B7F">
              <w:rPr>
                <w:sz w:val="28"/>
                <w:szCs w:val="28"/>
              </w:rPr>
              <w:t>0,0 тыс. рублей;</w:t>
            </w:r>
          </w:p>
          <w:p w:rsidR="00EF0C4A" w:rsidRPr="006B1B7F" w:rsidRDefault="00EF0C4A" w:rsidP="00EF0C4A">
            <w:pPr>
              <w:jc w:val="both"/>
              <w:rPr>
                <w:sz w:val="28"/>
                <w:szCs w:val="28"/>
              </w:rPr>
            </w:pPr>
            <w:r w:rsidRPr="006B1B7F">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w:t>
      </w:r>
      <w:r w:rsidRPr="005B48CD">
        <w:rPr>
          <w:sz w:val="28"/>
          <w:szCs w:val="28"/>
        </w:rPr>
        <w:lastRenderedPageBreak/>
        <w:t>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lastRenderedPageBreak/>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Pr="005B48CD"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Pr="00B40CDA"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C432DE" w:rsidRPr="00B40CDA">
        <w:rPr>
          <w:sz w:val="28"/>
          <w:szCs w:val="28"/>
        </w:rPr>
        <w:t>.</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9"/>
        <w:gridCol w:w="566"/>
        <w:gridCol w:w="709"/>
        <w:gridCol w:w="993"/>
        <w:gridCol w:w="992"/>
        <w:gridCol w:w="709"/>
      </w:tblGrid>
      <w:tr w:rsidR="005B48CD" w:rsidRPr="00AB4D33" w:rsidTr="00AB4D3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395" w:type="dxa"/>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3" w:type="dxa"/>
            <w:gridSpan w:val="4"/>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AB4D33">
        <w:trPr>
          <w:cantSplit/>
          <w:trHeight w:val="1010"/>
        </w:trPr>
        <w:tc>
          <w:tcPr>
            <w:tcW w:w="675" w:type="dxa"/>
            <w:vMerge/>
            <w:tcBorders>
              <w:right w:val="single" w:sz="4" w:space="0" w:color="auto"/>
            </w:tcBorders>
            <w:shd w:val="clear" w:color="auto" w:fill="auto"/>
          </w:tcPr>
          <w:p w:rsidR="005B48CD" w:rsidRPr="00AB4D33" w:rsidRDefault="005B48CD" w:rsidP="00636BEC">
            <w:pPr>
              <w:jc w:val="both"/>
            </w:pPr>
          </w:p>
        </w:tc>
        <w:tc>
          <w:tcPr>
            <w:tcW w:w="4395"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2"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AB4D33">
        <w:tc>
          <w:tcPr>
            <w:tcW w:w="675" w:type="dxa"/>
            <w:shd w:val="clear" w:color="auto" w:fill="auto"/>
            <w:vAlign w:val="center"/>
          </w:tcPr>
          <w:p w:rsidR="005B48CD" w:rsidRPr="00AB4D33" w:rsidRDefault="005B48CD" w:rsidP="00636BEC">
            <w:pPr>
              <w:jc w:val="center"/>
            </w:pPr>
            <w:r w:rsidRPr="00AB4D33">
              <w:t>1</w:t>
            </w:r>
          </w:p>
        </w:tc>
        <w:tc>
          <w:tcPr>
            <w:tcW w:w="4395" w:type="dxa"/>
            <w:shd w:val="clear" w:color="auto" w:fill="auto"/>
            <w:vAlign w:val="center"/>
          </w:tcPr>
          <w:p w:rsidR="005B48CD" w:rsidRPr="00AB4D33" w:rsidRDefault="005B48CD" w:rsidP="00636BEC">
            <w:pPr>
              <w:jc w:val="center"/>
            </w:pPr>
            <w:r w:rsidRPr="00AB4D33">
              <w:t>2</w:t>
            </w:r>
          </w:p>
        </w:tc>
        <w:tc>
          <w:tcPr>
            <w:tcW w:w="709" w:type="dxa"/>
            <w:shd w:val="clear" w:color="auto" w:fill="auto"/>
            <w:vAlign w:val="center"/>
          </w:tcPr>
          <w:p w:rsidR="005B48CD" w:rsidRPr="00AB4D33" w:rsidRDefault="005B48CD" w:rsidP="00636BEC">
            <w:pPr>
              <w:jc w:val="center"/>
            </w:pPr>
            <w:r w:rsidRPr="00AB4D33">
              <w:t>3</w:t>
            </w:r>
          </w:p>
        </w:tc>
        <w:tc>
          <w:tcPr>
            <w:tcW w:w="566" w:type="dxa"/>
            <w:shd w:val="clear" w:color="auto" w:fill="auto"/>
            <w:vAlign w:val="center"/>
          </w:tcPr>
          <w:p w:rsidR="005B48CD" w:rsidRPr="00AB4D33" w:rsidRDefault="005B48CD" w:rsidP="00636BEC">
            <w:pPr>
              <w:jc w:val="center"/>
            </w:pPr>
            <w:r w:rsidRPr="00AB4D33">
              <w:t>4</w:t>
            </w:r>
          </w:p>
        </w:tc>
        <w:tc>
          <w:tcPr>
            <w:tcW w:w="709" w:type="dxa"/>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2"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AB4D33">
        <w:tc>
          <w:tcPr>
            <w:tcW w:w="675" w:type="dxa"/>
            <w:shd w:val="clear" w:color="auto" w:fill="auto"/>
          </w:tcPr>
          <w:p w:rsidR="005B48CD" w:rsidRPr="00AB4D33" w:rsidRDefault="005B48CD" w:rsidP="00636BEC">
            <w:pPr>
              <w:jc w:val="center"/>
            </w:pPr>
            <w:r w:rsidRPr="00AB4D33">
              <w:t>1</w:t>
            </w:r>
          </w:p>
        </w:tc>
        <w:tc>
          <w:tcPr>
            <w:tcW w:w="9073" w:type="dxa"/>
            <w:gridSpan w:val="7"/>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AB4D33">
        <w:tc>
          <w:tcPr>
            <w:tcW w:w="675" w:type="dxa"/>
            <w:shd w:val="clear" w:color="auto" w:fill="auto"/>
          </w:tcPr>
          <w:p w:rsidR="005B48CD" w:rsidRPr="00AB4D33" w:rsidRDefault="005B48CD" w:rsidP="00636BEC">
            <w:pPr>
              <w:jc w:val="center"/>
            </w:pPr>
            <w:r w:rsidRPr="00AB4D33">
              <w:t>1.1</w:t>
            </w:r>
          </w:p>
        </w:tc>
        <w:tc>
          <w:tcPr>
            <w:tcW w:w="9073" w:type="dxa"/>
            <w:gridSpan w:val="7"/>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AB4D33">
        <w:trPr>
          <w:trHeight w:val="214"/>
        </w:trPr>
        <w:tc>
          <w:tcPr>
            <w:tcW w:w="675" w:type="dxa"/>
            <w:shd w:val="clear" w:color="auto" w:fill="auto"/>
          </w:tcPr>
          <w:p w:rsidR="00EF01C0" w:rsidRPr="00AB4D33" w:rsidRDefault="00EF01C0" w:rsidP="00A26B70">
            <w:pPr>
              <w:jc w:val="center"/>
            </w:pPr>
            <w:r w:rsidRPr="00AB4D33">
              <w:t>1.1.1</w:t>
            </w:r>
          </w:p>
        </w:tc>
        <w:tc>
          <w:tcPr>
            <w:tcW w:w="4395" w:type="dxa"/>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shd w:val="clear" w:color="auto" w:fill="auto"/>
            <w:vAlign w:val="center"/>
          </w:tcPr>
          <w:p w:rsidR="00EF01C0" w:rsidRPr="00AB4D33" w:rsidRDefault="00EF01C0" w:rsidP="00636BEC">
            <w:pPr>
              <w:jc w:val="center"/>
            </w:pPr>
            <w:r w:rsidRPr="00AB4D33">
              <w:t>км</w:t>
            </w:r>
          </w:p>
        </w:tc>
        <w:tc>
          <w:tcPr>
            <w:tcW w:w="566" w:type="dxa"/>
            <w:shd w:val="clear" w:color="auto" w:fill="auto"/>
            <w:vAlign w:val="center"/>
          </w:tcPr>
          <w:p w:rsidR="00EF01C0" w:rsidRPr="00AB4D33" w:rsidRDefault="0057361D" w:rsidP="00636BEC">
            <w:pPr>
              <w:jc w:val="center"/>
            </w:pPr>
            <w:r w:rsidRPr="00AB4D33">
              <w:t>-</w:t>
            </w:r>
          </w:p>
        </w:tc>
        <w:tc>
          <w:tcPr>
            <w:tcW w:w="709" w:type="dxa"/>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2"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AB4D33">
        <w:trPr>
          <w:trHeight w:val="273"/>
        </w:trPr>
        <w:tc>
          <w:tcPr>
            <w:tcW w:w="675" w:type="dxa"/>
            <w:shd w:val="clear" w:color="auto" w:fill="auto"/>
          </w:tcPr>
          <w:p w:rsidR="00EF01C0" w:rsidRPr="00AB4D33" w:rsidRDefault="00EF01C0" w:rsidP="000E026C">
            <w:pPr>
              <w:jc w:val="center"/>
            </w:pPr>
            <w:r w:rsidRPr="00AB4D33">
              <w:lastRenderedPageBreak/>
              <w:t>1.1.2</w:t>
            </w:r>
          </w:p>
        </w:tc>
        <w:tc>
          <w:tcPr>
            <w:tcW w:w="4395" w:type="dxa"/>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shd w:val="clear" w:color="auto" w:fill="auto"/>
            <w:vAlign w:val="center"/>
          </w:tcPr>
          <w:p w:rsidR="00EF01C0" w:rsidRPr="00AB4D33" w:rsidRDefault="00EF01C0" w:rsidP="00B732CA">
            <w:pPr>
              <w:jc w:val="center"/>
            </w:pPr>
            <w:r w:rsidRPr="00AB4D33">
              <w:t>км</w:t>
            </w:r>
          </w:p>
        </w:tc>
        <w:tc>
          <w:tcPr>
            <w:tcW w:w="566" w:type="dxa"/>
            <w:shd w:val="clear" w:color="auto" w:fill="auto"/>
            <w:vAlign w:val="center"/>
          </w:tcPr>
          <w:p w:rsidR="00EF01C0" w:rsidRPr="00AB4D33" w:rsidRDefault="0057361D"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2"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AB4D33">
        <w:trPr>
          <w:trHeight w:val="311"/>
        </w:trPr>
        <w:tc>
          <w:tcPr>
            <w:tcW w:w="675" w:type="dxa"/>
            <w:shd w:val="clear" w:color="auto" w:fill="auto"/>
          </w:tcPr>
          <w:p w:rsidR="005B48CD" w:rsidRPr="00AB4D33" w:rsidRDefault="005B48CD" w:rsidP="00B732CA">
            <w:pPr>
              <w:jc w:val="center"/>
            </w:pPr>
            <w:r w:rsidRPr="00AB4D33">
              <w:t>1.2</w:t>
            </w:r>
          </w:p>
        </w:tc>
        <w:tc>
          <w:tcPr>
            <w:tcW w:w="9073" w:type="dxa"/>
            <w:gridSpan w:val="7"/>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AB4D33">
        <w:tc>
          <w:tcPr>
            <w:tcW w:w="675" w:type="dxa"/>
            <w:shd w:val="clear" w:color="auto" w:fill="auto"/>
          </w:tcPr>
          <w:p w:rsidR="00EF01C0" w:rsidRPr="00AB4D33" w:rsidRDefault="00EF01C0" w:rsidP="000E026C">
            <w:pPr>
              <w:jc w:val="center"/>
            </w:pPr>
            <w:r w:rsidRPr="00AB4D33">
              <w:t>1.2.1</w:t>
            </w:r>
          </w:p>
        </w:tc>
        <w:tc>
          <w:tcPr>
            <w:tcW w:w="4395" w:type="dxa"/>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shd w:val="clear" w:color="auto" w:fill="auto"/>
            <w:vAlign w:val="center"/>
          </w:tcPr>
          <w:p w:rsidR="00EF01C0" w:rsidRPr="00AB4D33" w:rsidRDefault="00EF01C0" w:rsidP="00B80EFA">
            <w:pPr>
              <w:jc w:val="center"/>
            </w:pPr>
            <w:r w:rsidRPr="00AB4D33">
              <w:t>шт.</w:t>
            </w:r>
          </w:p>
        </w:tc>
        <w:tc>
          <w:tcPr>
            <w:tcW w:w="566" w:type="dxa"/>
            <w:shd w:val="clear" w:color="auto" w:fill="auto"/>
            <w:vAlign w:val="center"/>
          </w:tcPr>
          <w:p w:rsidR="00EF01C0" w:rsidRPr="00AB4D33" w:rsidRDefault="00EF01C0" w:rsidP="00B80EFA">
            <w:pPr>
              <w:jc w:val="center"/>
            </w:pPr>
            <w:r w:rsidRPr="00AB4D33">
              <w:t>-</w:t>
            </w:r>
          </w:p>
        </w:tc>
        <w:tc>
          <w:tcPr>
            <w:tcW w:w="709" w:type="dxa"/>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2"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AB4D33">
        <w:trPr>
          <w:trHeight w:val="311"/>
        </w:trPr>
        <w:tc>
          <w:tcPr>
            <w:tcW w:w="675" w:type="dxa"/>
            <w:shd w:val="clear" w:color="auto" w:fill="auto"/>
          </w:tcPr>
          <w:p w:rsidR="005B48CD" w:rsidRPr="00AB4D33" w:rsidRDefault="005B48CD" w:rsidP="000E026C">
            <w:pPr>
              <w:jc w:val="center"/>
            </w:pPr>
            <w:r w:rsidRPr="00AB4D33">
              <w:t>1.3</w:t>
            </w:r>
          </w:p>
        </w:tc>
        <w:tc>
          <w:tcPr>
            <w:tcW w:w="9073" w:type="dxa"/>
            <w:gridSpan w:val="7"/>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FF35E6" w:rsidRPr="00AB4D33" w:rsidTr="00B80EFA">
        <w:tc>
          <w:tcPr>
            <w:tcW w:w="675" w:type="dxa"/>
            <w:shd w:val="clear" w:color="auto" w:fill="auto"/>
            <w:vAlign w:val="center"/>
          </w:tcPr>
          <w:p w:rsidR="00FF35E6" w:rsidRPr="00AB4D33" w:rsidRDefault="00FF35E6" w:rsidP="00B80EFA">
            <w:pPr>
              <w:jc w:val="center"/>
            </w:pPr>
            <w:r w:rsidRPr="00AB4D33">
              <w:t>1</w:t>
            </w:r>
          </w:p>
        </w:tc>
        <w:tc>
          <w:tcPr>
            <w:tcW w:w="4395" w:type="dxa"/>
            <w:shd w:val="clear" w:color="auto" w:fill="auto"/>
            <w:vAlign w:val="center"/>
          </w:tcPr>
          <w:p w:rsidR="00FF35E6" w:rsidRPr="00AB4D33" w:rsidRDefault="00FF35E6" w:rsidP="00B80EFA">
            <w:pPr>
              <w:jc w:val="center"/>
            </w:pPr>
            <w:r w:rsidRPr="00AB4D33">
              <w:t>2</w:t>
            </w:r>
          </w:p>
        </w:tc>
        <w:tc>
          <w:tcPr>
            <w:tcW w:w="709" w:type="dxa"/>
            <w:shd w:val="clear" w:color="auto" w:fill="auto"/>
            <w:vAlign w:val="center"/>
          </w:tcPr>
          <w:p w:rsidR="00FF35E6" w:rsidRPr="00AB4D33" w:rsidRDefault="00FF35E6" w:rsidP="00B80EFA">
            <w:pPr>
              <w:jc w:val="center"/>
            </w:pPr>
            <w:r w:rsidRPr="00AB4D33">
              <w:t>3</w:t>
            </w:r>
          </w:p>
        </w:tc>
        <w:tc>
          <w:tcPr>
            <w:tcW w:w="566" w:type="dxa"/>
            <w:shd w:val="clear" w:color="auto" w:fill="auto"/>
            <w:vAlign w:val="center"/>
          </w:tcPr>
          <w:p w:rsidR="00FF35E6" w:rsidRPr="00AB4D33" w:rsidRDefault="00FF35E6" w:rsidP="00B80EFA">
            <w:pPr>
              <w:jc w:val="center"/>
            </w:pPr>
            <w:r w:rsidRPr="00AB4D33">
              <w:t>4</w:t>
            </w:r>
          </w:p>
        </w:tc>
        <w:tc>
          <w:tcPr>
            <w:tcW w:w="709" w:type="dxa"/>
            <w:shd w:val="clear" w:color="auto" w:fill="auto"/>
            <w:vAlign w:val="center"/>
          </w:tcPr>
          <w:p w:rsidR="00FF35E6" w:rsidRPr="00AB4D33" w:rsidRDefault="00FF35E6" w:rsidP="00B80EFA">
            <w:pPr>
              <w:jc w:val="center"/>
            </w:pPr>
          </w:p>
        </w:tc>
        <w:tc>
          <w:tcPr>
            <w:tcW w:w="993" w:type="dxa"/>
            <w:shd w:val="clear" w:color="auto" w:fill="auto"/>
            <w:vAlign w:val="center"/>
          </w:tcPr>
          <w:p w:rsidR="00FF35E6" w:rsidRPr="00AB4D33" w:rsidRDefault="00FF35E6" w:rsidP="00B80EFA">
            <w:pPr>
              <w:jc w:val="center"/>
            </w:pPr>
            <w:r w:rsidRPr="00AB4D33">
              <w:t>5</w:t>
            </w:r>
          </w:p>
        </w:tc>
        <w:tc>
          <w:tcPr>
            <w:tcW w:w="992" w:type="dxa"/>
          </w:tcPr>
          <w:p w:rsidR="00FF35E6" w:rsidRPr="00AB4D33" w:rsidRDefault="00FF35E6" w:rsidP="00B80EFA">
            <w:pPr>
              <w:jc w:val="center"/>
            </w:pPr>
            <w:r w:rsidRPr="00AB4D33">
              <w:t>6</w:t>
            </w:r>
          </w:p>
        </w:tc>
        <w:tc>
          <w:tcPr>
            <w:tcW w:w="709" w:type="dxa"/>
            <w:shd w:val="clear" w:color="auto" w:fill="auto"/>
            <w:vAlign w:val="center"/>
          </w:tcPr>
          <w:p w:rsidR="00FF35E6" w:rsidRPr="00AB4D33" w:rsidRDefault="00FF35E6" w:rsidP="00B80EFA">
            <w:pPr>
              <w:jc w:val="center"/>
            </w:pPr>
            <w:r w:rsidRPr="00AB4D33">
              <w:t>7</w:t>
            </w:r>
          </w:p>
        </w:tc>
      </w:tr>
      <w:tr w:rsidR="00EF01C0" w:rsidRPr="00AB4D33" w:rsidTr="00AB4D33">
        <w:tc>
          <w:tcPr>
            <w:tcW w:w="675" w:type="dxa"/>
            <w:shd w:val="clear" w:color="auto" w:fill="auto"/>
          </w:tcPr>
          <w:p w:rsidR="00EF01C0" w:rsidRPr="00AB4D33" w:rsidRDefault="00EF01C0" w:rsidP="000E026C">
            <w:pPr>
              <w:jc w:val="center"/>
            </w:pPr>
            <w:r w:rsidRPr="00AB4D33">
              <w:t>1.3.1</w:t>
            </w:r>
          </w:p>
        </w:tc>
        <w:tc>
          <w:tcPr>
            <w:tcW w:w="4395" w:type="dxa"/>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shd w:val="clear" w:color="auto" w:fill="auto"/>
            <w:vAlign w:val="center"/>
          </w:tcPr>
          <w:p w:rsidR="00EF01C0" w:rsidRPr="00AB4D33" w:rsidRDefault="00EF01C0" w:rsidP="00B80EFA">
            <w:pPr>
              <w:jc w:val="center"/>
            </w:pPr>
            <w:r w:rsidRPr="00AB4D33">
              <w:t>шт.</w:t>
            </w:r>
          </w:p>
        </w:tc>
        <w:tc>
          <w:tcPr>
            <w:tcW w:w="566" w:type="dxa"/>
            <w:shd w:val="clear" w:color="auto" w:fill="auto"/>
            <w:vAlign w:val="center"/>
          </w:tcPr>
          <w:p w:rsidR="00EF01C0" w:rsidRPr="00AB4D33" w:rsidRDefault="0057361D" w:rsidP="00B80EFA">
            <w:pPr>
              <w:jc w:val="center"/>
            </w:pPr>
            <w:r w:rsidRPr="00AB4D33">
              <w:t>-</w:t>
            </w:r>
          </w:p>
        </w:tc>
        <w:tc>
          <w:tcPr>
            <w:tcW w:w="709" w:type="dxa"/>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2"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7606CB" w:rsidRDefault="007606CB" w:rsidP="007606CB">
      <w:pPr>
        <w:pStyle w:val="ConsPlusNormal"/>
        <w:ind w:firstLine="709"/>
        <w:jc w:val="both"/>
      </w:pPr>
      <w:proofErr w:type="gramStart"/>
      <w:r w:rsidRPr="005B48CD">
        <w:rPr>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w:t>
      </w:r>
      <w:r w:rsidRPr="005B48CD">
        <w:rPr>
          <w:szCs w:val="28"/>
        </w:rPr>
        <w:lastRenderedPageBreak/>
        <w:t>отходами»,</w:t>
      </w:r>
      <w:r w:rsidRPr="005B48CD">
        <w:t xml:space="preserve"> мероприятия которой направлены на </w:t>
      </w:r>
      <w:r w:rsidR="00EF01C0">
        <w:t xml:space="preserve">обустройство мест (площадок) накопления </w:t>
      </w:r>
      <w:r w:rsidRPr="005B48CD">
        <w:t>тверды</w:t>
      </w:r>
      <w:r w:rsidR="00EF01C0">
        <w:t>х</w:t>
      </w:r>
      <w:r w:rsidRPr="005B48CD">
        <w:t xml:space="preserve"> коммунальны</w:t>
      </w:r>
      <w:r w:rsidR="00EF01C0">
        <w:t>х</w:t>
      </w:r>
      <w:r w:rsidRPr="005B48CD">
        <w:t xml:space="preserve"> отход</w:t>
      </w:r>
      <w:r w:rsidR="00EF01C0">
        <w:t>ов</w:t>
      </w:r>
      <w:r w:rsidRPr="005B48CD">
        <w:t xml:space="preserve"> (приложение</w:t>
      </w:r>
      <w:r w:rsidR="00EF01C0">
        <w:t xml:space="preserve"> № 3 к муниципальной программе).</w:t>
      </w:r>
      <w:proofErr w:type="gramEnd"/>
    </w:p>
    <w:p w:rsidR="005809E3" w:rsidRPr="005B48CD" w:rsidRDefault="005809E3" w:rsidP="007606CB">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7606CB" w:rsidP="00B80EFA">
            <w:pPr>
              <w:pStyle w:val="af3"/>
              <w:ind w:left="0"/>
              <w:jc w:val="center"/>
              <w:rPr>
                <w:sz w:val="24"/>
                <w:szCs w:val="24"/>
              </w:rPr>
            </w:pPr>
            <w:r w:rsidRPr="005B48CD">
              <w:rPr>
                <w:sz w:val="24"/>
                <w:szCs w:val="24"/>
              </w:rPr>
              <w:t>407898,3</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7606CB" w:rsidP="00B80EFA">
            <w:pPr>
              <w:pStyle w:val="af3"/>
              <w:ind w:left="0"/>
              <w:jc w:val="center"/>
              <w:rPr>
                <w:sz w:val="24"/>
                <w:szCs w:val="24"/>
              </w:rPr>
            </w:pPr>
            <w:r w:rsidRPr="005B48CD">
              <w:rPr>
                <w:sz w:val="24"/>
                <w:szCs w:val="24"/>
              </w:rPr>
              <w:t>64775,2</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2022 год</w:t>
            </w:r>
          </w:p>
        </w:tc>
        <w:tc>
          <w:tcPr>
            <w:tcW w:w="1426" w:type="dxa"/>
          </w:tcPr>
          <w:p w:rsidR="007606CB" w:rsidRPr="005B48CD" w:rsidRDefault="007606CB" w:rsidP="00B80EFA">
            <w:pPr>
              <w:jc w:val="center"/>
            </w:pPr>
            <w:r w:rsidRPr="005B48CD">
              <w:t>129845,3</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jc w:val="center"/>
            </w:pPr>
            <w:r w:rsidRPr="005B48CD">
              <w:t>129845,3</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7606CB" w:rsidP="00B80EFA">
            <w:pPr>
              <w:jc w:val="center"/>
            </w:pPr>
            <w:r w:rsidRPr="005B48CD">
              <w:t>0,0</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jc w:val="center"/>
            </w:pPr>
            <w:r w:rsidRPr="005B48CD">
              <w:t>0,0</w:t>
            </w:r>
          </w:p>
        </w:tc>
        <w:tc>
          <w:tcPr>
            <w:tcW w:w="1559" w:type="dxa"/>
          </w:tcPr>
          <w:p w:rsidR="007606CB" w:rsidRPr="005B48CD" w:rsidRDefault="007606CB" w:rsidP="00B80EFA">
            <w:pPr>
              <w:jc w:val="center"/>
            </w:pPr>
            <w:r w:rsidRPr="005B48CD">
              <w:t>0,0</w:t>
            </w:r>
          </w:p>
        </w:tc>
      </w:tr>
      <w:tr w:rsidR="005B48CD" w:rsidRPr="005B48CD" w:rsidTr="004C23BA">
        <w:trPr>
          <w:trHeight w:val="263"/>
        </w:trPr>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7606CB" w:rsidP="00B80EFA">
            <w:pPr>
              <w:pStyle w:val="af3"/>
              <w:ind w:left="0"/>
              <w:jc w:val="center"/>
              <w:rPr>
                <w:sz w:val="24"/>
                <w:szCs w:val="24"/>
              </w:rPr>
            </w:pPr>
            <w:r w:rsidRPr="005B48CD">
              <w:rPr>
                <w:sz w:val="24"/>
                <w:szCs w:val="24"/>
              </w:rPr>
              <w:t>537743,6</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7606CB" w:rsidP="00B80EFA">
            <w:pPr>
              <w:pStyle w:val="af3"/>
              <w:ind w:left="0"/>
              <w:jc w:val="center"/>
              <w:rPr>
                <w:sz w:val="24"/>
                <w:szCs w:val="24"/>
              </w:rPr>
            </w:pPr>
            <w:r w:rsidRPr="005B48CD">
              <w:rPr>
                <w:sz w:val="24"/>
                <w:szCs w:val="24"/>
              </w:rPr>
              <w:t>194620,5</w:t>
            </w:r>
          </w:p>
        </w:tc>
        <w:tc>
          <w:tcPr>
            <w:tcW w:w="1559" w:type="dxa"/>
          </w:tcPr>
          <w:p w:rsidR="007606CB" w:rsidRPr="005B48CD" w:rsidRDefault="007606CB" w:rsidP="004C23B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«Улучшение жилищных условий населения Темрюкского района»</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2021 год</w:t>
            </w:r>
          </w:p>
        </w:tc>
        <w:tc>
          <w:tcPr>
            <w:tcW w:w="1426" w:type="dxa"/>
          </w:tcPr>
          <w:p w:rsidR="000C3BFD" w:rsidRPr="005B48CD" w:rsidRDefault="001A48B6" w:rsidP="00B80EFA">
            <w:pPr>
              <w:pStyle w:val="af3"/>
              <w:ind w:left="0"/>
              <w:jc w:val="center"/>
              <w:rPr>
                <w:sz w:val="24"/>
                <w:szCs w:val="24"/>
              </w:rPr>
            </w:pPr>
            <w:r>
              <w:rPr>
                <w:sz w:val="24"/>
                <w:szCs w:val="24"/>
              </w:rPr>
              <w:t>1509,5</w:t>
            </w:r>
          </w:p>
        </w:tc>
        <w:tc>
          <w:tcPr>
            <w:tcW w:w="1692" w:type="dxa"/>
          </w:tcPr>
          <w:p w:rsidR="000C3BFD" w:rsidRPr="005B48CD" w:rsidRDefault="000C3BFD" w:rsidP="00B80EFA">
            <w:pPr>
              <w:pStyle w:val="af3"/>
              <w:ind w:left="0"/>
              <w:jc w:val="center"/>
              <w:rPr>
                <w:sz w:val="24"/>
                <w:szCs w:val="24"/>
              </w:rPr>
            </w:pPr>
            <w:r w:rsidRPr="005B48CD">
              <w:rPr>
                <w:sz w:val="24"/>
                <w:szCs w:val="24"/>
              </w:rPr>
              <w:t>0,0</w:t>
            </w:r>
          </w:p>
        </w:tc>
        <w:tc>
          <w:tcPr>
            <w:tcW w:w="1560" w:type="dxa"/>
          </w:tcPr>
          <w:p w:rsidR="000C3BFD" w:rsidRPr="005B48CD" w:rsidRDefault="000C3BFD" w:rsidP="00B80EFA">
            <w:pPr>
              <w:pStyle w:val="af3"/>
              <w:ind w:left="0"/>
              <w:jc w:val="center"/>
              <w:rPr>
                <w:sz w:val="24"/>
                <w:szCs w:val="24"/>
              </w:rPr>
            </w:pPr>
            <w:r w:rsidRPr="005B48CD">
              <w:rPr>
                <w:sz w:val="24"/>
                <w:szCs w:val="24"/>
              </w:rPr>
              <w:t>0,0</w:t>
            </w:r>
          </w:p>
        </w:tc>
        <w:tc>
          <w:tcPr>
            <w:tcW w:w="1417" w:type="dxa"/>
          </w:tcPr>
          <w:p w:rsidR="000C3BFD" w:rsidRPr="005B48CD" w:rsidRDefault="001A48B6" w:rsidP="00B80EFA">
            <w:pPr>
              <w:pStyle w:val="af3"/>
              <w:ind w:left="0"/>
              <w:jc w:val="center"/>
              <w:rPr>
                <w:sz w:val="24"/>
                <w:szCs w:val="24"/>
              </w:rPr>
            </w:pPr>
            <w:r>
              <w:rPr>
                <w:sz w:val="24"/>
                <w:szCs w:val="24"/>
              </w:rPr>
              <w:t>1509,5</w:t>
            </w:r>
          </w:p>
        </w:tc>
        <w:tc>
          <w:tcPr>
            <w:tcW w:w="1559" w:type="dxa"/>
          </w:tcPr>
          <w:p w:rsidR="000C3BFD" w:rsidRPr="005B48CD" w:rsidRDefault="000C3BFD" w:rsidP="00B80EFA">
            <w:pPr>
              <w:pStyle w:val="af3"/>
              <w:ind w:left="0"/>
              <w:jc w:val="center"/>
              <w:rPr>
                <w:sz w:val="24"/>
                <w:szCs w:val="24"/>
              </w:rPr>
            </w:pPr>
            <w:r w:rsidRPr="005B48CD">
              <w:rPr>
                <w:sz w:val="24"/>
                <w:szCs w:val="24"/>
              </w:rPr>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2022 год</w:t>
            </w:r>
          </w:p>
        </w:tc>
        <w:tc>
          <w:tcPr>
            <w:tcW w:w="1426" w:type="dxa"/>
          </w:tcPr>
          <w:p w:rsidR="000C3BFD" w:rsidRPr="005B48CD" w:rsidRDefault="00345001" w:rsidP="00B80EFA">
            <w:pPr>
              <w:jc w:val="center"/>
            </w:pPr>
            <w:r>
              <w:t>1500,0</w:t>
            </w:r>
          </w:p>
        </w:tc>
        <w:tc>
          <w:tcPr>
            <w:tcW w:w="1692" w:type="dxa"/>
          </w:tcPr>
          <w:p w:rsidR="000C3BFD" w:rsidRPr="005B48CD" w:rsidRDefault="000C3BFD" w:rsidP="00B80EFA">
            <w:pPr>
              <w:jc w:val="center"/>
            </w:pPr>
            <w:r w:rsidRPr="005B48CD">
              <w:t>0,0</w:t>
            </w:r>
          </w:p>
        </w:tc>
        <w:tc>
          <w:tcPr>
            <w:tcW w:w="1560" w:type="dxa"/>
          </w:tcPr>
          <w:p w:rsidR="000C3BFD" w:rsidRPr="005B48CD" w:rsidRDefault="000C3BFD" w:rsidP="00B80EFA">
            <w:pPr>
              <w:jc w:val="center"/>
            </w:pPr>
            <w:r w:rsidRPr="005B48CD">
              <w:t>0,0</w:t>
            </w:r>
          </w:p>
        </w:tc>
        <w:tc>
          <w:tcPr>
            <w:tcW w:w="1417" w:type="dxa"/>
          </w:tcPr>
          <w:p w:rsidR="000C3BFD" w:rsidRPr="005B48CD" w:rsidRDefault="00345001" w:rsidP="00B80EFA">
            <w:pPr>
              <w:jc w:val="center"/>
            </w:pPr>
            <w:r>
              <w:t>1500,0</w:t>
            </w:r>
          </w:p>
        </w:tc>
        <w:tc>
          <w:tcPr>
            <w:tcW w:w="1559" w:type="dxa"/>
          </w:tcPr>
          <w:p w:rsidR="000C3BFD" w:rsidRPr="005B48CD" w:rsidRDefault="000C3BFD" w:rsidP="00B80EFA">
            <w:pPr>
              <w:jc w:val="center"/>
            </w:pPr>
            <w:r w:rsidRPr="005B48CD">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2023 год</w:t>
            </w:r>
          </w:p>
        </w:tc>
        <w:tc>
          <w:tcPr>
            <w:tcW w:w="1426" w:type="dxa"/>
          </w:tcPr>
          <w:p w:rsidR="000C3BFD" w:rsidRPr="005B48CD" w:rsidRDefault="00345001" w:rsidP="00B80EFA">
            <w:pPr>
              <w:jc w:val="center"/>
            </w:pPr>
            <w:r>
              <w:t>1500,0</w:t>
            </w:r>
          </w:p>
        </w:tc>
        <w:tc>
          <w:tcPr>
            <w:tcW w:w="1692" w:type="dxa"/>
          </w:tcPr>
          <w:p w:rsidR="000C3BFD" w:rsidRPr="005B48CD" w:rsidRDefault="000C3BFD" w:rsidP="00B80EFA">
            <w:pPr>
              <w:jc w:val="center"/>
            </w:pPr>
            <w:r w:rsidRPr="005B48CD">
              <w:t>0,0</w:t>
            </w:r>
          </w:p>
        </w:tc>
        <w:tc>
          <w:tcPr>
            <w:tcW w:w="1560" w:type="dxa"/>
          </w:tcPr>
          <w:p w:rsidR="000C3BFD" w:rsidRPr="005B48CD" w:rsidRDefault="000C3BFD" w:rsidP="00B80EFA">
            <w:pPr>
              <w:jc w:val="center"/>
            </w:pPr>
            <w:r w:rsidRPr="005B48CD">
              <w:t>0,0</w:t>
            </w:r>
          </w:p>
        </w:tc>
        <w:tc>
          <w:tcPr>
            <w:tcW w:w="1417" w:type="dxa"/>
          </w:tcPr>
          <w:p w:rsidR="000C3BFD" w:rsidRPr="005B48CD" w:rsidRDefault="00345001" w:rsidP="00B80EFA">
            <w:pPr>
              <w:jc w:val="center"/>
            </w:pPr>
            <w:r>
              <w:t>1500,0</w:t>
            </w:r>
          </w:p>
        </w:tc>
        <w:tc>
          <w:tcPr>
            <w:tcW w:w="1559" w:type="dxa"/>
          </w:tcPr>
          <w:p w:rsidR="000C3BFD" w:rsidRPr="005B48CD" w:rsidRDefault="000C3BFD" w:rsidP="00B80EFA">
            <w:pPr>
              <w:jc w:val="center"/>
            </w:pPr>
            <w:r w:rsidRPr="005B48CD">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Всего</w:t>
            </w:r>
          </w:p>
        </w:tc>
        <w:tc>
          <w:tcPr>
            <w:tcW w:w="1426" w:type="dxa"/>
          </w:tcPr>
          <w:p w:rsidR="000C3BFD" w:rsidRPr="000C3BFD" w:rsidRDefault="00345001" w:rsidP="00B80EFA">
            <w:pPr>
              <w:pStyle w:val="af3"/>
              <w:ind w:left="0"/>
              <w:jc w:val="center"/>
              <w:rPr>
                <w:sz w:val="24"/>
                <w:szCs w:val="24"/>
              </w:rPr>
            </w:pPr>
            <w:r>
              <w:rPr>
                <w:sz w:val="24"/>
                <w:szCs w:val="24"/>
              </w:rPr>
              <w:t>4509,5</w:t>
            </w:r>
          </w:p>
        </w:tc>
        <w:tc>
          <w:tcPr>
            <w:tcW w:w="1692" w:type="dxa"/>
          </w:tcPr>
          <w:p w:rsidR="000C3BFD" w:rsidRPr="005B48CD" w:rsidRDefault="000C3BFD" w:rsidP="00B80EFA">
            <w:pPr>
              <w:pStyle w:val="af3"/>
              <w:ind w:left="0"/>
              <w:jc w:val="center"/>
              <w:rPr>
                <w:sz w:val="24"/>
                <w:szCs w:val="24"/>
              </w:rPr>
            </w:pPr>
            <w:r w:rsidRPr="005B48CD">
              <w:rPr>
                <w:sz w:val="24"/>
                <w:szCs w:val="24"/>
              </w:rPr>
              <w:t>0,0</w:t>
            </w:r>
          </w:p>
        </w:tc>
        <w:tc>
          <w:tcPr>
            <w:tcW w:w="1560" w:type="dxa"/>
          </w:tcPr>
          <w:p w:rsidR="000C3BFD" w:rsidRPr="005B48CD" w:rsidRDefault="000C3BFD" w:rsidP="00B80EFA">
            <w:pPr>
              <w:pStyle w:val="af3"/>
              <w:ind w:left="0"/>
              <w:jc w:val="center"/>
              <w:rPr>
                <w:sz w:val="24"/>
                <w:szCs w:val="24"/>
              </w:rPr>
            </w:pPr>
            <w:r w:rsidRPr="005B48CD">
              <w:rPr>
                <w:sz w:val="24"/>
                <w:szCs w:val="24"/>
              </w:rPr>
              <w:t>0,0</w:t>
            </w:r>
          </w:p>
        </w:tc>
        <w:tc>
          <w:tcPr>
            <w:tcW w:w="1417" w:type="dxa"/>
          </w:tcPr>
          <w:p w:rsidR="000C3BFD" w:rsidRPr="000C3BFD" w:rsidRDefault="00345001" w:rsidP="00B80EFA">
            <w:pPr>
              <w:pStyle w:val="af3"/>
              <w:ind w:left="0"/>
              <w:jc w:val="center"/>
              <w:rPr>
                <w:sz w:val="24"/>
                <w:szCs w:val="24"/>
              </w:rPr>
            </w:pPr>
            <w:r>
              <w:rPr>
                <w:sz w:val="24"/>
                <w:szCs w:val="24"/>
              </w:rPr>
              <w:t>4509,5</w:t>
            </w:r>
          </w:p>
        </w:tc>
        <w:tc>
          <w:tcPr>
            <w:tcW w:w="1559" w:type="dxa"/>
          </w:tcPr>
          <w:p w:rsidR="000C3BFD" w:rsidRPr="005B48CD" w:rsidRDefault="000C3BFD" w:rsidP="00B80EF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0,0</w:t>
            </w:r>
          </w:p>
        </w:tc>
        <w:tc>
          <w:tcPr>
            <w:tcW w:w="1417" w:type="dxa"/>
          </w:tcPr>
          <w:p w:rsidR="007606CB" w:rsidRPr="005B48CD" w:rsidRDefault="007606CB" w:rsidP="007606CB">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2022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7606CB" w:rsidP="00B80EFA">
            <w:pPr>
              <w:pStyle w:val="af3"/>
              <w:ind w:left="0"/>
              <w:jc w:val="center"/>
              <w:rPr>
                <w:sz w:val="24"/>
                <w:szCs w:val="24"/>
              </w:rPr>
            </w:pPr>
            <w:r w:rsidRPr="005B48CD">
              <w:rPr>
                <w:sz w:val="24"/>
                <w:szCs w:val="24"/>
              </w:rPr>
              <w:t>7371,9</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0,0</w:t>
            </w:r>
          </w:p>
        </w:tc>
        <w:tc>
          <w:tcPr>
            <w:tcW w:w="1417" w:type="dxa"/>
          </w:tcPr>
          <w:p w:rsidR="007606CB" w:rsidRPr="005B48CD" w:rsidRDefault="007606CB" w:rsidP="00B80EFA">
            <w:pPr>
              <w:pStyle w:val="af3"/>
              <w:ind w:left="0"/>
              <w:jc w:val="center"/>
              <w:rPr>
                <w:sz w:val="24"/>
                <w:szCs w:val="24"/>
              </w:rPr>
            </w:pPr>
            <w:r w:rsidRPr="005B48CD">
              <w:rPr>
                <w:sz w:val="24"/>
                <w:szCs w:val="24"/>
              </w:rPr>
              <w:t>7371,9</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Всего по муниципальной программе «Развитие жилищно-коммунального хозяйства»</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1A48B6" w:rsidP="00B80EFA">
            <w:pPr>
              <w:pStyle w:val="af3"/>
              <w:ind w:left="0"/>
              <w:jc w:val="center"/>
              <w:rPr>
                <w:sz w:val="24"/>
                <w:szCs w:val="24"/>
              </w:rPr>
            </w:pPr>
            <w:r>
              <w:rPr>
                <w:sz w:val="24"/>
                <w:szCs w:val="24"/>
              </w:rPr>
              <w:t>411865,1</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1A48B6" w:rsidP="00B80EFA">
            <w:pPr>
              <w:pStyle w:val="af3"/>
              <w:ind w:left="0"/>
              <w:jc w:val="center"/>
              <w:rPr>
                <w:sz w:val="24"/>
                <w:szCs w:val="24"/>
              </w:rPr>
            </w:pPr>
            <w:r>
              <w:rPr>
                <w:sz w:val="24"/>
                <w:szCs w:val="24"/>
              </w:rPr>
              <w:t>68742,0</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lastRenderedPageBreak/>
              <w:t>2022 год</w:t>
            </w:r>
          </w:p>
        </w:tc>
        <w:tc>
          <w:tcPr>
            <w:tcW w:w="1426" w:type="dxa"/>
          </w:tcPr>
          <w:p w:rsidR="007606CB" w:rsidRPr="005B48CD" w:rsidRDefault="00345001" w:rsidP="00B80EFA">
            <w:pPr>
              <w:jc w:val="center"/>
            </w:pPr>
            <w:r>
              <w:t>133802,6</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345001" w:rsidP="007E288B">
            <w:pPr>
              <w:jc w:val="center"/>
            </w:pPr>
            <w:r>
              <w:t>133802,6</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345001" w:rsidP="00B80EFA">
            <w:pPr>
              <w:jc w:val="center"/>
            </w:pPr>
            <w:r>
              <w:t>3957,3</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345001" w:rsidP="00B80EFA">
            <w:pPr>
              <w:jc w:val="center"/>
            </w:pPr>
            <w:r>
              <w:t>3957,3</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345001" w:rsidP="00B80EFA">
            <w:pPr>
              <w:pStyle w:val="af3"/>
              <w:ind w:left="0"/>
              <w:jc w:val="center"/>
              <w:rPr>
                <w:sz w:val="24"/>
                <w:szCs w:val="24"/>
              </w:rPr>
            </w:pPr>
            <w:r>
              <w:rPr>
                <w:sz w:val="24"/>
                <w:szCs w:val="24"/>
              </w:rPr>
              <w:t>549625,0</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345001" w:rsidP="00B80EFA">
            <w:pPr>
              <w:pStyle w:val="af3"/>
              <w:ind w:left="0"/>
              <w:jc w:val="center"/>
              <w:rPr>
                <w:sz w:val="24"/>
                <w:szCs w:val="24"/>
              </w:rPr>
            </w:pPr>
            <w:r>
              <w:rPr>
                <w:sz w:val="24"/>
                <w:szCs w:val="24"/>
              </w:rPr>
              <w:t>206501,9</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3908AF" w:rsidRPr="003908AF" w:rsidTr="00B80EFA">
        <w:tc>
          <w:tcPr>
            <w:tcW w:w="9639" w:type="dxa"/>
            <w:gridSpan w:val="6"/>
          </w:tcPr>
          <w:p w:rsidR="003908AF" w:rsidRPr="003908AF" w:rsidRDefault="003908AF" w:rsidP="00B80EFA">
            <w:pPr>
              <w:pStyle w:val="af3"/>
              <w:ind w:left="0"/>
              <w:jc w:val="center"/>
              <w:rPr>
                <w:sz w:val="24"/>
                <w:szCs w:val="24"/>
              </w:rPr>
            </w:pPr>
            <w:r w:rsidRPr="003908AF">
              <w:rPr>
                <w:sz w:val="24"/>
                <w:szCs w:val="24"/>
              </w:rPr>
              <w:t>Из них расходы, связанные с осуществлением капитальных вложений в объекты капитального строительства</w:t>
            </w:r>
            <w:r>
              <w:rPr>
                <w:sz w:val="24"/>
                <w:szCs w:val="24"/>
              </w:rPr>
              <w:t xml:space="preserve"> и (или) приобретением объектов недвижимого имущества в собственность</w:t>
            </w:r>
          </w:p>
        </w:tc>
      </w:tr>
      <w:tr w:rsidR="003908AF" w:rsidRPr="005B48CD" w:rsidTr="0057361D">
        <w:tc>
          <w:tcPr>
            <w:tcW w:w="1985" w:type="dxa"/>
          </w:tcPr>
          <w:p w:rsidR="003908AF" w:rsidRPr="005B48CD" w:rsidRDefault="003908AF" w:rsidP="00B80EFA">
            <w:pPr>
              <w:pStyle w:val="af3"/>
              <w:ind w:left="0"/>
              <w:rPr>
                <w:sz w:val="24"/>
                <w:szCs w:val="24"/>
              </w:rPr>
            </w:pPr>
            <w:r w:rsidRPr="005B48CD">
              <w:rPr>
                <w:sz w:val="24"/>
                <w:szCs w:val="24"/>
              </w:rPr>
              <w:t>2021 год</w:t>
            </w:r>
          </w:p>
        </w:tc>
        <w:tc>
          <w:tcPr>
            <w:tcW w:w="1426" w:type="dxa"/>
            <w:shd w:val="clear" w:color="auto" w:fill="auto"/>
          </w:tcPr>
          <w:p w:rsidR="003908AF" w:rsidRPr="0057361D" w:rsidRDefault="007E288B" w:rsidP="00B80EFA">
            <w:pPr>
              <w:pStyle w:val="af3"/>
              <w:ind w:left="0"/>
              <w:jc w:val="center"/>
              <w:rPr>
                <w:sz w:val="24"/>
                <w:szCs w:val="24"/>
              </w:rPr>
            </w:pPr>
            <w:r w:rsidRPr="0057361D">
              <w:rPr>
                <w:sz w:val="24"/>
                <w:szCs w:val="24"/>
              </w:rPr>
              <w:t>411865,1</w:t>
            </w:r>
          </w:p>
        </w:tc>
        <w:tc>
          <w:tcPr>
            <w:tcW w:w="1692" w:type="dxa"/>
            <w:shd w:val="clear" w:color="auto" w:fill="auto"/>
          </w:tcPr>
          <w:p w:rsidR="003908AF" w:rsidRPr="0057361D" w:rsidRDefault="003908AF" w:rsidP="00B80EFA">
            <w:pPr>
              <w:pStyle w:val="af3"/>
              <w:ind w:left="0"/>
              <w:jc w:val="center"/>
              <w:rPr>
                <w:sz w:val="24"/>
                <w:szCs w:val="24"/>
              </w:rPr>
            </w:pPr>
            <w:r w:rsidRPr="0057361D">
              <w:rPr>
                <w:sz w:val="24"/>
                <w:szCs w:val="24"/>
              </w:rPr>
              <w:t>0,0</w:t>
            </w:r>
          </w:p>
        </w:tc>
        <w:tc>
          <w:tcPr>
            <w:tcW w:w="1560" w:type="dxa"/>
            <w:shd w:val="clear" w:color="auto" w:fill="auto"/>
          </w:tcPr>
          <w:p w:rsidR="003908AF" w:rsidRPr="0057361D" w:rsidRDefault="003908AF" w:rsidP="00B80EFA">
            <w:pPr>
              <w:pStyle w:val="af3"/>
              <w:ind w:left="0"/>
              <w:jc w:val="center"/>
              <w:rPr>
                <w:sz w:val="24"/>
                <w:szCs w:val="24"/>
              </w:rPr>
            </w:pPr>
            <w:r w:rsidRPr="0057361D">
              <w:rPr>
                <w:sz w:val="24"/>
                <w:szCs w:val="24"/>
              </w:rPr>
              <w:t>343123,1</w:t>
            </w:r>
          </w:p>
        </w:tc>
        <w:tc>
          <w:tcPr>
            <w:tcW w:w="1417" w:type="dxa"/>
            <w:shd w:val="clear" w:color="auto" w:fill="auto"/>
          </w:tcPr>
          <w:p w:rsidR="003908AF" w:rsidRPr="0057361D" w:rsidRDefault="007E288B" w:rsidP="00B80EFA">
            <w:pPr>
              <w:pStyle w:val="af3"/>
              <w:ind w:left="0"/>
              <w:jc w:val="center"/>
              <w:rPr>
                <w:sz w:val="24"/>
                <w:szCs w:val="24"/>
              </w:rPr>
            </w:pPr>
            <w:r w:rsidRPr="0057361D">
              <w:rPr>
                <w:sz w:val="24"/>
                <w:szCs w:val="24"/>
              </w:rPr>
              <w:t>68742,0</w:t>
            </w:r>
          </w:p>
        </w:tc>
        <w:tc>
          <w:tcPr>
            <w:tcW w:w="1559" w:type="dxa"/>
            <w:shd w:val="clear" w:color="auto" w:fill="auto"/>
          </w:tcPr>
          <w:p w:rsidR="003908AF" w:rsidRPr="0057361D" w:rsidRDefault="003908AF" w:rsidP="00B80EFA">
            <w:pPr>
              <w:pStyle w:val="af3"/>
              <w:ind w:left="0"/>
              <w:jc w:val="center"/>
              <w:rPr>
                <w:sz w:val="24"/>
                <w:szCs w:val="24"/>
              </w:rPr>
            </w:pPr>
            <w:r w:rsidRPr="0057361D">
              <w:rPr>
                <w:sz w:val="24"/>
                <w:szCs w:val="24"/>
              </w:rPr>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2022 год</w:t>
            </w:r>
          </w:p>
        </w:tc>
        <w:tc>
          <w:tcPr>
            <w:tcW w:w="1426" w:type="dxa"/>
            <w:shd w:val="clear" w:color="auto" w:fill="auto"/>
          </w:tcPr>
          <w:p w:rsidR="00345001" w:rsidRPr="005B48CD" w:rsidRDefault="00345001" w:rsidP="00B80EFA">
            <w:pPr>
              <w:jc w:val="center"/>
            </w:pPr>
            <w:r>
              <w:t>133802,6</w:t>
            </w:r>
          </w:p>
        </w:tc>
        <w:tc>
          <w:tcPr>
            <w:tcW w:w="1692" w:type="dxa"/>
            <w:shd w:val="clear" w:color="auto" w:fill="auto"/>
          </w:tcPr>
          <w:p w:rsidR="00345001" w:rsidRPr="005B48CD" w:rsidRDefault="00345001" w:rsidP="00B80EFA">
            <w:pPr>
              <w:jc w:val="center"/>
            </w:pPr>
            <w:r w:rsidRPr="005B48CD">
              <w:t>0,0</w:t>
            </w:r>
          </w:p>
        </w:tc>
        <w:tc>
          <w:tcPr>
            <w:tcW w:w="1560" w:type="dxa"/>
            <w:shd w:val="clear" w:color="auto" w:fill="auto"/>
          </w:tcPr>
          <w:p w:rsidR="00345001" w:rsidRPr="005B48CD" w:rsidRDefault="00345001" w:rsidP="00B80EFA">
            <w:pPr>
              <w:jc w:val="center"/>
            </w:pPr>
            <w:r w:rsidRPr="005B48CD">
              <w:t>0,0</w:t>
            </w:r>
          </w:p>
        </w:tc>
        <w:tc>
          <w:tcPr>
            <w:tcW w:w="1417" w:type="dxa"/>
            <w:shd w:val="clear" w:color="auto" w:fill="auto"/>
          </w:tcPr>
          <w:p w:rsidR="00345001" w:rsidRPr="005B48CD" w:rsidRDefault="00345001" w:rsidP="00B80EFA">
            <w:pPr>
              <w:jc w:val="center"/>
            </w:pPr>
            <w:r>
              <w:t>133802,6</w:t>
            </w:r>
          </w:p>
        </w:tc>
        <w:tc>
          <w:tcPr>
            <w:tcW w:w="1559" w:type="dxa"/>
            <w:shd w:val="clear" w:color="auto" w:fill="auto"/>
          </w:tcPr>
          <w:p w:rsidR="00345001" w:rsidRPr="0057361D" w:rsidRDefault="00345001" w:rsidP="00B80EFA">
            <w:pPr>
              <w:jc w:val="center"/>
            </w:pPr>
            <w:r w:rsidRPr="0057361D">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2023 год</w:t>
            </w:r>
          </w:p>
        </w:tc>
        <w:tc>
          <w:tcPr>
            <w:tcW w:w="1426" w:type="dxa"/>
            <w:shd w:val="clear" w:color="auto" w:fill="auto"/>
          </w:tcPr>
          <w:p w:rsidR="00345001" w:rsidRPr="005B48CD" w:rsidRDefault="00345001" w:rsidP="00B80EFA">
            <w:pPr>
              <w:jc w:val="center"/>
            </w:pPr>
            <w:r>
              <w:t>3957,3</w:t>
            </w:r>
          </w:p>
        </w:tc>
        <w:tc>
          <w:tcPr>
            <w:tcW w:w="1692" w:type="dxa"/>
            <w:shd w:val="clear" w:color="auto" w:fill="auto"/>
          </w:tcPr>
          <w:p w:rsidR="00345001" w:rsidRPr="005B48CD" w:rsidRDefault="00345001" w:rsidP="00B80EFA">
            <w:pPr>
              <w:jc w:val="center"/>
            </w:pPr>
            <w:r w:rsidRPr="005B48CD">
              <w:t>0,0</w:t>
            </w:r>
          </w:p>
        </w:tc>
        <w:tc>
          <w:tcPr>
            <w:tcW w:w="1560" w:type="dxa"/>
            <w:shd w:val="clear" w:color="auto" w:fill="auto"/>
          </w:tcPr>
          <w:p w:rsidR="00345001" w:rsidRPr="005B48CD" w:rsidRDefault="00345001" w:rsidP="00B80EFA">
            <w:pPr>
              <w:jc w:val="center"/>
            </w:pPr>
            <w:r w:rsidRPr="005B48CD">
              <w:t>0,0</w:t>
            </w:r>
          </w:p>
        </w:tc>
        <w:tc>
          <w:tcPr>
            <w:tcW w:w="1417" w:type="dxa"/>
            <w:shd w:val="clear" w:color="auto" w:fill="auto"/>
          </w:tcPr>
          <w:p w:rsidR="00345001" w:rsidRPr="005B48CD" w:rsidRDefault="00345001" w:rsidP="00B80EFA">
            <w:pPr>
              <w:jc w:val="center"/>
            </w:pPr>
            <w:r>
              <w:t>3957,3</w:t>
            </w:r>
          </w:p>
        </w:tc>
        <w:tc>
          <w:tcPr>
            <w:tcW w:w="1559" w:type="dxa"/>
            <w:shd w:val="clear" w:color="auto" w:fill="auto"/>
          </w:tcPr>
          <w:p w:rsidR="00345001" w:rsidRPr="0057361D" w:rsidRDefault="00345001" w:rsidP="00B80EFA">
            <w:pPr>
              <w:jc w:val="center"/>
            </w:pPr>
            <w:r w:rsidRPr="0057361D">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Всего</w:t>
            </w:r>
          </w:p>
        </w:tc>
        <w:tc>
          <w:tcPr>
            <w:tcW w:w="1426" w:type="dxa"/>
            <w:shd w:val="clear" w:color="auto" w:fill="auto"/>
          </w:tcPr>
          <w:p w:rsidR="00345001" w:rsidRPr="005B48CD" w:rsidRDefault="00345001" w:rsidP="00B80EFA">
            <w:pPr>
              <w:pStyle w:val="af3"/>
              <w:ind w:left="0"/>
              <w:jc w:val="center"/>
              <w:rPr>
                <w:sz w:val="24"/>
                <w:szCs w:val="24"/>
              </w:rPr>
            </w:pPr>
            <w:r>
              <w:rPr>
                <w:sz w:val="24"/>
                <w:szCs w:val="24"/>
              </w:rPr>
              <w:t>549625,0</w:t>
            </w:r>
          </w:p>
        </w:tc>
        <w:tc>
          <w:tcPr>
            <w:tcW w:w="1692" w:type="dxa"/>
            <w:shd w:val="clear" w:color="auto" w:fill="auto"/>
          </w:tcPr>
          <w:p w:rsidR="00345001" w:rsidRPr="005B48CD" w:rsidRDefault="00345001" w:rsidP="00B80EFA">
            <w:pPr>
              <w:pStyle w:val="af3"/>
              <w:ind w:left="0"/>
              <w:jc w:val="center"/>
              <w:rPr>
                <w:sz w:val="24"/>
                <w:szCs w:val="24"/>
              </w:rPr>
            </w:pPr>
            <w:r w:rsidRPr="005B48CD">
              <w:rPr>
                <w:sz w:val="24"/>
                <w:szCs w:val="24"/>
              </w:rPr>
              <w:t>0,0</w:t>
            </w:r>
          </w:p>
        </w:tc>
        <w:tc>
          <w:tcPr>
            <w:tcW w:w="1560" w:type="dxa"/>
            <w:shd w:val="clear" w:color="auto" w:fill="auto"/>
          </w:tcPr>
          <w:p w:rsidR="00345001" w:rsidRPr="005B48CD" w:rsidRDefault="00345001" w:rsidP="00B80EFA">
            <w:pPr>
              <w:pStyle w:val="af3"/>
              <w:ind w:left="0"/>
              <w:jc w:val="center"/>
              <w:rPr>
                <w:sz w:val="24"/>
                <w:szCs w:val="24"/>
              </w:rPr>
            </w:pPr>
            <w:r w:rsidRPr="005B48CD">
              <w:rPr>
                <w:sz w:val="24"/>
                <w:szCs w:val="24"/>
              </w:rPr>
              <w:t>343123,1</w:t>
            </w:r>
          </w:p>
        </w:tc>
        <w:tc>
          <w:tcPr>
            <w:tcW w:w="1417" w:type="dxa"/>
            <w:shd w:val="clear" w:color="auto" w:fill="auto"/>
          </w:tcPr>
          <w:p w:rsidR="00345001" w:rsidRPr="005B48CD" w:rsidRDefault="00345001" w:rsidP="00B80EFA">
            <w:pPr>
              <w:pStyle w:val="af3"/>
              <w:ind w:left="0"/>
              <w:jc w:val="center"/>
              <w:rPr>
                <w:sz w:val="24"/>
                <w:szCs w:val="24"/>
              </w:rPr>
            </w:pPr>
            <w:r>
              <w:rPr>
                <w:sz w:val="24"/>
                <w:szCs w:val="24"/>
              </w:rPr>
              <w:t>206501,9</w:t>
            </w:r>
          </w:p>
        </w:tc>
        <w:tc>
          <w:tcPr>
            <w:tcW w:w="1559" w:type="dxa"/>
            <w:shd w:val="clear" w:color="auto" w:fill="auto"/>
          </w:tcPr>
          <w:p w:rsidR="00345001" w:rsidRPr="0057361D" w:rsidRDefault="00345001" w:rsidP="00B80EFA">
            <w:pPr>
              <w:pStyle w:val="af3"/>
              <w:ind w:left="0"/>
              <w:jc w:val="center"/>
              <w:rPr>
                <w:sz w:val="24"/>
                <w:szCs w:val="24"/>
              </w:rPr>
            </w:pPr>
            <w:r w:rsidRPr="0057361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r w:rsidRPr="005B48CD">
        <w:rPr>
          <w:sz w:val="28"/>
          <w:szCs w:val="28"/>
        </w:rPr>
        <w:lastRenderedPageBreak/>
        <w:t>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w:t>
      </w:r>
      <w:r w:rsidR="005809E3">
        <w:rPr>
          <w:sz w:val="28"/>
          <w:szCs w:val="28"/>
        </w:rPr>
        <w:lastRenderedPageBreak/>
        <w:t xml:space="preserve">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A02556" w:rsidRDefault="00A02556" w:rsidP="004A7849">
      <w:pPr>
        <w:widowControl w:val="0"/>
        <w:autoSpaceDE w:val="0"/>
        <w:autoSpaceDN w:val="0"/>
        <w:adjustRightInd w:val="0"/>
        <w:jc w:val="both"/>
        <w:rPr>
          <w:bCs/>
          <w:sz w:val="28"/>
          <w:szCs w:val="28"/>
        </w:rPr>
      </w:pPr>
      <w:proofErr w:type="gramStart"/>
      <w:r>
        <w:rPr>
          <w:bCs/>
          <w:sz w:val="28"/>
          <w:szCs w:val="28"/>
        </w:rPr>
        <w:lastRenderedPageBreak/>
        <w:t>Исполняющий</w:t>
      </w:r>
      <w:proofErr w:type="gramEnd"/>
      <w:r>
        <w:rPr>
          <w:bCs/>
          <w:sz w:val="28"/>
          <w:szCs w:val="28"/>
        </w:rPr>
        <w:t xml:space="preserve"> обязанности</w:t>
      </w:r>
    </w:p>
    <w:p w:rsidR="004A7849" w:rsidRPr="005B48CD" w:rsidRDefault="00A02556" w:rsidP="004A7849">
      <w:pPr>
        <w:widowControl w:val="0"/>
        <w:autoSpaceDE w:val="0"/>
        <w:autoSpaceDN w:val="0"/>
        <w:adjustRightInd w:val="0"/>
        <w:jc w:val="both"/>
        <w:rPr>
          <w:bCs/>
          <w:sz w:val="28"/>
          <w:szCs w:val="28"/>
        </w:rPr>
      </w:pPr>
      <w:r>
        <w:rPr>
          <w:bCs/>
          <w:sz w:val="28"/>
          <w:szCs w:val="28"/>
        </w:rPr>
        <w:t>з</w:t>
      </w:r>
      <w:r w:rsidR="004A7849" w:rsidRPr="005B48CD">
        <w:rPr>
          <w:bCs/>
          <w:sz w:val="28"/>
          <w:szCs w:val="28"/>
        </w:rPr>
        <w:t>аместител</w:t>
      </w:r>
      <w:r>
        <w:rPr>
          <w:bCs/>
          <w:sz w:val="28"/>
          <w:szCs w:val="28"/>
        </w:rPr>
        <w:t>я</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t xml:space="preserve">  </w:t>
      </w:r>
      <w:r w:rsidR="00A02556">
        <w:rPr>
          <w:bCs/>
          <w:sz w:val="28"/>
          <w:szCs w:val="28"/>
        </w:rPr>
        <w:t>В.Д. Шабалин</w:t>
      </w: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jc w:val="both"/>
              <w:rPr>
                <w:sz w:val="28"/>
                <w:szCs w:val="28"/>
              </w:rPr>
            </w:pPr>
            <w:r w:rsidRPr="006B1B7F">
              <w:rPr>
                <w:sz w:val="28"/>
                <w:szCs w:val="28"/>
              </w:rPr>
              <w:t>Общий объем финансирования подпрограммы составляет - 537743,6 тыс. рублей, в том числе по годам реализации:</w:t>
            </w:r>
          </w:p>
          <w:p w:rsidR="00B80EFA" w:rsidRPr="006B1B7F" w:rsidRDefault="00B80EFA" w:rsidP="00B80EFA">
            <w:pPr>
              <w:jc w:val="both"/>
              <w:rPr>
                <w:sz w:val="28"/>
                <w:szCs w:val="28"/>
              </w:rPr>
            </w:pPr>
            <w:r w:rsidRPr="006B1B7F">
              <w:rPr>
                <w:sz w:val="28"/>
                <w:szCs w:val="28"/>
              </w:rPr>
              <w:t>2021 год – 407898,3 тыс. рублей;</w:t>
            </w:r>
          </w:p>
          <w:p w:rsidR="00B80EFA" w:rsidRPr="006B1B7F" w:rsidRDefault="00B80EFA" w:rsidP="00B80EFA">
            <w:pPr>
              <w:jc w:val="both"/>
              <w:rPr>
                <w:sz w:val="28"/>
                <w:szCs w:val="28"/>
              </w:rPr>
            </w:pPr>
            <w:r w:rsidRPr="006B1B7F">
              <w:rPr>
                <w:sz w:val="28"/>
                <w:szCs w:val="28"/>
              </w:rPr>
              <w:t>2022 год – 129845,3 тыс. рублей;</w:t>
            </w:r>
          </w:p>
          <w:p w:rsidR="00B80EFA" w:rsidRPr="006B1B7F" w:rsidRDefault="00B80EFA" w:rsidP="00B80EFA">
            <w:pPr>
              <w:jc w:val="both"/>
              <w:rPr>
                <w:sz w:val="28"/>
                <w:szCs w:val="28"/>
              </w:rPr>
            </w:pPr>
            <w:r>
              <w:rPr>
                <w:sz w:val="28"/>
                <w:szCs w:val="28"/>
              </w:rPr>
              <w:t>2023 год – 0,0 тыс. рублей.</w:t>
            </w:r>
          </w:p>
          <w:p w:rsidR="00B80EFA" w:rsidRPr="006B1B7F" w:rsidRDefault="00B80EFA" w:rsidP="00B80EFA">
            <w:pPr>
              <w:jc w:val="both"/>
              <w:rPr>
                <w:sz w:val="28"/>
                <w:szCs w:val="28"/>
              </w:rPr>
            </w:pPr>
            <w:r>
              <w:rPr>
                <w:sz w:val="28"/>
                <w:szCs w:val="28"/>
              </w:rPr>
              <w:t>П</w:t>
            </w:r>
            <w:r w:rsidRPr="006B1B7F">
              <w:rPr>
                <w:sz w:val="28"/>
                <w:szCs w:val="28"/>
              </w:rPr>
              <w:t xml:space="preserve">ланируется привлечение средств бюджета муниципального образования Темрюкский район -194620,5 тыс. рублей, в том числе по годам реализации: </w:t>
            </w:r>
          </w:p>
          <w:p w:rsidR="00B80EFA" w:rsidRPr="006B1B7F" w:rsidRDefault="00B80EFA" w:rsidP="00B80EFA">
            <w:pPr>
              <w:jc w:val="both"/>
              <w:rPr>
                <w:sz w:val="28"/>
                <w:szCs w:val="28"/>
              </w:rPr>
            </w:pPr>
            <w:r w:rsidRPr="006B1B7F">
              <w:rPr>
                <w:sz w:val="28"/>
                <w:szCs w:val="28"/>
              </w:rPr>
              <w:t>2021 год – 64775,2 тыс. рублей;</w:t>
            </w:r>
          </w:p>
          <w:p w:rsidR="00B80EFA" w:rsidRPr="006B1B7F" w:rsidRDefault="00B80EFA" w:rsidP="00B80EFA">
            <w:pPr>
              <w:jc w:val="both"/>
              <w:rPr>
                <w:sz w:val="28"/>
                <w:szCs w:val="28"/>
              </w:rPr>
            </w:pPr>
            <w:r w:rsidRPr="006B1B7F">
              <w:rPr>
                <w:sz w:val="28"/>
                <w:szCs w:val="28"/>
              </w:rPr>
              <w:t>2022 год – 129845,3 тыс. рублей;</w:t>
            </w:r>
          </w:p>
          <w:p w:rsidR="00B80EFA" w:rsidRPr="006B1B7F" w:rsidRDefault="00B80EFA" w:rsidP="00B80EFA">
            <w:pPr>
              <w:jc w:val="both"/>
              <w:rPr>
                <w:sz w:val="28"/>
                <w:szCs w:val="28"/>
              </w:rPr>
            </w:pPr>
            <w:r>
              <w:rPr>
                <w:sz w:val="28"/>
                <w:szCs w:val="28"/>
              </w:rPr>
              <w:t>2023 год – 0,0 тыс. рублей.</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w:t>
            </w:r>
            <w:proofErr w:type="gramStart"/>
            <w:r w:rsidRPr="006B1B7F">
              <w:rPr>
                <w:sz w:val="28"/>
                <w:szCs w:val="28"/>
              </w:rPr>
              <w:t>дств кр</w:t>
            </w:r>
            <w:proofErr w:type="gramEnd"/>
            <w:r w:rsidRPr="006B1B7F">
              <w:rPr>
                <w:sz w:val="28"/>
                <w:szCs w:val="28"/>
              </w:rPr>
              <w:t>аевого бюджета - 343123,1 тыс. рублей, в том числе по годам реализации:</w:t>
            </w:r>
          </w:p>
          <w:p w:rsidR="00B80EFA" w:rsidRPr="006B1B7F" w:rsidRDefault="00B80EFA" w:rsidP="00B80EFA">
            <w:pPr>
              <w:widowControl w:val="0"/>
              <w:autoSpaceDE w:val="0"/>
              <w:autoSpaceDN w:val="0"/>
              <w:adjustRightInd w:val="0"/>
              <w:rPr>
                <w:sz w:val="28"/>
                <w:szCs w:val="28"/>
              </w:rPr>
            </w:pPr>
            <w:r w:rsidRPr="006B1B7F">
              <w:rPr>
                <w:sz w:val="28"/>
                <w:szCs w:val="28"/>
              </w:rPr>
              <w:t>2021 год – 343123,1 тыс. рублей;</w:t>
            </w:r>
          </w:p>
          <w:p w:rsidR="00B80EFA" w:rsidRPr="006B1B7F" w:rsidRDefault="00B80EFA" w:rsidP="00B80EFA">
            <w:pPr>
              <w:widowControl w:val="0"/>
              <w:autoSpaceDE w:val="0"/>
              <w:autoSpaceDN w:val="0"/>
              <w:adjustRightInd w:val="0"/>
              <w:rPr>
                <w:sz w:val="28"/>
                <w:szCs w:val="28"/>
              </w:rPr>
            </w:pPr>
            <w:r w:rsidRPr="006B1B7F">
              <w:rPr>
                <w:sz w:val="28"/>
                <w:szCs w:val="28"/>
              </w:rPr>
              <w:t>2022 год –  0,0 тыс. рублей;</w:t>
            </w:r>
          </w:p>
          <w:p w:rsidR="00B80EFA" w:rsidRPr="006B1B7F" w:rsidRDefault="00B80EFA" w:rsidP="00B80EFA">
            <w:pPr>
              <w:jc w:val="both"/>
              <w:rPr>
                <w:sz w:val="28"/>
                <w:szCs w:val="28"/>
              </w:rPr>
            </w:pPr>
            <w:r w:rsidRPr="006B1B7F">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очистных сооружений канализации (далее - ОСК) требуется проведение их </w:t>
      </w:r>
      <w:r w:rsidRPr="007236B1">
        <w:rPr>
          <w:sz w:val="28"/>
          <w:szCs w:val="28"/>
        </w:rPr>
        <w:lastRenderedPageBreak/>
        <w:t>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424"/>
        <w:gridCol w:w="567"/>
        <w:gridCol w:w="851"/>
        <w:gridCol w:w="995"/>
        <w:gridCol w:w="847"/>
      </w:tblGrid>
      <w:tr w:rsidR="00B80EFA" w:rsidRPr="00A330D4"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4"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260"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B80EFA">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820"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4"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B80EFA">
        <w:tc>
          <w:tcPr>
            <w:tcW w:w="675" w:type="dxa"/>
            <w:shd w:val="clear" w:color="auto" w:fill="auto"/>
            <w:vAlign w:val="center"/>
          </w:tcPr>
          <w:p w:rsidR="00B80EFA" w:rsidRPr="00A330D4" w:rsidRDefault="00B80EFA" w:rsidP="00B80EFA">
            <w:pPr>
              <w:jc w:val="center"/>
            </w:pPr>
            <w:r w:rsidRPr="00A330D4">
              <w:t>1</w:t>
            </w:r>
          </w:p>
        </w:tc>
        <w:tc>
          <w:tcPr>
            <w:tcW w:w="4820" w:type="dxa"/>
            <w:shd w:val="clear" w:color="auto" w:fill="auto"/>
            <w:vAlign w:val="center"/>
          </w:tcPr>
          <w:p w:rsidR="00B80EFA" w:rsidRPr="00A330D4" w:rsidRDefault="00B80EFA" w:rsidP="00B80EFA">
            <w:pPr>
              <w:jc w:val="center"/>
            </w:pPr>
            <w:r w:rsidRPr="00A330D4">
              <w:t>2</w:t>
            </w:r>
          </w:p>
        </w:tc>
        <w:tc>
          <w:tcPr>
            <w:tcW w:w="568" w:type="dxa"/>
            <w:shd w:val="clear" w:color="auto" w:fill="auto"/>
            <w:vAlign w:val="center"/>
          </w:tcPr>
          <w:p w:rsidR="00B80EFA" w:rsidRPr="00A330D4" w:rsidRDefault="00B80EFA" w:rsidP="00B80EFA">
            <w:pPr>
              <w:jc w:val="center"/>
            </w:pPr>
            <w:r w:rsidRPr="00A330D4">
              <w:t>3</w:t>
            </w:r>
          </w:p>
        </w:tc>
        <w:tc>
          <w:tcPr>
            <w:tcW w:w="424" w:type="dxa"/>
            <w:shd w:val="clear" w:color="auto" w:fill="auto"/>
            <w:vAlign w:val="center"/>
          </w:tcPr>
          <w:p w:rsidR="00B80EFA" w:rsidRPr="00A330D4" w:rsidRDefault="00B80EFA" w:rsidP="00B80EFA">
            <w:pPr>
              <w:jc w:val="center"/>
            </w:pPr>
            <w:r w:rsidRPr="00A330D4">
              <w:t>4</w:t>
            </w:r>
          </w:p>
        </w:tc>
        <w:tc>
          <w:tcPr>
            <w:tcW w:w="567"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Подпрограмма «Развитие водопроводно-канализационного комплекса населенных пунктов Темрюкского района»</w:t>
            </w:r>
          </w:p>
        </w:tc>
        <w:tc>
          <w:tcPr>
            <w:tcW w:w="847" w:type="dxa"/>
          </w:tcPr>
          <w:p w:rsidR="00B80EFA" w:rsidRPr="00A330D4" w:rsidRDefault="00B80EFA" w:rsidP="00B80EFA">
            <w:pPr>
              <w:jc w:val="center"/>
            </w:pPr>
          </w:p>
        </w:tc>
      </w:tr>
      <w:tr w:rsidR="00B80EFA" w:rsidRPr="00A330D4" w:rsidTr="00B80EFA">
        <w:trPr>
          <w:trHeight w:val="257"/>
        </w:trPr>
        <w:tc>
          <w:tcPr>
            <w:tcW w:w="675" w:type="dxa"/>
            <w:shd w:val="clear" w:color="auto" w:fill="auto"/>
          </w:tcPr>
          <w:p w:rsidR="00B80EFA" w:rsidRPr="00A330D4" w:rsidRDefault="00B80EFA" w:rsidP="00B80EFA">
            <w:pPr>
              <w:jc w:val="center"/>
            </w:pPr>
            <w:r w:rsidRPr="00A330D4">
              <w:lastRenderedPageBreak/>
              <w:t>1.1</w:t>
            </w:r>
          </w:p>
        </w:tc>
        <w:tc>
          <w:tcPr>
            <w:tcW w:w="4820"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8" w:type="dxa"/>
            <w:shd w:val="clear" w:color="auto" w:fill="auto"/>
            <w:vAlign w:val="center"/>
          </w:tcPr>
          <w:p w:rsidR="00B80EFA" w:rsidRPr="00A330D4" w:rsidRDefault="00B80EFA" w:rsidP="00B80EFA">
            <w:pPr>
              <w:jc w:val="center"/>
            </w:pPr>
            <w:r w:rsidRPr="00A330D4">
              <w:t>км</w:t>
            </w:r>
          </w:p>
        </w:tc>
        <w:tc>
          <w:tcPr>
            <w:tcW w:w="424" w:type="dxa"/>
            <w:shd w:val="clear" w:color="auto" w:fill="auto"/>
            <w:vAlign w:val="center"/>
          </w:tcPr>
          <w:p w:rsidR="00B80EFA" w:rsidRPr="00A330D4" w:rsidRDefault="00B80EFA" w:rsidP="00B80EFA">
            <w:pPr>
              <w:jc w:val="center"/>
            </w:pPr>
            <w:r w:rsidRPr="00A330D4">
              <w:t>-</w:t>
            </w:r>
          </w:p>
        </w:tc>
        <w:tc>
          <w:tcPr>
            <w:tcW w:w="567"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B80EFA">
        <w:trPr>
          <w:trHeight w:val="257"/>
        </w:trPr>
        <w:tc>
          <w:tcPr>
            <w:tcW w:w="675" w:type="dxa"/>
            <w:shd w:val="clear" w:color="auto" w:fill="auto"/>
          </w:tcPr>
          <w:p w:rsidR="00B80EFA" w:rsidRPr="00A330D4" w:rsidRDefault="00B80EFA" w:rsidP="00B80EFA">
            <w:pPr>
              <w:jc w:val="center"/>
            </w:pPr>
            <w:r w:rsidRPr="00A330D4">
              <w:t>1..2</w:t>
            </w:r>
          </w:p>
        </w:tc>
        <w:tc>
          <w:tcPr>
            <w:tcW w:w="4820"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8" w:type="dxa"/>
            <w:shd w:val="clear" w:color="auto" w:fill="auto"/>
            <w:vAlign w:val="center"/>
          </w:tcPr>
          <w:p w:rsidR="00B80EFA" w:rsidRPr="00A330D4" w:rsidRDefault="00B80EFA" w:rsidP="00B80EFA">
            <w:pPr>
              <w:jc w:val="center"/>
            </w:pPr>
            <w:r w:rsidRPr="00A330D4">
              <w:t>км</w:t>
            </w:r>
          </w:p>
        </w:tc>
        <w:tc>
          <w:tcPr>
            <w:tcW w:w="424" w:type="dxa"/>
            <w:shd w:val="clear" w:color="auto" w:fill="auto"/>
            <w:vAlign w:val="center"/>
          </w:tcPr>
          <w:p w:rsidR="00B80EFA" w:rsidRPr="00A330D4" w:rsidRDefault="00B80EFA" w:rsidP="00B80EFA">
            <w:pPr>
              <w:jc w:val="center"/>
            </w:pPr>
            <w:r w:rsidRPr="00A330D4">
              <w:t>-</w:t>
            </w:r>
          </w:p>
        </w:tc>
        <w:tc>
          <w:tcPr>
            <w:tcW w:w="567"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B80EFA" w:rsidRPr="00745DE7" w:rsidTr="00B80EFA">
        <w:trPr>
          <w:trHeight w:val="300"/>
        </w:trPr>
        <w:tc>
          <w:tcPr>
            <w:tcW w:w="709" w:type="dxa"/>
            <w:vMerge w:val="restart"/>
            <w:tcBorders>
              <w:left w:val="single" w:sz="4" w:space="0" w:color="auto"/>
              <w:right w:val="single" w:sz="4" w:space="0" w:color="auto"/>
            </w:tcBorders>
            <w:hideMark/>
          </w:tcPr>
          <w:p w:rsidR="00B80EFA" w:rsidRPr="00745DE7" w:rsidRDefault="00B80EFA" w:rsidP="00B80EFA">
            <w:r w:rsidRPr="00745DE7">
              <w:t>1.1.1</w:t>
            </w:r>
          </w:p>
          <w:p w:rsidR="00B80EFA" w:rsidRPr="00745DE7" w:rsidRDefault="00B80EFA" w:rsidP="00B80EFA"/>
        </w:tc>
        <w:tc>
          <w:tcPr>
            <w:tcW w:w="2126" w:type="dxa"/>
            <w:vMerge w:val="restart"/>
            <w:tcBorders>
              <w:left w:val="single" w:sz="4" w:space="0" w:color="auto"/>
              <w:right w:val="single" w:sz="4" w:space="0" w:color="auto"/>
            </w:tcBorders>
            <w:hideMark/>
          </w:tcPr>
          <w:p w:rsidR="00B80EFA" w:rsidRPr="00745DE7" w:rsidRDefault="00B80EFA"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381538,5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328123,1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53415,4</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hideMark/>
          </w:tcPr>
          <w:p w:rsidR="00B80EFA" w:rsidRPr="00745DE7" w:rsidRDefault="00B80EFA" w:rsidP="00B80EFA">
            <w:r>
              <w:t>Протяженность построенных водопровод</w:t>
            </w:r>
            <w:r w:rsidRPr="00745DE7">
              <w:t>ных сетей -</w:t>
            </w:r>
            <w:r>
              <w:t xml:space="preserve"> </w:t>
            </w:r>
            <w:r w:rsidRPr="00745DE7">
              <w:t>21,147 км</w:t>
            </w:r>
          </w:p>
          <w:p w:rsidR="00B80EFA" w:rsidRPr="00745DE7" w:rsidRDefault="00B80EFA" w:rsidP="00B80EFA"/>
          <w:p w:rsidR="00B80EFA" w:rsidRPr="00745DE7" w:rsidRDefault="00B80EFA" w:rsidP="00B80EFA"/>
          <w:p w:rsidR="00B80EFA" w:rsidRPr="00745DE7" w:rsidRDefault="00B80EFA" w:rsidP="00B80EFA"/>
          <w:p w:rsidR="00B80EFA" w:rsidRPr="00745DE7" w:rsidRDefault="00B80EFA" w:rsidP="00B80EFA"/>
        </w:tc>
        <w:tc>
          <w:tcPr>
            <w:tcW w:w="2551" w:type="dxa"/>
            <w:vMerge w:val="restart"/>
            <w:tcBorders>
              <w:left w:val="single" w:sz="4" w:space="0" w:color="auto"/>
              <w:right w:val="single" w:sz="4" w:space="0" w:color="auto"/>
            </w:tcBorders>
            <w:hideMark/>
          </w:tcPr>
          <w:p w:rsidR="00B80EFA" w:rsidRPr="00745DE7" w:rsidRDefault="00B80EFA" w:rsidP="00B80EFA">
            <w:r>
              <w:t>Администра</w:t>
            </w:r>
            <w:r w:rsidRPr="00745DE7">
              <w:t xml:space="preserve">ция </w:t>
            </w:r>
            <w:proofErr w:type="gramStart"/>
            <w:r w:rsidRPr="00745DE7">
              <w:t>муниципального</w:t>
            </w:r>
            <w:proofErr w:type="gramEnd"/>
          </w:p>
          <w:p w:rsidR="00B80EFA" w:rsidRPr="00745DE7" w:rsidRDefault="00B80EFA" w:rsidP="00B80EFA">
            <w:r w:rsidRPr="00745DE7">
              <w:t xml:space="preserve">образования Темрюкский район, </w:t>
            </w:r>
          </w:p>
          <w:p w:rsidR="00B80EFA" w:rsidRPr="00745DE7" w:rsidRDefault="00B80EFA" w:rsidP="00B80EFA">
            <w:r w:rsidRPr="00745DE7">
              <w:t>управление ЖКХ, ООС транспорта связи и дорожного хозяйства, УКС и ТЭК, подрядные организации</w:t>
            </w:r>
          </w:p>
        </w:tc>
      </w:tr>
      <w:tr w:rsidR="00B80EFA" w:rsidRPr="00745DE7" w:rsidTr="00B80EFA">
        <w:trPr>
          <w:trHeight w:val="30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129845,3</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129845,3</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85"/>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138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ind w:left="-44" w:firstLine="44"/>
            </w:pPr>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511383,8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328123,1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183260,7</w:t>
            </w:r>
          </w:p>
        </w:tc>
        <w:tc>
          <w:tcPr>
            <w:tcW w:w="852" w:type="dxa"/>
            <w:tcBorders>
              <w:top w:val="single" w:sz="4" w:space="0" w:color="auto"/>
              <w:left w:val="single" w:sz="4" w:space="0" w:color="auto"/>
              <w:bottom w:val="single" w:sz="4" w:space="0" w:color="auto"/>
              <w:right w:val="single" w:sz="4" w:space="0" w:color="auto"/>
            </w:tcBorders>
          </w:tcPr>
          <w:p w:rsidR="00B80EFA" w:rsidRDefault="00B80EFA" w:rsidP="00B80EFA">
            <w:pPr>
              <w:jc w:val="center"/>
            </w:pPr>
            <w:r w:rsidRPr="00745DE7">
              <w:t>0,0</w:t>
            </w:r>
          </w:p>
          <w:p w:rsidR="00B80EFA" w:rsidRPr="00935B34" w:rsidRDefault="00B80EFA" w:rsidP="00B80EFA"/>
          <w:p w:rsidR="00B80EFA" w:rsidRPr="00935B34" w:rsidRDefault="00B80EFA" w:rsidP="00B80EFA"/>
          <w:p w:rsidR="00B80EFA" w:rsidRPr="00935B34" w:rsidRDefault="00B80EFA" w:rsidP="00B80EFA"/>
          <w:p w:rsidR="00B80EFA" w:rsidRPr="00935B34" w:rsidRDefault="00B80EFA" w:rsidP="00B80EFA">
            <w:pPr>
              <w:jc w:val="right"/>
            </w:pP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58"/>
        </w:trPr>
        <w:tc>
          <w:tcPr>
            <w:tcW w:w="709" w:type="dxa"/>
            <w:vMerge w:val="restart"/>
            <w:tcBorders>
              <w:left w:val="single" w:sz="4" w:space="0" w:color="auto"/>
              <w:right w:val="single" w:sz="4" w:space="0" w:color="auto"/>
            </w:tcBorders>
            <w:hideMark/>
          </w:tcPr>
          <w:p w:rsidR="00B80EFA" w:rsidRPr="00745DE7" w:rsidRDefault="00B80EFA" w:rsidP="00B80EFA">
            <w:r w:rsidRPr="00745DE7">
              <w:t>1.1.2</w:t>
            </w:r>
          </w:p>
          <w:p w:rsidR="00B80EFA" w:rsidRPr="00745DE7" w:rsidRDefault="00B80EFA" w:rsidP="00B80EFA">
            <w:pPr>
              <w:jc w:val="center"/>
            </w:pPr>
          </w:p>
        </w:tc>
        <w:tc>
          <w:tcPr>
            <w:tcW w:w="2126" w:type="dxa"/>
            <w:vMerge w:val="restart"/>
            <w:tcBorders>
              <w:left w:val="single" w:sz="4" w:space="0" w:color="auto"/>
              <w:right w:val="single" w:sz="4" w:space="0" w:color="auto"/>
            </w:tcBorders>
            <w:hideMark/>
          </w:tcPr>
          <w:p w:rsidR="00B80EFA" w:rsidRDefault="00B80EFA" w:rsidP="00B80EFA">
            <w:r w:rsidRPr="00745DE7">
              <w:t>Строительство канализационного коллекто</w:t>
            </w:r>
            <w:r>
              <w:t xml:space="preserve">ра </w:t>
            </w:r>
            <w:proofErr w:type="gramStart"/>
            <w:r>
              <w:t>в</w:t>
            </w:r>
            <w:proofErr w:type="gramEnd"/>
          </w:p>
          <w:p w:rsidR="00B80EFA" w:rsidRPr="00745DE7" w:rsidRDefault="00B80EFA"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26359,8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15000,0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11359,8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tcPr>
          <w:p w:rsidR="00B80EFA" w:rsidRPr="00745DE7" w:rsidRDefault="00B80EFA"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B80EFA" w:rsidRPr="00745DE7" w:rsidRDefault="00B80EFA" w:rsidP="00B80EFA">
            <w:r w:rsidRPr="00745DE7">
              <w:lastRenderedPageBreak/>
              <w:t xml:space="preserve">Администрация муниципального, образования </w:t>
            </w:r>
            <w:r w:rsidRPr="00745DE7">
              <w:lastRenderedPageBreak/>
              <w:t xml:space="preserve">Темрюкский район, </w:t>
            </w:r>
          </w:p>
          <w:p w:rsidR="00B80EFA" w:rsidRPr="00745DE7" w:rsidRDefault="00B80EFA" w:rsidP="00B80EFA">
            <w:r w:rsidRPr="00745DE7">
              <w:t>управление ЖКХ, ООС, транспорта связи и дорожного хозяйства, УКС и ТЭК,</w:t>
            </w:r>
          </w:p>
          <w:p w:rsidR="00B80EFA" w:rsidRPr="00745DE7" w:rsidRDefault="00B80EFA" w:rsidP="00B80EFA">
            <w:r w:rsidRPr="00745DE7">
              <w:t>подрядные организации</w:t>
            </w:r>
          </w:p>
        </w:tc>
      </w:tr>
      <w:tr w:rsidR="00B80EFA" w:rsidRPr="00745DE7" w:rsidTr="00B80EFA">
        <w:trPr>
          <w:trHeight w:val="30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85"/>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878"/>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26359,8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15000,0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11359,8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c>
          <w:tcPr>
            <w:tcW w:w="709" w:type="dxa"/>
            <w:vMerge w:val="restart"/>
            <w:tcBorders>
              <w:left w:val="single" w:sz="4" w:space="0" w:color="auto"/>
              <w:right w:val="single" w:sz="4" w:space="0" w:color="auto"/>
            </w:tcBorders>
            <w:vAlign w:val="center"/>
          </w:tcPr>
          <w:p w:rsidR="00B80EFA" w:rsidRPr="00745DE7" w:rsidRDefault="00B80EFA" w:rsidP="00B80EFA"/>
        </w:tc>
        <w:tc>
          <w:tcPr>
            <w:tcW w:w="2126" w:type="dxa"/>
            <w:vMerge w:val="restart"/>
            <w:tcBorders>
              <w:left w:val="single" w:sz="4" w:space="0" w:color="auto"/>
              <w:right w:val="single" w:sz="4" w:space="0" w:color="auto"/>
            </w:tcBorders>
          </w:tcPr>
          <w:p w:rsidR="00B80EFA" w:rsidRPr="00745DE7" w:rsidRDefault="00B80EFA" w:rsidP="00B80EFA">
            <w:r w:rsidRPr="00745DE7">
              <w:t>ИТОГО</w:t>
            </w:r>
          </w:p>
        </w:tc>
        <w:tc>
          <w:tcPr>
            <w:tcW w:w="567" w:type="dxa"/>
            <w:vMerge w:val="restart"/>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407898,3</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343123,1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64775,2</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vAlign w:val="center"/>
          </w:tcPr>
          <w:p w:rsidR="00B80EFA" w:rsidRPr="00745DE7" w:rsidRDefault="00B80EFA" w:rsidP="00B80EFA">
            <w:pPr>
              <w:jc w:val="center"/>
            </w:pPr>
            <w:r w:rsidRPr="00745DE7">
              <w:t>х</w:t>
            </w:r>
          </w:p>
        </w:tc>
        <w:tc>
          <w:tcPr>
            <w:tcW w:w="2551" w:type="dxa"/>
            <w:vMerge w:val="restart"/>
            <w:tcBorders>
              <w:left w:val="single" w:sz="4" w:space="0" w:color="auto"/>
              <w:right w:val="single" w:sz="4" w:space="0" w:color="auto"/>
            </w:tcBorders>
            <w:vAlign w:val="center"/>
          </w:tcPr>
          <w:p w:rsidR="00B80EFA" w:rsidRPr="00745DE7" w:rsidRDefault="00B80EFA" w:rsidP="00B80EFA">
            <w:pPr>
              <w:jc w:val="center"/>
            </w:pPr>
            <w:r w:rsidRPr="00745DE7">
              <w:t>х</w:t>
            </w:r>
          </w:p>
        </w:tc>
      </w:tr>
      <w:tr w:rsidR="00B80EFA" w:rsidRPr="00745DE7" w:rsidTr="00B80EFA">
        <w:trPr>
          <w:trHeight w:val="197"/>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129845,3</w:t>
            </w:r>
          </w:p>
        </w:tc>
        <w:tc>
          <w:tcPr>
            <w:tcW w:w="704"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129845,3</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15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704"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c>
          <w:tcPr>
            <w:tcW w:w="709"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537743,6</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343123,1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194620,5</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bottom w:val="single" w:sz="4" w:space="0" w:color="auto"/>
              <w:right w:val="single" w:sz="4" w:space="0" w:color="auto"/>
            </w:tcBorders>
            <w:vAlign w:val="center"/>
          </w:tcPr>
          <w:p w:rsidR="00B80EFA" w:rsidRPr="00745DE7" w:rsidRDefault="00B80EFA"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407898,3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64775,2</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537743,6</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194620,5</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407898,3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64775,2</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537743,6</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194620,5</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w:t>
      </w:r>
      <w:r w:rsidRPr="006B1B7F">
        <w:rPr>
          <w:sz w:val="28"/>
          <w:szCs w:val="28"/>
        </w:rPr>
        <w:lastRenderedPageBreak/>
        <w:t>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t xml:space="preserve">финансирования </w:t>
            </w:r>
          </w:p>
          <w:p w:rsidR="00B80EFA" w:rsidRPr="00024568" w:rsidRDefault="00B80EFA" w:rsidP="00B80EFA">
            <w:pPr>
              <w:ind w:left="34"/>
              <w:jc w:val="both"/>
              <w:rPr>
                <w:sz w:val="28"/>
                <w:szCs w:val="28"/>
              </w:rPr>
            </w:pPr>
            <w:r w:rsidRPr="00024568">
              <w:rPr>
                <w:sz w:val="28"/>
                <w:szCs w:val="28"/>
              </w:rPr>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t xml:space="preserve">Общий объем финансирования подпрограммы </w:t>
            </w:r>
            <w:r>
              <w:rPr>
                <w:sz w:val="28"/>
                <w:szCs w:val="28"/>
              </w:rPr>
              <w:t xml:space="preserve">за счет </w:t>
            </w:r>
            <w:r w:rsidRPr="00024568">
              <w:rPr>
                <w:sz w:val="28"/>
                <w:szCs w:val="28"/>
              </w:rPr>
              <w:t xml:space="preserve">средств бюджета муниципального образования Темрюкский район составляет </w:t>
            </w:r>
            <w:r>
              <w:rPr>
                <w:sz w:val="28"/>
                <w:szCs w:val="28"/>
              </w:rPr>
              <w:t>–</w:t>
            </w:r>
            <w:r w:rsidRPr="00024568">
              <w:rPr>
                <w:sz w:val="28"/>
                <w:szCs w:val="28"/>
              </w:rPr>
              <w:t xml:space="preserve"> </w:t>
            </w:r>
            <w:r>
              <w:rPr>
                <w:sz w:val="28"/>
                <w:szCs w:val="28"/>
              </w:rPr>
              <w:t>4509,5</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Pr>
                <w:sz w:val="28"/>
                <w:szCs w:val="28"/>
              </w:rPr>
              <w:t>1509,5</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lastRenderedPageBreak/>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lastRenderedPageBreak/>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c>
          <w:tcPr>
            <w:tcW w:w="709" w:type="dxa"/>
            <w:vMerge w:val="restart"/>
            <w:tcBorders>
              <w:left w:val="single" w:sz="4" w:space="0" w:color="auto"/>
              <w:right w:val="single" w:sz="4" w:space="0" w:color="auto"/>
            </w:tcBorders>
            <w:vAlign w:val="center"/>
          </w:tcPr>
          <w:p w:rsidR="00B80EFA" w:rsidRPr="000247D8" w:rsidRDefault="00B80EFA" w:rsidP="00B80EFA"/>
        </w:tc>
        <w:tc>
          <w:tcPr>
            <w:tcW w:w="2835" w:type="dxa"/>
            <w:vMerge w:val="restart"/>
            <w:tcBorders>
              <w:left w:val="single" w:sz="4" w:space="0" w:color="auto"/>
              <w:right w:val="single" w:sz="4" w:space="0" w:color="auto"/>
            </w:tcBorders>
          </w:tcPr>
          <w:p w:rsidR="00B80EFA" w:rsidRPr="000247D8" w:rsidRDefault="00B80EFA" w:rsidP="00B80EFA">
            <w:r w:rsidRPr="000247D8">
              <w:t>ИТОГО</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vAlign w:val="center"/>
          </w:tcPr>
          <w:p w:rsidR="00B80EFA" w:rsidRPr="000247D8" w:rsidRDefault="00B80EFA" w:rsidP="00B80EFA">
            <w:pPr>
              <w:jc w:val="center"/>
            </w:pPr>
            <w:r>
              <w:t>х</w:t>
            </w:r>
          </w:p>
        </w:tc>
        <w:tc>
          <w:tcPr>
            <w:tcW w:w="2693" w:type="dxa"/>
            <w:vMerge w:val="restart"/>
            <w:tcBorders>
              <w:left w:val="single" w:sz="4" w:space="0" w:color="auto"/>
              <w:right w:val="single" w:sz="4" w:space="0" w:color="auto"/>
            </w:tcBorders>
            <w:vAlign w:val="center"/>
          </w:tcPr>
          <w:p w:rsidR="00B80EFA" w:rsidRPr="000247D8" w:rsidRDefault="00B80EFA" w:rsidP="00B80EFA">
            <w:pPr>
              <w:jc w:val="center"/>
            </w:pPr>
            <w:r>
              <w:t>х</w:t>
            </w:r>
          </w:p>
        </w:tc>
      </w:tr>
      <w:tr w:rsidR="00B80EFA" w:rsidRPr="000247D8" w:rsidTr="00B80EFA">
        <w:trPr>
          <w:trHeight w:val="197"/>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5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856" w:type="dxa"/>
            <w:gridSpan w:val="2"/>
            <w:tcBorders>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1134"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c>
          <w:tcPr>
            <w:tcW w:w="709"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247D8" w:rsidRDefault="00B80EFA"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 xml:space="preserve">управление по имущественным и земельным </w:t>
      </w:r>
      <w:r>
        <w:rPr>
          <w:bCs/>
          <w:sz w:val="28"/>
          <w:szCs w:val="28"/>
        </w:rPr>
        <w:lastRenderedPageBreak/>
        <w:t>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Pr="00E744B3"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7371,9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2457,3 тыс. рублей;</w:t>
            </w:r>
          </w:p>
          <w:p w:rsidR="00B80EFA" w:rsidRPr="00103E05" w:rsidRDefault="00B80EFA" w:rsidP="00B80EFA">
            <w:pPr>
              <w:jc w:val="both"/>
              <w:rPr>
                <w:sz w:val="28"/>
                <w:szCs w:val="28"/>
              </w:rPr>
            </w:pPr>
            <w:r w:rsidRPr="00103E05">
              <w:rPr>
                <w:sz w:val="28"/>
                <w:szCs w:val="28"/>
              </w:rPr>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6B1B7F" w:rsidRDefault="00B80EFA" w:rsidP="00B80EFA">
            <w:pPr>
              <w:jc w:val="both"/>
              <w:rPr>
                <w:sz w:val="28"/>
                <w:szCs w:val="28"/>
              </w:rPr>
            </w:pPr>
            <w:r>
              <w:rPr>
                <w:sz w:val="28"/>
                <w:szCs w:val="28"/>
              </w:rPr>
              <w:lastRenderedPageBreak/>
              <w:t>П</w:t>
            </w:r>
            <w:r w:rsidRPr="006B1B7F">
              <w:rPr>
                <w:sz w:val="28"/>
                <w:szCs w:val="28"/>
              </w:rPr>
              <w:t>ланируется привлечение средств бюджета муниципального образования Темрюкский район -</w:t>
            </w:r>
            <w:r>
              <w:rPr>
                <w:sz w:val="28"/>
                <w:szCs w:val="28"/>
              </w:rPr>
              <w:t>7371,9</w:t>
            </w:r>
            <w:r w:rsidRPr="006B1B7F">
              <w:rPr>
                <w:sz w:val="28"/>
                <w:szCs w:val="28"/>
              </w:rPr>
              <w:t xml:space="preserve"> тыс. рублей, в том числе по годам реализации: </w:t>
            </w:r>
          </w:p>
          <w:p w:rsidR="00B80EFA" w:rsidRPr="00103E05" w:rsidRDefault="00B80EFA" w:rsidP="00B80EFA">
            <w:pPr>
              <w:jc w:val="both"/>
              <w:rPr>
                <w:sz w:val="28"/>
                <w:szCs w:val="28"/>
              </w:rPr>
            </w:pPr>
            <w:r w:rsidRPr="00103E05">
              <w:rPr>
                <w:sz w:val="28"/>
                <w:szCs w:val="28"/>
              </w:rPr>
              <w:t>2021 год – 2457,3 тыс. рублей;</w:t>
            </w:r>
          </w:p>
          <w:p w:rsidR="00B80EFA" w:rsidRPr="00103E05" w:rsidRDefault="00B80EFA" w:rsidP="00B80EFA">
            <w:pPr>
              <w:jc w:val="both"/>
              <w:rPr>
                <w:sz w:val="28"/>
                <w:szCs w:val="28"/>
              </w:rPr>
            </w:pPr>
            <w:r w:rsidRPr="00103E05">
              <w:rPr>
                <w:sz w:val="28"/>
                <w:szCs w:val="28"/>
              </w:rPr>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w:t>
            </w:r>
            <w:proofErr w:type="gramStart"/>
            <w:r w:rsidRPr="006B1B7F">
              <w:rPr>
                <w:sz w:val="28"/>
                <w:szCs w:val="28"/>
              </w:rPr>
              <w:t>дств кр</w:t>
            </w:r>
            <w:proofErr w:type="gramEnd"/>
            <w:r w:rsidRPr="006B1B7F">
              <w:rPr>
                <w:sz w:val="28"/>
                <w:szCs w:val="28"/>
              </w:rPr>
              <w:t xml:space="preserve">аевого бюджета </w:t>
            </w:r>
            <w:r>
              <w:rPr>
                <w:sz w:val="28"/>
                <w:szCs w:val="28"/>
              </w:rPr>
              <w:t>–</w:t>
            </w:r>
            <w:r w:rsidRPr="006B1B7F">
              <w:rPr>
                <w:sz w:val="28"/>
                <w:szCs w:val="28"/>
              </w:rPr>
              <w:t xml:space="preserve"> </w:t>
            </w:r>
            <w:r>
              <w:rPr>
                <w:sz w:val="28"/>
                <w:szCs w:val="28"/>
              </w:rPr>
              <w:t>0,0</w:t>
            </w:r>
            <w:r w:rsidRPr="006B1B7F">
              <w:rPr>
                <w:sz w:val="28"/>
                <w:szCs w:val="28"/>
              </w:rPr>
              <w:t xml:space="preserve"> тыс. рублей, в том числе по годам реализации:</w:t>
            </w:r>
          </w:p>
          <w:p w:rsidR="00B80EFA" w:rsidRPr="006B1B7F" w:rsidRDefault="00B80EFA" w:rsidP="00B80EFA">
            <w:pPr>
              <w:widowControl w:val="0"/>
              <w:autoSpaceDE w:val="0"/>
              <w:autoSpaceDN w:val="0"/>
              <w:adjustRightInd w:val="0"/>
              <w:rPr>
                <w:sz w:val="28"/>
                <w:szCs w:val="28"/>
              </w:rPr>
            </w:pPr>
            <w:r w:rsidRPr="006B1B7F">
              <w:rPr>
                <w:sz w:val="28"/>
                <w:szCs w:val="28"/>
              </w:rPr>
              <w:t xml:space="preserve">2021 год – </w:t>
            </w:r>
            <w:r>
              <w:rPr>
                <w:sz w:val="28"/>
                <w:szCs w:val="28"/>
              </w:rPr>
              <w:t>0,0</w:t>
            </w:r>
            <w:r w:rsidRPr="006B1B7F">
              <w:rPr>
                <w:sz w:val="28"/>
                <w:szCs w:val="28"/>
              </w:rPr>
              <w:t xml:space="preserve"> тыс. рублей;</w:t>
            </w:r>
          </w:p>
          <w:p w:rsidR="00B80EFA" w:rsidRPr="006B1B7F" w:rsidRDefault="00B80EFA" w:rsidP="00B80EFA">
            <w:pPr>
              <w:widowControl w:val="0"/>
              <w:autoSpaceDE w:val="0"/>
              <w:autoSpaceDN w:val="0"/>
              <w:adjustRightInd w:val="0"/>
              <w:rPr>
                <w:sz w:val="28"/>
                <w:szCs w:val="28"/>
              </w:rPr>
            </w:pPr>
            <w:r>
              <w:rPr>
                <w:sz w:val="28"/>
                <w:szCs w:val="28"/>
              </w:rPr>
              <w:t xml:space="preserve">2022 год – </w:t>
            </w:r>
            <w:r w:rsidRPr="006B1B7F">
              <w:rPr>
                <w:sz w:val="28"/>
                <w:szCs w:val="28"/>
              </w:rPr>
              <w:t>0,0 тыс. рублей;</w:t>
            </w:r>
          </w:p>
          <w:p w:rsidR="00B80EFA" w:rsidRPr="006B1B7F" w:rsidRDefault="00B80EFA" w:rsidP="00B80EFA">
            <w:pPr>
              <w:jc w:val="both"/>
              <w:rPr>
                <w:sz w:val="28"/>
                <w:szCs w:val="28"/>
              </w:rPr>
            </w:pPr>
            <w:r w:rsidRPr="006B1B7F">
              <w:rPr>
                <w:sz w:val="28"/>
                <w:szCs w:val="28"/>
              </w:rPr>
              <w:t>2023 год – 0,0 тыс. рублей</w:t>
            </w:r>
          </w:p>
          <w:p w:rsidR="00B80EFA" w:rsidRPr="00103E05" w:rsidRDefault="00B80EFA" w:rsidP="00B80EFA">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lastRenderedPageBreak/>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709"/>
        <w:gridCol w:w="882"/>
        <w:gridCol w:w="480"/>
        <w:gridCol w:w="54"/>
        <w:gridCol w:w="709"/>
        <w:gridCol w:w="709"/>
        <w:gridCol w:w="851"/>
      </w:tblGrid>
      <w:tr w:rsidR="00B80EFA" w:rsidRPr="002306AA"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803" w:type="dxa"/>
            <w:gridSpan w:val="5"/>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B80EFA">
        <w:trPr>
          <w:cantSplit/>
          <w:trHeight w:val="1032"/>
        </w:trPr>
        <w:tc>
          <w:tcPr>
            <w:tcW w:w="675" w:type="dxa"/>
            <w:vMerge/>
            <w:tcBorders>
              <w:right w:val="single" w:sz="4" w:space="0" w:color="auto"/>
            </w:tcBorders>
            <w:shd w:val="clear" w:color="auto" w:fill="auto"/>
          </w:tcPr>
          <w:p w:rsidR="00B80EFA" w:rsidRPr="002306AA"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882"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09" w:type="dxa"/>
            <w:textDirection w:val="btLr"/>
          </w:tcPr>
          <w:p w:rsidR="00B80EFA" w:rsidRPr="002306AA" w:rsidRDefault="00B80EFA" w:rsidP="00B80EFA">
            <w:pPr>
              <w:ind w:left="113" w:right="113"/>
              <w:jc w:val="both"/>
            </w:pPr>
            <w:r w:rsidRPr="002306AA">
              <w:t>2022</w:t>
            </w:r>
          </w:p>
        </w:tc>
        <w:tc>
          <w:tcPr>
            <w:tcW w:w="851"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B80EFA">
        <w:tc>
          <w:tcPr>
            <w:tcW w:w="675" w:type="dxa"/>
            <w:shd w:val="clear" w:color="auto" w:fill="auto"/>
            <w:vAlign w:val="center"/>
          </w:tcPr>
          <w:p w:rsidR="00B80EFA" w:rsidRPr="002306AA" w:rsidRDefault="00B80EFA" w:rsidP="00B80EFA">
            <w:pPr>
              <w:jc w:val="center"/>
            </w:pPr>
            <w:r w:rsidRPr="002306AA">
              <w:t>1</w:t>
            </w:r>
          </w:p>
        </w:tc>
        <w:tc>
          <w:tcPr>
            <w:tcW w:w="4678" w:type="dxa"/>
            <w:shd w:val="clear" w:color="auto" w:fill="auto"/>
            <w:vAlign w:val="center"/>
          </w:tcPr>
          <w:p w:rsidR="00B80EFA" w:rsidRPr="002306AA" w:rsidRDefault="00B80EFA" w:rsidP="00B80EFA">
            <w:pPr>
              <w:jc w:val="center"/>
            </w:pPr>
            <w:r w:rsidRPr="002306AA">
              <w:t>2</w:t>
            </w:r>
          </w:p>
        </w:tc>
        <w:tc>
          <w:tcPr>
            <w:tcW w:w="709" w:type="dxa"/>
            <w:shd w:val="clear" w:color="auto" w:fill="auto"/>
            <w:vAlign w:val="center"/>
          </w:tcPr>
          <w:p w:rsidR="00B80EFA" w:rsidRPr="002306AA" w:rsidRDefault="00B80EFA" w:rsidP="00B80EFA">
            <w:pPr>
              <w:jc w:val="center"/>
            </w:pPr>
            <w:r w:rsidRPr="002306AA">
              <w:t>3</w:t>
            </w:r>
          </w:p>
        </w:tc>
        <w:tc>
          <w:tcPr>
            <w:tcW w:w="882" w:type="dxa"/>
            <w:shd w:val="clear" w:color="auto" w:fill="auto"/>
            <w:vAlign w:val="center"/>
          </w:tcPr>
          <w:p w:rsidR="00B80EFA" w:rsidRPr="002306AA" w:rsidRDefault="00B80EFA" w:rsidP="00B80EFA">
            <w:pPr>
              <w:jc w:val="center"/>
            </w:pPr>
            <w:r w:rsidRPr="002306AA">
              <w:t>4</w:t>
            </w:r>
          </w:p>
        </w:tc>
        <w:tc>
          <w:tcPr>
            <w:tcW w:w="534" w:type="dxa"/>
            <w:gridSpan w:val="2"/>
            <w:shd w:val="clear" w:color="auto" w:fill="auto"/>
            <w:vAlign w:val="center"/>
          </w:tcPr>
          <w:p w:rsidR="00B80EFA" w:rsidRPr="002306AA" w:rsidRDefault="00B80EFA" w:rsidP="00B80EFA">
            <w:pPr>
              <w:jc w:val="center"/>
            </w:pPr>
            <w:r w:rsidRPr="002306AA">
              <w:t>5</w:t>
            </w:r>
          </w:p>
        </w:tc>
        <w:tc>
          <w:tcPr>
            <w:tcW w:w="709" w:type="dxa"/>
            <w:shd w:val="clear" w:color="auto" w:fill="auto"/>
          </w:tcPr>
          <w:p w:rsidR="00B80EFA" w:rsidRPr="002306AA" w:rsidRDefault="00B80EFA" w:rsidP="00B80EFA">
            <w:pPr>
              <w:jc w:val="center"/>
            </w:pPr>
            <w:r w:rsidRPr="002306AA">
              <w:t>6</w:t>
            </w:r>
          </w:p>
        </w:tc>
        <w:tc>
          <w:tcPr>
            <w:tcW w:w="709" w:type="dxa"/>
            <w:vAlign w:val="center"/>
          </w:tcPr>
          <w:p w:rsidR="00B80EFA" w:rsidRPr="002306AA" w:rsidRDefault="00B80EFA" w:rsidP="00B80EFA">
            <w:pPr>
              <w:jc w:val="center"/>
            </w:pPr>
            <w:r w:rsidRPr="002306AA">
              <w:t>7</w:t>
            </w:r>
          </w:p>
        </w:tc>
        <w:tc>
          <w:tcPr>
            <w:tcW w:w="851" w:type="dxa"/>
            <w:shd w:val="clear" w:color="auto" w:fill="auto"/>
            <w:vAlign w:val="center"/>
          </w:tcPr>
          <w:p w:rsidR="00B80EFA" w:rsidRPr="002306AA" w:rsidRDefault="00B80EFA" w:rsidP="00B80EFA">
            <w:pPr>
              <w:jc w:val="center"/>
            </w:pPr>
            <w:r w:rsidRPr="002306AA">
              <w:t>8</w:t>
            </w:r>
          </w:p>
        </w:tc>
      </w:tr>
      <w:tr w:rsidR="00B80EFA" w:rsidRPr="002306AA" w:rsidTr="00B80EFA">
        <w:trPr>
          <w:trHeight w:val="311"/>
        </w:trPr>
        <w:tc>
          <w:tcPr>
            <w:tcW w:w="675" w:type="dxa"/>
            <w:shd w:val="clear" w:color="auto" w:fill="auto"/>
          </w:tcPr>
          <w:p w:rsidR="00B80EFA" w:rsidRPr="002306AA" w:rsidRDefault="00B80EFA" w:rsidP="00B80EFA">
            <w:pPr>
              <w:jc w:val="center"/>
            </w:pPr>
            <w:r w:rsidRPr="002306AA">
              <w:t>1</w:t>
            </w:r>
          </w:p>
        </w:tc>
        <w:tc>
          <w:tcPr>
            <w:tcW w:w="9072" w:type="dxa"/>
            <w:gridSpan w:val="8"/>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B80EFA">
        <w:tc>
          <w:tcPr>
            <w:tcW w:w="675" w:type="dxa"/>
            <w:shd w:val="clear" w:color="auto" w:fill="auto"/>
          </w:tcPr>
          <w:p w:rsidR="00B80EFA" w:rsidRPr="002306AA" w:rsidRDefault="00B80EFA" w:rsidP="00B80EFA">
            <w:pPr>
              <w:jc w:val="center"/>
            </w:pPr>
            <w:r w:rsidRPr="002306AA">
              <w:t>1.1</w:t>
            </w:r>
          </w:p>
        </w:tc>
        <w:tc>
          <w:tcPr>
            <w:tcW w:w="4678" w:type="dxa"/>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shd w:val="clear" w:color="auto" w:fill="auto"/>
            <w:vAlign w:val="center"/>
          </w:tcPr>
          <w:p w:rsidR="00B80EFA" w:rsidRPr="002306AA" w:rsidRDefault="00B80EFA" w:rsidP="00B80EFA">
            <w:pPr>
              <w:jc w:val="center"/>
            </w:pPr>
            <w:r w:rsidRPr="002306AA">
              <w:t>шт.</w:t>
            </w:r>
          </w:p>
        </w:tc>
        <w:tc>
          <w:tcPr>
            <w:tcW w:w="882" w:type="dxa"/>
            <w:shd w:val="clear" w:color="auto" w:fill="auto"/>
            <w:vAlign w:val="center"/>
          </w:tcPr>
          <w:p w:rsidR="00B80EFA" w:rsidRPr="002306AA" w:rsidRDefault="00B80EFA" w:rsidP="00B80EFA">
            <w:pPr>
              <w:jc w:val="center"/>
            </w:pPr>
            <w:r w:rsidRPr="002306AA">
              <w:t>-</w:t>
            </w:r>
          </w:p>
        </w:tc>
        <w:tc>
          <w:tcPr>
            <w:tcW w:w="480" w:type="dxa"/>
            <w:shd w:val="clear" w:color="auto" w:fill="auto"/>
            <w:vAlign w:val="center"/>
          </w:tcPr>
          <w:p w:rsidR="00B80EFA" w:rsidRPr="002306AA" w:rsidRDefault="00B80EFA" w:rsidP="00B80EFA">
            <w:pPr>
              <w:jc w:val="center"/>
            </w:pPr>
            <w:r w:rsidRPr="002306AA">
              <w:t>-</w:t>
            </w:r>
          </w:p>
        </w:tc>
        <w:tc>
          <w:tcPr>
            <w:tcW w:w="763" w:type="dxa"/>
            <w:gridSpan w:val="2"/>
            <w:shd w:val="clear" w:color="auto" w:fill="auto"/>
            <w:vAlign w:val="center"/>
          </w:tcPr>
          <w:p w:rsidR="00B80EFA" w:rsidRPr="002306AA" w:rsidRDefault="00B80EFA" w:rsidP="00B80EFA">
            <w:pPr>
              <w:jc w:val="center"/>
            </w:pPr>
            <w:r w:rsidRPr="002306AA">
              <w:t>300</w:t>
            </w:r>
          </w:p>
        </w:tc>
        <w:tc>
          <w:tcPr>
            <w:tcW w:w="709" w:type="dxa"/>
            <w:vAlign w:val="center"/>
          </w:tcPr>
          <w:p w:rsidR="00B80EFA" w:rsidRPr="002306AA" w:rsidRDefault="00B80EFA" w:rsidP="00B80EFA">
            <w:pPr>
              <w:jc w:val="center"/>
            </w:pPr>
            <w:r w:rsidRPr="002306AA">
              <w:t>300</w:t>
            </w:r>
          </w:p>
        </w:tc>
        <w:tc>
          <w:tcPr>
            <w:tcW w:w="851" w:type="dxa"/>
            <w:shd w:val="clear" w:color="auto" w:fill="auto"/>
            <w:vAlign w:val="center"/>
          </w:tcPr>
          <w:p w:rsidR="00B80EFA" w:rsidRPr="002306AA" w:rsidRDefault="00B80EFA" w:rsidP="00B80EFA">
            <w:pPr>
              <w:jc w:val="center"/>
            </w:pPr>
            <w:r w:rsidRPr="002306AA">
              <w:t>300</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B80EFA" w:rsidRPr="009A3809" w:rsidRDefault="00B80EFA"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6B1B7F" w:rsidTr="00B80EFA">
        <w:tc>
          <w:tcPr>
            <w:tcW w:w="9639" w:type="dxa"/>
            <w:gridSpan w:val="7"/>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lastRenderedPageBreak/>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D86A2B" w:rsidRDefault="00EB628A" w:rsidP="00EB628A">
      <w:pPr>
        <w:ind w:firstLine="708"/>
        <w:jc w:val="center"/>
        <w:rPr>
          <w:b/>
          <w:sz w:val="28"/>
          <w:szCs w:val="28"/>
        </w:rPr>
      </w:pPr>
      <w:r w:rsidRPr="00127FB8">
        <w:t>от 2</w:t>
      </w:r>
      <w:r>
        <w:t>5</w:t>
      </w:r>
      <w:r w:rsidRPr="00127FB8">
        <w:t>.</w:t>
      </w:r>
      <w:r>
        <w:t>01</w:t>
      </w:r>
      <w:r w:rsidRPr="00127FB8">
        <w:t>.20</w:t>
      </w:r>
      <w:r>
        <w:t>21</w:t>
      </w:r>
      <w:r w:rsidRPr="00127FB8">
        <w:t xml:space="preserve"> года № 102</w:t>
      </w:r>
      <w:r>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D86A2B" w:rsidRDefault="00D86A2B" w:rsidP="00D86A2B">
            <w:pPr>
              <w:jc w:val="both"/>
              <w:rPr>
                <w:sz w:val="28"/>
                <w:szCs w:val="28"/>
              </w:rPr>
            </w:pPr>
            <w:r>
              <w:rPr>
                <w:sz w:val="28"/>
                <w:szCs w:val="28"/>
              </w:rPr>
              <w:t xml:space="preserve">Количество объектов </w:t>
            </w:r>
            <w:r w:rsidRPr="00E660DA">
              <w:rPr>
                <w:sz w:val="28"/>
                <w:szCs w:val="28"/>
              </w:rPr>
              <w:t>муниципального имущества</w:t>
            </w:r>
            <w:r>
              <w:rPr>
                <w:sz w:val="28"/>
                <w:szCs w:val="28"/>
              </w:rPr>
              <w:t>, на которых</w:t>
            </w:r>
            <w:r w:rsidRPr="00E660DA">
              <w:rPr>
                <w:sz w:val="28"/>
                <w:szCs w:val="28"/>
              </w:rPr>
              <w:t xml:space="preserve"> </w:t>
            </w:r>
            <w:r>
              <w:rPr>
                <w:sz w:val="28"/>
                <w:szCs w:val="28"/>
              </w:rPr>
              <w:t>выполнен ремонт</w:t>
            </w:r>
            <w:r w:rsidRPr="00E660DA">
              <w:rPr>
                <w:sz w:val="28"/>
                <w:szCs w:val="28"/>
              </w:rPr>
              <w:t>, обустро</w:t>
            </w:r>
            <w:r>
              <w:rPr>
                <w:sz w:val="28"/>
                <w:szCs w:val="28"/>
              </w:rPr>
              <w:t>ено</w:t>
            </w:r>
            <w:r w:rsidRPr="00E660DA">
              <w:rPr>
                <w:sz w:val="28"/>
                <w:szCs w:val="28"/>
              </w:rPr>
              <w:t xml:space="preserve"> инженерными коммуникациями </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t xml:space="preserve">Общий объем финансирования подпрограммы из средств бюджета муниципального образования Темрюкский район составляет </w:t>
            </w:r>
            <w:r>
              <w:rPr>
                <w:sz w:val="28"/>
                <w:szCs w:val="28"/>
              </w:rPr>
              <w:t>–</w:t>
            </w:r>
            <w:r w:rsidRPr="00B7679B">
              <w:rPr>
                <w:sz w:val="28"/>
                <w:szCs w:val="28"/>
              </w:rPr>
              <w:t xml:space="preserve"> </w:t>
            </w:r>
            <w:r>
              <w:rPr>
                <w:sz w:val="28"/>
                <w:szCs w:val="28"/>
              </w:rPr>
              <w:t>2115,3</w:t>
            </w:r>
            <w:r w:rsidRPr="00B7679B">
              <w:rPr>
                <w:sz w:val="28"/>
                <w:szCs w:val="28"/>
              </w:rPr>
              <w:t xml:space="preserve"> тыс. рублей, в 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Pr>
                <w:sz w:val="28"/>
                <w:szCs w:val="28"/>
              </w:rPr>
              <w:t>2115,3</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 xml:space="preserve">Характеристика текущего состояния и прогноз развития </w:t>
      </w:r>
      <w:r w:rsidRPr="003E0DC7">
        <w:rPr>
          <w:b/>
          <w:bCs/>
          <w:sz w:val="28"/>
          <w:szCs w:val="28"/>
        </w:rPr>
        <w:lastRenderedPageBreak/>
        <w:t>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lastRenderedPageBreak/>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bookmarkStart w:id="8" w:name="_GoBack"/>
      <w:bookmarkEnd w:id="8"/>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lastRenderedPageBreak/>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lastRenderedPageBreak/>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t>2004</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703"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856" w:type="dxa"/>
            <w:gridSpan w:val="2"/>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134"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D86A2B" w:rsidRPr="00A3102F"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86A2B" w:rsidP="00D86A2B">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D86A2B" w:rsidRDefault="00D86A2B" w:rsidP="00D86A2B">
      <w:pPr>
        <w:widowControl w:val="0"/>
        <w:autoSpaceDE w:val="0"/>
        <w:autoSpaceDN w:val="0"/>
        <w:adjustRightInd w:val="0"/>
        <w:jc w:val="both"/>
        <w:rPr>
          <w:bCs/>
          <w:sz w:val="28"/>
          <w:szCs w:val="28"/>
        </w:rPr>
      </w:pPr>
      <w:r>
        <w:rPr>
          <w:bCs/>
          <w:sz w:val="28"/>
          <w:szCs w:val="28"/>
        </w:rPr>
        <w:t xml:space="preserve">заместителя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D86A2B" w:rsidRDefault="00D86A2B" w:rsidP="00D86A2B">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D86A2B" w:rsidRDefault="00D86A2B">
      <w:pPr>
        <w:rPr>
          <w:bCs/>
          <w:sz w:val="28"/>
          <w:szCs w:val="28"/>
        </w:rPr>
      </w:pPr>
    </w:p>
    <w:p w:rsidR="00AB1570" w:rsidRPr="005B48CD" w:rsidRDefault="00AB1570" w:rsidP="004A7849">
      <w:pPr>
        <w:widowControl w:val="0"/>
        <w:autoSpaceDE w:val="0"/>
        <w:autoSpaceDN w:val="0"/>
        <w:adjustRightInd w:val="0"/>
        <w:jc w:val="both"/>
        <w:rPr>
          <w:bCs/>
          <w:sz w:val="28"/>
          <w:szCs w:val="28"/>
        </w:rPr>
      </w:pPr>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E5" w:rsidRDefault="00D00BE5" w:rsidP="00393AB1">
      <w:r>
        <w:separator/>
      </w:r>
    </w:p>
  </w:endnote>
  <w:endnote w:type="continuationSeparator" w:id="0">
    <w:p w:rsidR="00D00BE5" w:rsidRDefault="00D00BE5"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D86A2B">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773E94" w:rsidRDefault="00D86A2B"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E5" w:rsidRDefault="00D00BE5" w:rsidP="00393AB1">
      <w:r>
        <w:separator/>
      </w:r>
    </w:p>
  </w:footnote>
  <w:footnote w:type="continuationSeparator" w:id="0">
    <w:p w:rsidR="00D00BE5" w:rsidRDefault="00D00BE5"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05416D" w:rsidRDefault="00D86A2B">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4621A0" w:rsidRDefault="00D86A2B">
    <w:pPr>
      <w:pStyle w:val="a9"/>
      <w:jc w:val="center"/>
      <w:rPr>
        <w:sz w:val="28"/>
        <w:szCs w:val="28"/>
      </w:rPr>
    </w:pPr>
  </w:p>
  <w:p w:rsidR="00D86A2B" w:rsidRDefault="00D86A2B">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D86A2B" w:rsidRPr="0037014F" w:rsidRDefault="00D86A2B">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EB628A">
          <w:rPr>
            <w:noProof/>
            <w:sz w:val="28"/>
            <w:szCs w:val="28"/>
          </w:rPr>
          <w:t>35</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D86A2B" w:rsidRDefault="00D86A2B">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Pr>
            <w:noProof/>
            <w:sz w:val="28"/>
            <w:szCs w:val="28"/>
          </w:rPr>
          <w:t>31</w:t>
        </w:r>
        <w:r w:rsidRPr="004C3E1D">
          <w:rPr>
            <w:sz w:val="28"/>
            <w:szCs w:val="28"/>
          </w:rPr>
          <w:fldChar w:fldCharType="end"/>
        </w:r>
      </w:p>
    </w:sdtContent>
  </w:sdt>
  <w:sdt>
    <w:sdtPr>
      <w:id w:val="-1304927923"/>
      <w:docPartObj>
        <w:docPartGallery w:val="Page Numbers (Margins)"/>
        <w:docPartUnique/>
      </w:docPartObj>
    </w:sdtPr>
    <w:sdtContent>
      <w:p w:rsidR="00D86A2B" w:rsidRDefault="00D86A2B">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D86A2B" w:rsidRPr="00CA6E77" w:rsidRDefault="00D86A2B">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D86A2B" w:rsidRPr="00543A72" w:rsidRDefault="00D86A2B">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EB628A" w:rsidRPr="00EB628A">
                                    <w:rPr>
                                      <w:rFonts w:eastAsiaTheme="majorEastAsia"/>
                                      <w:noProof/>
                                      <w:sz w:val="28"/>
                                      <w:szCs w:val="28"/>
                                    </w:rPr>
                                    <w:t>37</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D86A2B" w:rsidRPr="00543A72" w:rsidRDefault="00D86A2B">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EB628A" w:rsidRPr="00EB628A">
                              <w:rPr>
                                <w:rFonts w:eastAsiaTheme="majorEastAsia"/>
                                <w:noProof/>
                                <w:sz w:val="28"/>
                                <w:szCs w:val="28"/>
                              </w:rPr>
                              <w:t>37</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D86A2B" w:rsidRDefault="00D86A2B"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D86A2B" w:rsidRDefault="00D86A2B">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EB628A" w:rsidRPr="00EB628A">
                                    <w:rPr>
                                      <w:rFonts w:eastAsiaTheme="majorEastAsia"/>
                                      <w:noProof/>
                                      <w:sz w:val="28"/>
                                      <w:szCs w:val="28"/>
                                    </w:rPr>
                                    <w:t>38</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D86A2B" w:rsidRDefault="00D86A2B">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EB628A" w:rsidRPr="00EB628A">
                              <w:rPr>
                                <w:rFonts w:eastAsiaTheme="majorEastAsia"/>
                                <w:noProof/>
                                <w:sz w:val="28"/>
                                <w:szCs w:val="28"/>
                              </w:rPr>
                              <w:t>38</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D86A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D86A2B" w:rsidRDefault="00D86A2B">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745DE7" w:rsidRDefault="00D86A2B">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D86A2B"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824FF3" w:rsidRDefault="00D86A2B">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D86A2B" w:rsidRDefault="00D86A2B">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D86A2B" w:rsidRPr="00745DE7" w:rsidRDefault="00D86A2B">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CA6E77" w:rsidRDefault="00D86A2B">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D86A2B" w:rsidRDefault="00D86A2B">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D86A2B" w:rsidRDefault="00D86A2B">
        <w:pPr>
          <w:pStyle w:val="a9"/>
          <w:jc w:val="center"/>
        </w:pPr>
        <w:r>
          <w:fldChar w:fldCharType="begin"/>
        </w:r>
        <w:r>
          <w:instrText>PAGE   \* MERGEFORMAT</w:instrText>
        </w:r>
        <w:r>
          <w:fldChar w:fldCharType="separate"/>
        </w:r>
        <w:r>
          <w:rPr>
            <w:noProof/>
          </w:rPr>
          <w:t>24</w:t>
        </w:r>
        <w:r>
          <w:fldChar w:fldCharType="end"/>
        </w:r>
      </w:p>
    </w:sdtContent>
  </w:sdt>
  <w:p w:rsidR="00D86A2B" w:rsidRDefault="00D86A2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4621A0" w:rsidRDefault="00D86A2B">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D86A2B" w:rsidRDefault="00D86A2B">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052671" w:rsidRDefault="00D86A2B">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CFA"/>
    <w:rsid w:val="00064ED2"/>
    <w:rsid w:val="00092138"/>
    <w:rsid w:val="0009295A"/>
    <w:rsid w:val="00093FA2"/>
    <w:rsid w:val="000A1F3D"/>
    <w:rsid w:val="000A3CF3"/>
    <w:rsid w:val="000A4F29"/>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47E6"/>
    <w:rsid w:val="001555B3"/>
    <w:rsid w:val="001571DD"/>
    <w:rsid w:val="001613AA"/>
    <w:rsid w:val="001644EB"/>
    <w:rsid w:val="00172318"/>
    <w:rsid w:val="00183FF1"/>
    <w:rsid w:val="0018488D"/>
    <w:rsid w:val="001942FE"/>
    <w:rsid w:val="00194A7B"/>
    <w:rsid w:val="00196DCF"/>
    <w:rsid w:val="001A0780"/>
    <w:rsid w:val="001A07DE"/>
    <w:rsid w:val="001A48B6"/>
    <w:rsid w:val="001A6BE3"/>
    <w:rsid w:val="001B10DF"/>
    <w:rsid w:val="001B1746"/>
    <w:rsid w:val="001C43EA"/>
    <w:rsid w:val="001C6053"/>
    <w:rsid w:val="001C7491"/>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59AC"/>
    <w:rsid w:val="002C02E4"/>
    <w:rsid w:val="002C2CF0"/>
    <w:rsid w:val="002C3741"/>
    <w:rsid w:val="002D319B"/>
    <w:rsid w:val="002E77B0"/>
    <w:rsid w:val="002F123C"/>
    <w:rsid w:val="002F6649"/>
    <w:rsid w:val="002F7118"/>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5ED"/>
    <w:rsid w:val="004901F6"/>
    <w:rsid w:val="004915A5"/>
    <w:rsid w:val="00492367"/>
    <w:rsid w:val="0049570D"/>
    <w:rsid w:val="004A3ED2"/>
    <w:rsid w:val="004A44B3"/>
    <w:rsid w:val="004A53A3"/>
    <w:rsid w:val="004A66C8"/>
    <w:rsid w:val="004A7849"/>
    <w:rsid w:val="004B377F"/>
    <w:rsid w:val="004B4D80"/>
    <w:rsid w:val="004C23BA"/>
    <w:rsid w:val="004C443A"/>
    <w:rsid w:val="004C71AA"/>
    <w:rsid w:val="004D463F"/>
    <w:rsid w:val="00504F49"/>
    <w:rsid w:val="00505333"/>
    <w:rsid w:val="00507FF2"/>
    <w:rsid w:val="00512F5A"/>
    <w:rsid w:val="00520277"/>
    <w:rsid w:val="0053186C"/>
    <w:rsid w:val="00546130"/>
    <w:rsid w:val="00556A70"/>
    <w:rsid w:val="00561473"/>
    <w:rsid w:val="00570817"/>
    <w:rsid w:val="0057234D"/>
    <w:rsid w:val="00573470"/>
    <w:rsid w:val="0057361D"/>
    <w:rsid w:val="005809E3"/>
    <w:rsid w:val="00581AF1"/>
    <w:rsid w:val="00584D25"/>
    <w:rsid w:val="00590A94"/>
    <w:rsid w:val="00595A3B"/>
    <w:rsid w:val="00595B91"/>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56B5"/>
    <w:rsid w:val="006268BD"/>
    <w:rsid w:val="00636BEC"/>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689D"/>
    <w:rsid w:val="006D21B0"/>
    <w:rsid w:val="006D79D3"/>
    <w:rsid w:val="006E33AA"/>
    <w:rsid w:val="006E3BC6"/>
    <w:rsid w:val="006E6A36"/>
    <w:rsid w:val="006E7BCA"/>
    <w:rsid w:val="00701531"/>
    <w:rsid w:val="00716FE0"/>
    <w:rsid w:val="00720AB3"/>
    <w:rsid w:val="007236B1"/>
    <w:rsid w:val="00732E38"/>
    <w:rsid w:val="00740FBB"/>
    <w:rsid w:val="00745370"/>
    <w:rsid w:val="007513B5"/>
    <w:rsid w:val="007527FD"/>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91B"/>
    <w:rsid w:val="007A20A4"/>
    <w:rsid w:val="007A6890"/>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C2134"/>
    <w:rsid w:val="008C39AC"/>
    <w:rsid w:val="008C6D8A"/>
    <w:rsid w:val="008D09F4"/>
    <w:rsid w:val="008D39FE"/>
    <w:rsid w:val="008D3F56"/>
    <w:rsid w:val="008E4B5C"/>
    <w:rsid w:val="008E4E76"/>
    <w:rsid w:val="008F26A3"/>
    <w:rsid w:val="008F29C2"/>
    <w:rsid w:val="0090516F"/>
    <w:rsid w:val="00907102"/>
    <w:rsid w:val="00912F52"/>
    <w:rsid w:val="0092127A"/>
    <w:rsid w:val="00927663"/>
    <w:rsid w:val="00954CBE"/>
    <w:rsid w:val="00957655"/>
    <w:rsid w:val="00964C3B"/>
    <w:rsid w:val="00971235"/>
    <w:rsid w:val="00974520"/>
    <w:rsid w:val="0098654C"/>
    <w:rsid w:val="00993B9E"/>
    <w:rsid w:val="009961E5"/>
    <w:rsid w:val="009B2E6D"/>
    <w:rsid w:val="009D0735"/>
    <w:rsid w:val="009D3D33"/>
    <w:rsid w:val="009E3347"/>
    <w:rsid w:val="009E7B1E"/>
    <w:rsid w:val="009F0FB4"/>
    <w:rsid w:val="009F1E6D"/>
    <w:rsid w:val="009F5569"/>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2C42"/>
    <w:rsid w:val="00CF0A06"/>
    <w:rsid w:val="00D00BE5"/>
    <w:rsid w:val="00D07A0C"/>
    <w:rsid w:val="00D07A90"/>
    <w:rsid w:val="00D1090F"/>
    <w:rsid w:val="00D17CB7"/>
    <w:rsid w:val="00D30E58"/>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6AE6"/>
    <w:rsid w:val="00E04AF3"/>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C833-518A-4543-87C3-B3A6B0F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8625</Words>
  <Characters>49167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57677</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2</cp:revision>
  <cp:lastPrinted>2020-11-06T05:34:00Z</cp:lastPrinted>
  <dcterms:created xsi:type="dcterms:W3CDTF">2021-02-02T10:27:00Z</dcterms:created>
  <dcterms:modified xsi:type="dcterms:W3CDTF">2021-02-02T10:27:00Z</dcterms:modified>
</cp:coreProperties>
</file>