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002E5B56">
        <w:rPr>
          <w:b/>
          <w:bCs/>
          <w:sz w:val="24"/>
          <w:szCs w:val="24"/>
        </w:rPr>
        <w:t>29</w:t>
      </w:r>
      <w:r w:rsidRPr="008B3796">
        <w:rPr>
          <w:b/>
          <w:bCs/>
          <w:sz w:val="24"/>
          <w:szCs w:val="24"/>
        </w:rPr>
        <w:t xml:space="preserve"> </w:t>
      </w:r>
      <w:r w:rsidR="002E5B56">
        <w:rPr>
          <w:b/>
          <w:bCs/>
          <w:sz w:val="24"/>
          <w:szCs w:val="24"/>
        </w:rPr>
        <w:t>октября</w:t>
      </w:r>
      <w:r w:rsidRPr="008B3796">
        <w:rPr>
          <w:b/>
          <w:bCs/>
          <w:sz w:val="24"/>
          <w:szCs w:val="24"/>
        </w:rPr>
        <w:t xml:space="preserve"> 2021</w:t>
      </w:r>
      <w:bookmarkStart w:id="0" w:name="_GoBack"/>
      <w:bookmarkEnd w:id="0"/>
      <w:r w:rsidRPr="008B3796">
        <w:rPr>
          <w:b/>
          <w:bCs/>
          <w:sz w:val="24"/>
          <w:szCs w:val="24"/>
        </w:rPr>
        <w:t xml:space="preserve">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D73D61" w:rsidRPr="008B3796" w:rsidRDefault="009E24E4" w:rsidP="003A73CB">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C4B5C" w:rsidRPr="008B3796" w:rsidRDefault="003C4B5C" w:rsidP="00973E8F">
      <w:pPr>
        <w:tabs>
          <w:tab w:val="left" w:pos="142"/>
        </w:tabs>
        <w:ind w:firstLine="709"/>
        <w:jc w:val="both"/>
        <w:rPr>
          <w:sz w:val="24"/>
          <w:szCs w:val="24"/>
        </w:rPr>
      </w:pPr>
    </w:p>
    <w:p w:rsidR="003C4B5C" w:rsidRPr="008B3796" w:rsidRDefault="003C4B5C" w:rsidP="00973E8F">
      <w:pPr>
        <w:tabs>
          <w:tab w:val="left" w:pos="142"/>
        </w:tabs>
        <w:ind w:firstLine="709"/>
        <w:jc w:val="both"/>
        <w:rPr>
          <w:sz w:val="24"/>
          <w:szCs w:val="24"/>
        </w:rPr>
      </w:pPr>
      <w:r w:rsidRPr="008B3796">
        <w:rPr>
          <w:sz w:val="24"/>
          <w:szCs w:val="24"/>
        </w:rPr>
        <w:t xml:space="preserve">В соответствии со </w:t>
      </w:r>
      <w:hyperlink r:id="rId8"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9"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0"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1"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r w:rsidRPr="008B3796">
        <w:rPr>
          <w:sz w:val="24"/>
          <w:szCs w:val="24"/>
        </w:rPr>
        <w:t>п</w:t>
      </w:r>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Контроль за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F832A5">
          <w:headerReference w:type="default" r:id="rId12"/>
          <w:headerReference w:type="first" r:id="rId13"/>
          <w:pgSz w:w="11906" w:h="16838"/>
          <w:pgMar w:top="1134" w:right="567" w:bottom="1134" w:left="1701"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080520" w:rsidRPr="008B3796">
        <w:rPr>
          <w:sz w:val="24"/>
          <w:szCs w:val="24"/>
        </w:rPr>
        <w:t>Ф.В. Бабенков</w:t>
      </w:r>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Pr="008B3796"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Pr="008B3796"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417"/>
        <w:gridCol w:w="2542"/>
        <w:gridCol w:w="2551"/>
        <w:gridCol w:w="2416"/>
        <w:gridCol w:w="2697"/>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gridSpan w:val="5"/>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муниципального образования Темрюкский район (далее – МКУ «АСС» МО ТР)</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муниципальной программы</w:t>
            </w:r>
          </w:p>
        </w:tc>
        <w:tc>
          <w:tcPr>
            <w:tcW w:w="11623" w:type="dxa"/>
            <w:gridSpan w:val="5"/>
          </w:tcPr>
          <w:p w:rsidR="00E75C69" w:rsidRPr="008B3796" w:rsidRDefault="00E75C69" w:rsidP="00E75C69">
            <w:pPr>
              <w:widowControl w:val="0"/>
              <w:autoSpaceDE w:val="0"/>
              <w:autoSpaceDN w:val="0"/>
              <w:adjustRightInd w:val="0"/>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sz w:val="24"/>
                <w:szCs w:val="24"/>
                <w:lang w:eastAsia="ru-RU"/>
              </w:rPr>
              <w:t xml:space="preserve">МКУ </w:t>
            </w:r>
            <w:r w:rsidRPr="008B3796">
              <w:rPr>
                <w:rFonts w:ascii="Times New Roman" w:eastAsia="Times New Roman" w:hAnsi="Times New Roman" w:cs="Times New Roman"/>
                <w:bCs/>
                <w:sz w:val="24"/>
                <w:szCs w:val="24"/>
                <w:lang w:eastAsia="ru-RU"/>
              </w:rPr>
              <w:t xml:space="preserve">«Управление по делам ГО и ЧС Темрюкского района»; </w:t>
            </w:r>
          </w:p>
          <w:p w:rsidR="00E75C69" w:rsidRPr="008B3796" w:rsidRDefault="00E75C69"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МКУ «АСС» МО ТР</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Подпрограммы муниципальной программы</w:t>
            </w:r>
          </w:p>
        </w:tc>
        <w:tc>
          <w:tcPr>
            <w:tcW w:w="11623" w:type="dxa"/>
            <w:gridSpan w:val="5"/>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t>1. Мероприятия по предупреждению и ликвидации чрезвычайных ситуаций, стихийных бедствий на 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 xml:space="preserve">Цель муниципальной </w:t>
            </w:r>
            <w:r w:rsidRPr="008B3796">
              <w:rPr>
                <w:rFonts w:ascii="Times New Roman" w:hAnsi="Times New Roman" w:cs="Times New Roman"/>
                <w:sz w:val="24"/>
                <w:szCs w:val="24"/>
              </w:rPr>
              <w:lastRenderedPageBreak/>
              <w:t>программы</w:t>
            </w:r>
          </w:p>
        </w:tc>
        <w:tc>
          <w:tcPr>
            <w:tcW w:w="11623" w:type="dxa"/>
            <w:gridSpan w:val="5"/>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lastRenderedPageBreak/>
              <w:t xml:space="preserve">Реализация полномочий органов местного самоуправления муниципального образования Темрюкский район в </w:t>
            </w:r>
            <w:r w:rsidRPr="008B3796">
              <w:rPr>
                <w:rFonts w:ascii="Times New Roman" w:eastAsia="Calibri" w:hAnsi="Times New Roman" w:cs="Times New Roman"/>
                <w:sz w:val="24"/>
                <w:szCs w:val="24"/>
                <w:lang w:eastAsia="ru-RU"/>
              </w:rPr>
              <w:lastRenderedPageBreak/>
              <w:t>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Задачи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Обеспечение высокого уровня безопасности жителей и гостей на основе систем мониторинга основных параметров функционирования поселений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gridSpan w:val="5"/>
          </w:tcPr>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E75C69" w:rsidRPr="008B3796" w:rsidRDefault="00E75C69" w:rsidP="00E75C69">
            <w:pPr>
              <w:tabs>
                <w:tab w:val="left" w:pos="-108"/>
                <w:tab w:val="left" w:pos="0"/>
                <w:tab w:val="left" w:pos="34"/>
              </w:tabs>
              <w:contextualSpacing/>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3. Доля функционирующих аппаратно - программных комплексов видеоконтроля и видеофиксации </w:t>
            </w:r>
            <w:r w:rsidRPr="008B3796">
              <w:rPr>
                <w:rFonts w:ascii="Times New Roman" w:eastAsia="Times New Roman" w:hAnsi="Times New Roman" w:cs="Times New Roman"/>
                <w:sz w:val="24"/>
                <w:szCs w:val="24"/>
                <w:lang w:eastAsia="ru-RU"/>
              </w:rPr>
              <w:t>сегмента аппаратно - программного комплекса «Безопасный город».</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4. Количество обработанных вызовов оператором «Системы 112».</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eastAsia="Times New Roman" w:hAnsi="Times New Roman" w:cs="Times New Roman"/>
                <w:bCs/>
                <w:sz w:val="24"/>
                <w:szCs w:val="24"/>
                <w:lang w:eastAsia="ru-RU"/>
              </w:rPr>
              <w:t>5</w:t>
            </w:r>
            <w:r w:rsidRPr="008B3796">
              <w:rPr>
                <w:rFonts w:ascii="Times New Roman" w:hAnsi="Times New Roman" w:cs="Times New Roman"/>
                <w:sz w:val="24"/>
                <w:szCs w:val="24"/>
              </w:rPr>
              <w:t xml:space="preserve">. </w:t>
            </w: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6.</w:t>
            </w:r>
            <w:r w:rsidRPr="008B3796">
              <w:rPr>
                <w:rFonts w:ascii="Times New Roman" w:eastAsia="Times New Roman" w:hAnsi="Times New Roman" w:cs="Times New Roman"/>
                <w:bCs/>
                <w:sz w:val="24"/>
                <w:szCs w:val="24"/>
                <w:lang w:eastAsia="ru-RU"/>
              </w:rPr>
              <w:t xml:space="preserve"> 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r w:rsidRPr="008B3796">
              <w:rPr>
                <w:rFonts w:ascii="Times New Roman" w:hAnsi="Times New Roman" w:cs="Times New Roman"/>
                <w:bCs/>
                <w:sz w:val="24"/>
                <w:szCs w:val="24"/>
              </w:rPr>
              <w:t>.</w:t>
            </w:r>
          </w:p>
          <w:p w:rsidR="00E75C69" w:rsidRPr="008B3796" w:rsidRDefault="00E75C69" w:rsidP="00E75C69">
            <w:pPr>
              <w:tabs>
                <w:tab w:val="left" w:pos="-108"/>
                <w:tab w:val="left" w:pos="0"/>
                <w:tab w:val="left" w:pos="34"/>
              </w:tabs>
              <w:contextualSpacing/>
              <w:jc w:val="both"/>
              <w:rPr>
                <w:rFonts w:ascii="Times New Roman" w:hAnsi="Times New Roman"/>
                <w:sz w:val="24"/>
                <w:szCs w:val="24"/>
              </w:rPr>
            </w:pPr>
            <w:r w:rsidRPr="008B3796">
              <w:rPr>
                <w:rFonts w:ascii="Times New Roman" w:hAnsi="Times New Roman" w:cs="Times New Roman"/>
                <w:sz w:val="24"/>
                <w:szCs w:val="24"/>
              </w:rPr>
              <w:t>7.</w:t>
            </w:r>
            <w:r w:rsidRPr="008B3796">
              <w:rPr>
                <w:rFonts w:ascii="Times New Roman" w:hAnsi="Times New Roman"/>
                <w:sz w:val="24"/>
                <w:szCs w:val="24"/>
              </w:rPr>
              <w:t xml:space="preserve"> Своевременное реагирование на вызов (обращение) по чрезвычайным ситуациям и происшествиям.</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sz w:val="24"/>
                <w:szCs w:val="24"/>
              </w:rPr>
              <w:t>8. Количество обученных и аттестованных спасателей.</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муниципальной программы</w:t>
            </w:r>
          </w:p>
        </w:tc>
        <w:tc>
          <w:tcPr>
            <w:tcW w:w="11623" w:type="dxa"/>
            <w:gridSpan w:val="5"/>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E75C69">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2022-2024 годы</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Объем финансирования муниципальной программы, </w:t>
            </w:r>
            <w:r w:rsidRPr="008B3796">
              <w:rPr>
                <w:rFonts w:ascii="Times New Roman" w:hAnsi="Times New Roman" w:cs="Times New Roman"/>
                <w:sz w:val="24"/>
                <w:szCs w:val="24"/>
              </w:rPr>
              <w:lastRenderedPageBreak/>
              <w:t>тыс. рублей &lt;2&gt;</w:t>
            </w:r>
          </w:p>
        </w:tc>
        <w:tc>
          <w:tcPr>
            <w:tcW w:w="1417"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всего</w:t>
            </w:r>
          </w:p>
        </w:tc>
        <w:tc>
          <w:tcPr>
            <w:tcW w:w="10206"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lastRenderedPageBreak/>
              <w:t>Годы реализации</w:t>
            </w:r>
          </w:p>
        </w:tc>
        <w:tc>
          <w:tcPr>
            <w:tcW w:w="1417" w:type="dxa"/>
            <w:vMerge/>
          </w:tcPr>
          <w:p w:rsidR="00E75C69" w:rsidRPr="008B3796" w:rsidRDefault="00E75C69" w:rsidP="00E75C69">
            <w:pPr>
              <w:jc w:val="center"/>
              <w:rPr>
                <w:rFonts w:ascii="Times New Roman" w:hAnsi="Times New Roman" w:cs="Times New Roman"/>
                <w:b/>
                <w:sz w:val="24"/>
                <w:szCs w:val="24"/>
              </w:rPr>
            </w:pPr>
          </w:p>
        </w:tc>
        <w:tc>
          <w:tcPr>
            <w:tcW w:w="2542"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2416"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2697"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E75C69" w:rsidRPr="008B3796" w:rsidTr="00F832A5">
        <w:tc>
          <w:tcPr>
            <w:tcW w:w="32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2022 </w:t>
            </w:r>
          </w:p>
        </w:tc>
        <w:tc>
          <w:tcPr>
            <w:tcW w:w="141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28055,9</w:t>
            </w:r>
          </w:p>
        </w:tc>
        <w:tc>
          <w:tcPr>
            <w:tcW w:w="254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241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27929,9</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2023 </w:t>
            </w:r>
          </w:p>
        </w:tc>
        <w:tc>
          <w:tcPr>
            <w:tcW w:w="141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28561,4</w:t>
            </w:r>
          </w:p>
        </w:tc>
        <w:tc>
          <w:tcPr>
            <w:tcW w:w="254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241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28435,4</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2024</w:t>
            </w:r>
          </w:p>
        </w:tc>
        <w:tc>
          <w:tcPr>
            <w:tcW w:w="141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28590,4</w:t>
            </w:r>
          </w:p>
        </w:tc>
        <w:tc>
          <w:tcPr>
            <w:tcW w:w="254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241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28464,4</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41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85207,7</w:t>
            </w:r>
          </w:p>
        </w:tc>
        <w:tc>
          <w:tcPr>
            <w:tcW w:w="254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378,0</w:t>
            </w:r>
          </w:p>
        </w:tc>
        <w:tc>
          <w:tcPr>
            <w:tcW w:w="241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84829,7</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&lt;3&gt;</w:t>
            </w:r>
          </w:p>
        </w:tc>
      </w:tr>
      <w:tr w:rsidR="00E75C69" w:rsidRPr="008B3796" w:rsidTr="00F832A5">
        <w:tc>
          <w:tcPr>
            <w:tcW w:w="32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 xml:space="preserve">2022 </w:t>
            </w:r>
          </w:p>
        </w:tc>
        <w:tc>
          <w:tcPr>
            <w:tcW w:w="141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42"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51"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41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2023</w:t>
            </w:r>
          </w:p>
        </w:tc>
        <w:tc>
          <w:tcPr>
            <w:tcW w:w="141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42"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51"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41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 xml:space="preserve">2024 </w:t>
            </w:r>
          </w:p>
        </w:tc>
        <w:tc>
          <w:tcPr>
            <w:tcW w:w="141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42"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51"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41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41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42"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51"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41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E75C69" w:rsidRPr="008B3796" w:rsidTr="00F832A5">
        <w:tc>
          <w:tcPr>
            <w:tcW w:w="32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2022</w:t>
            </w:r>
          </w:p>
        </w:tc>
        <w:tc>
          <w:tcPr>
            <w:tcW w:w="141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42"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51"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41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2023</w:t>
            </w:r>
          </w:p>
        </w:tc>
        <w:tc>
          <w:tcPr>
            <w:tcW w:w="141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42"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51"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41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2024</w:t>
            </w:r>
          </w:p>
        </w:tc>
        <w:tc>
          <w:tcPr>
            <w:tcW w:w="141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42"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51"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41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32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41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42"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551"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41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269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&lt;1&gt; Указывается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&lt;2&gt; Указывается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&lt;3&gt; Указывается при наличии указанных расходов.</w:t>
            </w:r>
          </w:p>
        </w:tc>
      </w:tr>
    </w:tbl>
    <w:p w:rsidR="00E75C69" w:rsidRPr="008B3796" w:rsidRDefault="00E75C69" w:rsidP="00E75C69">
      <w:pPr>
        <w:numPr>
          <w:ilvl w:val="0"/>
          <w:numId w:val="4"/>
        </w:numPr>
        <w:contextualSpacing/>
        <w:jc w:val="center"/>
        <w:rPr>
          <w:rFonts w:cs="Times New Roman"/>
          <w:b/>
          <w:sz w:val="24"/>
          <w:szCs w:val="24"/>
        </w:rPr>
      </w:pPr>
      <w:r w:rsidRPr="008B3796">
        <w:rPr>
          <w:b/>
          <w:sz w:val="24"/>
          <w:szCs w:val="24"/>
        </w:rPr>
        <w:t>Целевые показатели муниципальной программы</w:t>
      </w:r>
    </w:p>
    <w:p w:rsidR="00E75C69" w:rsidRPr="008B3796" w:rsidRDefault="00E75C69" w:rsidP="00E75C69">
      <w:pPr>
        <w:ind w:firstLine="709"/>
        <w:jc w:val="both"/>
        <w:rPr>
          <w:sz w:val="24"/>
          <w:szCs w:val="24"/>
        </w:rPr>
      </w:pPr>
    </w:p>
    <w:p w:rsidR="00E75C69" w:rsidRPr="008B3796" w:rsidRDefault="00E75C69" w:rsidP="00E75C69">
      <w:pPr>
        <w:ind w:firstLine="709"/>
        <w:jc w:val="both"/>
        <w:rPr>
          <w:sz w:val="24"/>
          <w:szCs w:val="24"/>
        </w:rPr>
      </w:pPr>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ЦЕЛЕВЫЕ ПОКАЗАТЕЛИ МУНИЦИПАЛЬНОЙ ПРОГРАММЫ</w:t>
      </w:r>
    </w:p>
    <w:p w:rsidR="00E75C69" w:rsidRDefault="00E75C69" w:rsidP="00E75C69">
      <w:pPr>
        <w:jc w:val="center"/>
        <w:rPr>
          <w:rFonts w:cs="Times New Roman"/>
          <w:b/>
          <w:sz w:val="24"/>
          <w:szCs w:val="24"/>
        </w:rPr>
      </w:pPr>
      <w:r w:rsidRPr="008B3796">
        <w:rPr>
          <w:rFonts w:cs="Times New Roman"/>
          <w:b/>
          <w:sz w:val="24"/>
          <w:szCs w:val="24"/>
        </w:rPr>
        <w:t>«Обеспечение безопасности населения»</w:t>
      </w:r>
    </w:p>
    <w:p w:rsidR="008B3796" w:rsidRPr="008B3796" w:rsidRDefault="008B3796" w:rsidP="00E75C69">
      <w:pPr>
        <w:jc w:val="center"/>
        <w:rPr>
          <w:sz w:val="24"/>
          <w:szCs w:val="24"/>
        </w:rPr>
      </w:pPr>
    </w:p>
    <w:p w:rsidR="00E75C69" w:rsidRPr="008B3796" w:rsidRDefault="00E75C69" w:rsidP="00E75C69">
      <w:pPr>
        <w:jc w:val="center"/>
        <w:rPr>
          <w:rFonts w:cs="Times New Roman"/>
          <w:b/>
          <w:sz w:val="24"/>
          <w:szCs w:val="24"/>
        </w:rPr>
      </w:pPr>
    </w:p>
    <w:tbl>
      <w:tblPr>
        <w:tblStyle w:val="3"/>
        <w:tblW w:w="14742" w:type="dxa"/>
        <w:tblInd w:w="108" w:type="dxa"/>
        <w:tblLayout w:type="fixed"/>
        <w:tblLook w:val="04A0" w:firstRow="1" w:lastRow="0" w:firstColumn="1" w:lastColumn="0" w:noHBand="0" w:noVBand="1"/>
      </w:tblPr>
      <w:tblGrid>
        <w:gridCol w:w="776"/>
        <w:gridCol w:w="6028"/>
        <w:gridCol w:w="1418"/>
        <w:gridCol w:w="991"/>
        <w:gridCol w:w="1540"/>
        <w:gridCol w:w="1296"/>
        <w:gridCol w:w="1276"/>
        <w:gridCol w:w="1417"/>
      </w:tblGrid>
      <w:tr w:rsidR="00E75C69" w:rsidRPr="008B3796" w:rsidTr="00F832A5">
        <w:tc>
          <w:tcPr>
            <w:tcW w:w="776"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п/п</w:t>
            </w:r>
          </w:p>
        </w:tc>
        <w:tc>
          <w:tcPr>
            <w:tcW w:w="6028"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Наименование целевого показателя</w:t>
            </w:r>
          </w:p>
        </w:tc>
        <w:tc>
          <w:tcPr>
            <w:tcW w:w="1418"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Единица измерения</w:t>
            </w:r>
          </w:p>
        </w:tc>
        <w:tc>
          <w:tcPr>
            <w:tcW w:w="991"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Статус </w:t>
            </w:r>
            <w:hyperlink w:anchor="P714" w:history="1">
              <w:r w:rsidRPr="008B3796">
                <w:rPr>
                  <w:rFonts w:ascii="Times New Roman" w:hAnsi="Times New Roman" w:cs="Times New Roman"/>
                  <w:sz w:val="24"/>
                  <w:szCs w:val="24"/>
                </w:rPr>
                <w:t>&lt;1&gt;</w:t>
              </w:r>
            </w:hyperlink>
          </w:p>
        </w:tc>
        <w:tc>
          <w:tcPr>
            <w:tcW w:w="5529" w:type="dxa"/>
            <w:gridSpan w:val="4"/>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Значение целевого показателя</w:t>
            </w:r>
          </w:p>
        </w:tc>
      </w:tr>
      <w:tr w:rsidR="00E75C69" w:rsidRPr="008B3796" w:rsidTr="00F832A5">
        <w:tc>
          <w:tcPr>
            <w:tcW w:w="776" w:type="dxa"/>
            <w:vMerge/>
          </w:tcPr>
          <w:p w:rsidR="00E75C69" w:rsidRPr="008B3796" w:rsidRDefault="00E75C69" w:rsidP="00E75C69">
            <w:pPr>
              <w:jc w:val="center"/>
              <w:rPr>
                <w:rFonts w:ascii="Times New Roman" w:hAnsi="Times New Roman" w:cs="Times New Roman"/>
                <w:sz w:val="24"/>
                <w:szCs w:val="24"/>
              </w:rPr>
            </w:pPr>
          </w:p>
        </w:tc>
        <w:tc>
          <w:tcPr>
            <w:tcW w:w="6028" w:type="dxa"/>
            <w:vMerge/>
          </w:tcPr>
          <w:p w:rsidR="00E75C69" w:rsidRPr="008B3796" w:rsidRDefault="00E75C69" w:rsidP="00E75C69">
            <w:pPr>
              <w:jc w:val="center"/>
              <w:rPr>
                <w:rFonts w:ascii="Times New Roman" w:hAnsi="Times New Roman" w:cs="Times New Roman"/>
                <w:sz w:val="24"/>
                <w:szCs w:val="24"/>
              </w:rPr>
            </w:pPr>
          </w:p>
        </w:tc>
        <w:tc>
          <w:tcPr>
            <w:tcW w:w="1418" w:type="dxa"/>
            <w:vMerge/>
          </w:tcPr>
          <w:p w:rsidR="00E75C69" w:rsidRPr="008B3796" w:rsidRDefault="00E75C69" w:rsidP="00E75C69">
            <w:pPr>
              <w:jc w:val="center"/>
              <w:rPr>
                <w:rFonts w:ascii="Times New Roman" w:hAnsi="Times New Roman" w:cs="Times New Roman"/>
                <w:sz w:val="24"/>
                <w:szCs w:val="24"/>
              </w:rPr>
            </w:pPr>
          </w:p>
        </w:tc>
        <w:tc>
          <w:tcPr>
            <w:tcW w:w="991" w:type="dxa"/>
            <w:vMerge/>
          </w:tcPr>
          <w:p w:rsidR="00E75C69" w:rsidRPr="008B3796" w:rsidRDefault="00E75C69" w:rsidP="00E75C69">
            <w:pPr>
              <w:jc w:val="center"/>
              <w:rPr>
                <w:rFonts w:ascii="Times New Roman" w:hAnsi="Times New Roman" w:cs="Times New Roman"/>
                <w:sz w:val="24"/>
                <w:szCs w:val="24"/>
              </w:rPr>
            </w:pPr>
          </w:p>
        </w:tc>
        <w:tc>
          <w:tcPr>
            <w:tcW w:w="1540"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Отчетный 2020 год </w:t>
            </w:r>
            <w:hyperlink w:anchor="P714" w:history="1">
              <w:r w:rsidRPr="008B3796">
                <w:rPr>
                  <w:rFonts w:ascii="Times New Roman" w:hAnsi="Times New Roman" w:cs="Times New Roman"/>
                  <w:sz w:val="24"/>
                  <w:szCs w:val="24"/>
                </w:rPr>
                <w:t>&lt;2&gt;</w:t>
              </w:r>
            </w:hyperlink>
            <w:r w:rsidRPr="008B3796">
              <w:rPr>
                <w:rFonts w:ascii="Times New Roman" w:hAnsi="Times New Roman" w:cs="Times New Roman"/>
                <w:sz w:val="24"/>
                <w:szCs w:val="24"/>
              </w:rPr>
              <w:t xml:space="preserve"> </w:t>
            </w:r>
          </w:p>
        </w:tc>
        <w:tc>
          <w:tcPr>
            <w:tcW w:w="129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2022 год </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2023 год</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2024 год</w:t>
            </w:r>
          </w:p>
        </w:tc>
      </w:tr>
    </w:tbl>
    <w:p w:rsidR="00E75C69" w:rsidRPr="008B3796" w:rsidRDefault="00E75C69" w:rsidP="00E75C69">
      <w:pPr>
        <w:rPr>
          <w:sz w:val="6"/>
          <w:szCs w:val="6"/>
        </w:rPr>
      </w:pPr>
    </w:p>
    <w:tbl>
      <w:tblPr>
        <w:tblStyle w:val="3"/>
        <w:tblW w:w="14742" w:type="dxa"/>
        <w:tblInd w:w="108" w:type="dxa"/>
        <w:tblLayout w:type="fixed"/>
        <w:tblLook w:val="04A0" w:firstRow="1" w:lastRow="0" w:firstColumn="1" w:lastColumn="0" w:noHBand="0" w:noVBand="1"/>
      </w:tblPr>
      <w:tblGrid>
        <w:gridCol w:w="774"/>
        <w:gridCol w:w="6030"/>
        <w:gridCol w:w="1417"/>
        <w:gridCol w:w="992"/>
        <w:gridCol w:w="1559"/>
        <w:gridCol w:w="1277"/>
        <w:gridCol w:w="1276"/>
        <w:gridCol w:w="1417"/>
      </w:tblGrid>
      <w:tr w:rsidR="00E75C69" w:rsidRPr="008B3796" w:rsidTr="00F832A5">
        <w:trPr>
          <w:tblHeader/>
        </w:trPr>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6030"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3</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4</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5</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6</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8</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13968" w:type="dxa"/>
            <w:gridSpan w:val="7"/>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hAnsi="Times New Roman" w:cs="Times New Roman"/>
                <w:sz w:val="24"/>
                <w:szCs w:val="24"/>
              </w:rPr>
              <w:t>Подпрограмма № 1 «</w:t>
            </w:r>
            <w:r w:rsidRPr="008B3796">
              <w:rPr>
                <w:rFonts w:ascii="Times New Roman" w:eastAsia="Times New Roman" w:hAnsi="Times New Roman" w:cs="Times New Roman"/>
                <w:bCs/>
                <w:sz w:val="24"/>
                <w:szCs w:val="24"/>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8B3796">
              <w:rPr>
                <w:rFonts w:ascii="Times New Roman" w:hAnsi="Times New Roman" w:cs="Times New Roman"/>
                <w:sz w:val="24"/>
                <w:szCs w:val="24"/>
              </w:rPr>
              <w:t>»</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1.1</w:t>
            </w:r>
          </w:p>
        </w:tc>
        <w:tc>
          <w:tcPr>
            <w:tcW w:w="6030"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 </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 (*)</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0</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1.2</w:t>
            </w:r>
          </w:p>
        </w:tc>
        <w:tc>
          <w:tcPr>
            <w:tcW w:w="6030" w:type="dxa"/>
          </w:tcPr>
          <w:p w:rsidR="00E75C69" w:rsidRPr="008B3796" w:rsidRDefault="00E75C69" w:rsidP="00E75C69">
            <w:pPr>
              <w:rPr>
                <w:rFonts w:ascii="Times New Roman" w:hAnsi="Times New Roman" w:cs="Times New Roman"/>
                <w:sz w:val="24"/>
                <w:szCs w:val="24"/>
              </w:rPr>
            </w:pPr>
            <w:r w:rsidRPr="008B3796">
              <w:rPr>
                <w:rFonts w:ascii="Times New Roman" w:eastAsia="Times New Roman" w:hAnsi="Times New Roman" w:cs="Times New Roman"/>
                <w:bCs/>
                <w:sz w:val="24"/>
                <w:szCs w:val="24"/>
                <w:lang w:eastAsia="ru-RU"/>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ед.</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3 </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1.3</w:t>
            </w:r>
          </w:p>
        </w:tc>
        <w:tc>
          <w:tcPr>
            <w:tcW w:w="6030"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Доля функционирующих аппаратно – программных комплексов видеоконтроля и видеофиксации </w:t>
            </w:r>
            <w:r w:rsidRPr="008B3796">
              <w:rPr>
                <w:rFonts w:ascii="Times New Roman" w:eastAsia="Times New Roman" w:hAnsi="Times New Roman" w:cs="Times New Roman"/>
                <w:sz w:val="24"/>
                <w:szCs w:val="24"/>
                <w:lang w:eastAsia="ru-RU"/>
              </w:rPr>
              <w:t>сегмента аппаратно – программного комплекса «Безопасный город»</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 (*)</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0</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1.4</w:t>
            </w:r>
          </w:p>
        </w:tc>
        <w:tc>
          <w:tcPr>
            <w:tcW w:w="6030"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Количество обработанных вызовов оператором «Системы 112»</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3</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0</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44410</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44495</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44530</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1.5</w:t>
            </w:r>
          </w:p>
        </w:tc>
        <w:tc>
          <w:tcPr>
            <w:tcW w:w="6030" w:type="dxa"/>
          </w:tcPr>
          <w:p w:rsidR="00E75C69" w:rsidRPr="008B3796" w:rsidRDefault="00E75C69" w:rsidP="00E75C69">
            <w:pPr>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3</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0</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1.6</w:t>
            </w:r>
          </w:p>
        </w:tc>
        <w:tc>
          <w:tcPr>
            <w:tcW w:w="6030" w:type="dxa"/>
          </w:tcPr>
          <w:p w:rsidR="00E75C69" w:rsidRPr="008B3796" w:rsidRDefault="00E75C69" w:rsidP="00E75C69">
            <w:pPr>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 xml:space="preserve">Охват населения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w:t>
            </w:r>
            <w:r w:rsidRPr="008B3796">
              <w:rPr>
                <w:rFonts w:ascii="Times New Roman" w:eastAsia="Times New Roman" w:hAnsi="Times New Roman" w:cs="Times New Roman"/>
                <w:bCs/>
                <w:sz w:val="24"/>
                <w:szCs w:val="24"/>
                <w:lang w:eastAsia="ru-RU"/>
              </w:rPr>
              <w:lastRenderedPageBreak/>
              <w:t>результате этих чрезвычайных ситуаций</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3</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0</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2</w:t>
            </w:r>
          </w:p>
        </w:tc>
        <w:tc>
          <w:tcPr>
            <w:tcW w:w="13968" w:type="dxa"/>
            <w:gridSpan w:val="7"/>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Подпрограмма № 2 «</w:t>
            </w:r>
            <w:r w:rsidRPr="008B3796">
              <w:rPr>
                <w:rFonts w:ascii="Times New Roman" w:eastAsia="Times New Roman" w:hAnsi="Times New Roman" w:cs="Times New Roman"/>
                <w:bCs/>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r w:rsidRPr="008B3796">
              <w:rPr>
                <w:rFonts w:ascii="Times New Roman" w:hAnsi="Times New Roman" w:cs="Times New Roman"/>
                <w:sz w:val="24"/>
                <w:szCs w:val="24"/>
              </w:rPr>
              <w:t>»</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2.1</w:t>
            </w:r>
          </w:p>
        </w:tc>
        <w:tc>
          <w:tcPr>
            <w:tcW w:w="6030"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Своевременное реагирование на вызов (обращение) по чрезвычайным ситуациям и происшествиям</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 (*)</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100</w:t>
            </w:r>
          </w:p>
        </w:tc>
      </w:tr>
      <w:tr w:rsidR="00E75C69" w:rsidRPr="008B3796" w:rsidTr="00F832A5">
        <w:tc>
          <w:tcPr>
            <w:tcW w:w="77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2.2</w:t>
            </w:r>
          </w:p>
        </w:tc>
        <w:tc>
          <w:tcPr>
            <w:tcW w:w="6030"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Количество обученных и аттестованных спасателей</w:t>
            </w:r>
          </w:p>
        </w:tc>
        <w:tc>
          <w:tcPr>
            <w:tcW w:w="141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992"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 (*)</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70</w:t>
            </w:r>
          </w:p>
        </w:tc>
        <w:tc>
          <w:tcPr>
            <w:tcW w:w="12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75</w:t>
            </w:r>
          </w:p>
        </w:tc>
        <w:tc>
          <w:tcPr>
            <w:tcW w:w="127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80</w:t>
            </w:r>
          </w:p>
        </w:tc>
        <w:tc>
          <w:tcPr>
            <w:tcW w:w="1417"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          85</w:t>
            </w:r>
          </w:p>
        </w:tc>
      </w:tr>
      <w:tr w:rsidR="00E75C69" w:rsidRPr="008B3796" w:rsidTr="00F832A5">
        <w:tc>
          <w:tcPr>
            <w:tcW w:w="14742" w:type="dxa"/>
            <w:gridSpan w:val="8"/>
          </w:tcPr>
          <w:p w:rsidR="00E75C69" w:rsidRPr="008B3796" w:rsidRDefault="00E75C69" w:rsidP="00E75C69">
            <w:pPr>
              <w:widowControl w:val="0"/>
              <w:autoSpaceDE w:val="0"/>
              <w:autoSpaceDN w:val="0"/>
              <w:ind w:firstLine="54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bookmarkStart w:id="1" w:name="P714"/>
            <w:bookmarkEnd w:id="1"/>
            <w:r w:rsidRPr="008B3796">
              <w:rPr>
                <w:rFonts w:ascii="Times New Roman" w:eastAsia="Times New Roman" w:hAnsi="Times New Roman" w:cs="Times New Roman"/>
                <w:sz w:val="24"/>
                <w:szCs w:val="24"/>
                <w:lang w:eastAsia="ru-RU"/>
              </w:rPr>
              <w:t>&lt;1&gt; Отмечается:</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E75C69" w:rsidRPr="008B3796" w:rsidRDefault="00E75C69" w:rsidP="00E75C69">
            <w:pPr>
              <w:rPr>
                <w:rFonts w:ascii="Times New Roman" w:hAnsi="Times New Roman" w:cs="Times New Roman"/>
                <w:sz w:val="24"/>
                <w:szCs w:val="24"/>
              </w:rPr>
            </w:pPr>
            <w:bookmarkStart w:id="2" w:name="P718"/>
            <w:bookmarkEnd w:id="2"/>
            <w:r w:rsidRPr="008B3796">
              <w:rPr>
                <w:rFonts w:ascii="Times New Roman" w:hAnsi="Times New Roman" w:cs="Times New Roman"/>
                <w:sz w:val="24"/>
                <w:szCs w:val="24"/>
              </w:rPr>
              <w:t>&lt;2&gt; Год, предшествующий году утверждения муниципальной программы.</w:t>
            </w:r>
          </w:p>
        </w:tc>
      </w:tr>
    </w:tbl>
    <w:p w:rsidR="00E75C69" w:rsidRPr="008B3796" w:rsidRDefault="00E75C69" w:rsidP="00E75C69">
      <w:pPr>
        <w:widowControl w:val="0"/>
        <w:autoSpaceDE w:val="0"/>
        <w:autoSpaceDN w:val="0"/>
        <w:jc w:val="both"/>
        <w:rPr>
          <w:rFonts w:eastAsia="Times New Roman" w:cs="Times New Roman"/>
          <w:sz w:val="24"/>
          <w:szCs w:val="24"/>
          <w:lang w:eastAsia="ru-RU"/>
        </w:rPr>
      </w:pPr>
      <w:r w:rsidRPr="008B3796">
        <w:rPr>
          <w:rFonts w:eastAsia="Times New Roman" w:cs="Times New Roman"/>
          <w:sz w:val="24"/>
          <w:szCs w:val="24"/>
          <w:lang w:eastAsia="ru-RU"/>
        </w:rPr>
        <w:t>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методики расчета значений целевых показателей Государственной программы Краснодарского края «Обеспечение безопасности населения».</w:t>
      </w:r>
    </w:p>
    <w:p w:rsidR="008B3796" w:rsidRDefault="008B3796" w:rsidP="00E75C69">
      <w:pPr>
        <w:widowControl w:val="0"/>
        <w:autoSpaceDE w:val="0"/>
        <w:autoSpaceDN w:val="0"/>
        <w:jc w:val="center"/>
        <w:rPr>
          <w:rFonts w:eastAsia="Times New Roman" w:cs="Times New Roman"/>
          <w:b/>
          <w:sz w:val="24"/>
          <w:szCs w:val="24"/>
          <w:lang w:eastAsia="ru-RU"/>
        </w:rPr>
      </w:pP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СВЕДЕНИЯ</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о порядке сбора информации и методике расчета целевых</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показателей муниципальной программы</w:t>
      </w:r>
    </w:p>
    <w:p w:rsidR="00E75C69" w:rsidRDefault="00E75C69" w:rsidP="00E75C69">
      <w:pPr>
        <w:widowControl w:val="0"/>
        <w:autoSpaceDE w:val="0"/>
        <w:autoSpaceDN w:val="0"/>
        <w:ind w:right="-31"/>
        <w:jc w:val="center"/>
        <w:rPr>
          <w:rFonts w:eastAsia="Times New Roman" w:cs="Times New Roman"/>
          <w:b/>
          <w:sz w:val="24"/>
          <w:szCs w:val="24"/>
          <w:lang w:eastAsia="ru-RU"/>
        </w:rPr>
      </w:pPr>
      <w:r w:rsidRPr="008B3796">
        <w:rPr>
          <w:rFonts w:eastAsia="Times New Roman" w:cs="Times New Roman"/>
          <w:b/>
          <w:sz w:val="24"/>
          <w:szCs w:val="24"/>
          <w:lang w:eastAsia="ru-RU"/>
        </w:rPr>
        <w:t>«Обеспечение безопасности населения»</w:t>
      </w:r>
    </w:p>
    <w:p w:rsidR="008B3796" w:rsidRDefault="008B3796" w:rsidP="00E75C69">
      <w:pPr>
        <w:widowControl w:val="0"/>
        <w:autoSpaceDE w:val="0"/>
        <w:autoSpaceDN w:val="0"/>
        <w:ind w:right="-31"/>
        <w:jc w:val="center"/>
        <w:rPr>
          <w:rFonts w:eastAsia="Times New Roman" w:cs="Times New Roman"/>
          <w:b/>
          <w:sz w:val="24"/>
          <w:szCs w:val="24"/>
          <w:lang w:eastAsia="ru-RU"/>
        </w:rPr>
      </w:pPr>
    </w:p>
    <w:p w:rsidR="008B3796" w:rsidRDefault="008B3796" w:rsidP="00E75C69">
      <w:pPr>
        <w:widowControl w:val="0"/>
        <w:autoSpaceDE w:val="0"/>
        <w:autoSpaceDN w:val="0"/>
        <w:ind w:right="-31"/>
        <w:jc w:val="center"/>
        <w:rPr>
          <w:rFonts w:eastAsia="Times New Roman" w:cs="Times New Roman"/>
          <w:b/>
          <w:sz w:val="24"/>
          <w:szCs w:val="24"/>
          <w:lang w:eastAsia="ru-RU"/>
        </w:rPr>
      </w:pPr>
    </w:p>
    <w:p w:rsidR="008B3796" w:rsidRDefault="008B3796" w:rsidP="00E75C69">
      <w:pPr>
        <w:widowControl w:val="0"/>
        <w:autoSpaceDE w:val="0"/>
        <w:autoSpaceDN w:val="0"/>
        <w:ind w:right="-31"/>
        <w:jc w:val="center"/>
        <w:rPr>
          <w:rFonts w:eastAsia="Times New Roman" w:cs="Times New Roman"/>
          <w:b/>
          <w:sz w:val="24"/>
          <w:szCs w:val="24"/>
          <w:lang w:eastAsia="ru-RU"/>
        </w:rPr>
      </w:pPr>
    </w:p>
    <w:p w:rsidR="008B3796" w:rsidRDefault="008B3796" w:rsidP="00E75C69">
      <w:pPr>
        <w:widowControl w:val="0"/>
        <w:autoSpaceDE w:val="0"/>
        <w:autoSpaceDN w:val="0"/>
        <w:ind w:right="-31"/>
        <w:jc w:val="center"/>
        <w:rPr>
          <w:rFonts w:eastAsia="Times New Roman" w:cs="Times New Roman"/>
          <w:b/>
          <w:sz w:val="24"/>
          <w:szCs w:val="24"/>
          <w:lang w:eastAsia="ru-RU"/>
        </w:rPr>
      </w:pPr>
    </w:p>
    <w:p w:rsidR="008B3796" w:rsidRPr="008B3796" w:rsidRDefault="008B3796" w:rsidP="00E75C69">
      <w:pPr>
        <w:widowControl w:val="0"/>
        <w:autoSpaceDE w:val="0"/>
        <w:autoSpaceDN w:val="0"/>
        <w:ind w:right="-31"/>
        <w:jc w:val="center"/>
        <w:rPr>
          <w:rFonts w:eastAsia="Times New Roman" w:cs="Times New Roman"/>
          <w:b/>
          <w:sz w:val="24"/>
          <w:szCs w:val="24"/>
          <w:lang w:eastAsia="ru-RU"/>
        </w:rPr>
      </w:pPr>
    </w:p>
    <w:p w:rsidR="00E75C69" w:rsidRPr="008B3796" w:rsidRDefault="00E75C69" w:rsidP="00E75C69">
      <w:pPr>
        <w:jc w:val="center"/>
        <w:rPr>
          <w:rFonts w:cs="Times New Roman"/>
          <w:b/>
          <w:sz w:val="24"/>
          <w:szCs w:val="24"/>
        </w:rPr>
      </w:pPr>
    </w:p>
    <w:tbl>
      <w:tblPr>
        <w:tblStyle w:val="3"/>
        <w:tblW w:w="14885" w:type="dxa"/>
        <w:tblInd w:w="108" w:type="dxa"/>
        <w:tblLayout w:type="fixed"/>
        <w:tblLook w:val="04A0" w:firstRow="1" w:lastRow="0" w:firstColumn="1" w:lastColumn="0" w:noHBand="0" w:noVBand="1"/>
      </w:tblPr>
      <w:tblGrid>
        <w:gridCol w:w="709"/>
        <w:gridCol w:w="2835"/>
        <w:gridCol w:w="851"/>
        <w:gridCol w:w="1559"/>
        <w:gridCol w:w="2977"/>
        <w:gridCol w:w="1987"/>
        <w:gridCol w:w="2124"/>
        <w:gridCol w:w="1843"/>
      </w:tblGrid>
      <w:tr w:rsidR="00E75C69" w:rsidRPr="008B3796" w:rsidTr="00F832A5">
        <w:tc>
          <w:tcPr>
            <w:tcW w:w="7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п/п</w:t>
            </w:r>
          </w:p>
        </w:tc>
        <w:tc>
          <w:tcPr>
            <w:tcW w:w="2835"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Наименование целевого показателя</w:t>
            </w:r>
          </w:p>
        </w:tc>
        <w:tc>
          <w:tcPr>
            <w:tcW w:w="851"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Единица изме рения</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Тенденция развития целевого показателя</w:t>
            </w:r>
          </w:p>
        </w:tc>
        <w:tc>
          <w:tcPr>
            <w:tcW w:w="29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Источник исходных данных для расчета значения (формирования данных) целевого показателя</w:t>
            </w:r>
          </w:p>
        </w:tc>
        <w:tc>
          <w:tcPr>
            <w:tcW w:w="212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Ответственный за сбор данных и расчет целевого показателя</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Временные характеристики целевого показателя &lt;1&gt;</w:t>
            </w:r>
          </w:p>
        </w:tc>
      </w:tr>
    </w:tbl>
    <w:p w:rsidR="00E75C69" w:rsidRPr="008B3796" w:rsidRDefault="00E75C69" w:rsidP="00E75C69">
      <w:pPr>
        <w:rPr>
          <w:sz w:val="6"/>
          <w:szCs w:val="6"/>
        </w:rPr>
      </w:pPr>
    </w:p>
    <w:tbl>
      <w:tblPr>
        <w:tblStyle w:val="3"/>
        <w:tblW w:w="14884" w:type="dxa"/>
        <w:tblInd w:w="108" w:type="dxa"/>
        <w:tblLayout w:type="fixed"/>
        <w:tblLook w:val="04A0" w:firstRow="1" w:lastRow="0" w:firstColumn="1" w:lastColumn="0" w:noHBand="0" w:noVBand="1"/>
      </w:tblPr>
      <w:tblGrid>
        <w:gridCol w:w="708"/>
        <w:gridCol w:w="2836"/>
        <w:gridCol w:w="809"/>
        <w:gridCol w:w="42"/>
        <w:gridCol w:w="1559"/>
        <w:gridCol w:w="13"/>
        <w:gridCol w:w="2964"/>
        <w:gridCol w:w="1987"/>
        <w:gridCol w:w="2123"/>
        <w:gridCol w:w="1843"/>
      </w:tblGrid>
      <w:tr w:rsidR="00E75C69" w:rsidRPr="008B3796" w:rsidTr="00F832A5">
        <w:trPr>
          <w:tblHeader/>
        </w:trPr>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283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3</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4</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5</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6</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8</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14176" w:type="dxa"/>
            <w:gridSpan w:val="9"/>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hAnsi="Times New Roman" w:cs="Times New Roman"/>
                <w:sz w:val="24"/>
                <w:szCs w:val="24"/>
              </w:rPr>
              <w:t xml:space="preserve">Целевые показатели подпрограммы № 1 </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1.1</w:t>
            </w:r>
          </w:p>
        </w:tc>
        <w:tc>
          <w:tcPr>
            <w:tcW w:w="2836" w:type="dxa"/>
          </w:tcPr>
          <w:p w:rsidR="00E75C69" w:rsidRPr="008B3796" w:rsidRDefault="00E75C69" w:rsidP="00E75C69">
            <w:pPr>
              <w:tabs>
                <w:tab w:val="left" w:pos="352"/>
              </w:tabs>
              <w:rPr>
                <w:rFonts w:ascii="Arial" w:hAnsi="Arial" w:cs="Arial"/>
                <w:color w:val="444444"/>
                <w:sz w:val="24"/>
                <w:szCs w:val="24"/>
                <w:shd w:val="clear" w:color="auto" w:fill="FFFFFF"/>
              </w:rPr>
            </w:pPr>
            <w:r w:rsidRPr="008B3796">
              <w:rPr>
                <w:rFonts w:ascii="Times New Roman" w:hAnsi="Times New Roman" w:cs="Times New Roman"/>
                <w:sz w:val="24"/>
                <w:szCs w:val="24"/>
              </w:rPr>
              <w:t>Охват населения при информировании и оповещении в случае угрозы возникновения или возникновения чрезвычайных ситуаций посредством аппаратуры  автоматизированной системы централизованного оповещения</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Nтр / Nто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охват оборудования техническим обслуживанием;</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Nтр - количество оборудования, подлежащего техническому обслуживанию;</w:t>
            </w:r>
          </w:p>
          <w:p w:rsidR="00E75C69" w:rsidRPr="008B3796" w:rsidRDefault="00E75C69" w:rsidP="00E75C69">
            <w:pPr>
              <w:shd w:val="clear" w:color="auto" w:fill="FFFFFF"/>
              <w:jc w:val="center"/>
              <w:textAlignment w:val="baseline"/>
              <w:rPr>
                <w:rFonts w:ascii="Arial" w:eastAsia="Times New Roman" w:hAnsi="Arial" w:cs="Arial"/>
                <w:color w:val="444444"/>
                <w:sz w:val="24"/>
                <w:szCs w:val="24"/>
                <w:lang w:eastAsia="ru-RU"/>
              </w:rPr>
            </w:pPr>
            <w:r w:rsidRPr="008B3796">
              <w:rPr>
                <w:rFonts w:ascii="Times New Roman" w:eastAsia="Times New Roman" w:hAnsi="Times New Roman" w:cs="Times New Roman"/>
                <w:sz w:val="24"/>
                <w:szCs w:val="24"/>
                <w:lang w:eastAsia="ru-RU"/>
              </w:rPr>
              <w:t>Nто - количество оборудования, на котором проведено техническое обслуживание</w:t>
            </w:r>
          </w:p>
        </w:tc>
        <w:tc>
          <w:tcPr>
            <w:tcW w:w="198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Приказ министерства гражданской обороны, чрезвычайных ситуаций Краснодарского края от 26 марта 2015 года № 58 «Об утверждении методики расчета значений целевых показателей Государственной программы Краснодарского края «Обеспечение </w:t>
            </w:r>
            <w:r w:rsidRPr="008B3796">
              <w:rPr>
                <w:rFonts w:ascii="Times New Roman" w:eastAsia="Times New Roman" w:hAnsi="Times New Roman" w:cs="Times New Roman"/>
                <w:sz w:val="24"/>
                <w:szCs w:val="24"/>
                <w:lang w:eastAsia="ru-RU"/>
              </w:rPr>
              <w:lastRenderedPageBreak/>
              <w:t>безопасности населения»</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1.2</w:t>
            </w:r>
          </w:p>
        </w:tc>
        <w:tc>
          <w:tcPr>
            <w:tcW w:w="2836" w:type="dxa"/>
          </w:tcPr>
          <w:p w:rsidR="00E75C69" w:rsidRPr="008B3796" w:rsidRDefault="00E75C69" w:rsidP="00E75C69">
            <w:pPr>
              <w:tabs>
                <w:tab w:val="left" w:pos="352"/>
              </w:tabs>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Суммарное значение по количеству проведенных мероприятий</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нарастающим итогом</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1.3</w:t>
            </w:r>
          </w:p>
        </w:tc>
        <w:tc>
          <w:tcPr>
            <w:tcW w:w="2836"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Доля функционирующих аппаратно – программных комплексов видеоконтроля и видеофиксации</w:t>
            </w:r>
            <w:r w:rsidRPr="008B3796">
              <w:rPr>
                <w:rFonts w:ascii="Times New Roman" w:eastAsia="Times New Roman" w:hAnsi="Times New Roman" w:cs="Times New Roman"/>
                <w:sz w:val="24"/>
                <w:szCs w:val="24"/>
                <w:lang w:eastAsia="ru-RU"/>
              </w:rPr>
              <w:t xml:space="preserve"> сегмента аппаратно – программного комплекса «Безопасный город»</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Значение показателя определяется отношением одновременно функционирующих аппаратно – программных комплексов  видеоконтроля и видеофиксации к общему числу аппаратно – программных комплексов</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единой дежурно– диспетчерской   службы (далее - служба ЕДДС)</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1.4</w:t>
            </w:r>
          </w:p>
        </w:tc>
        <w:tc>
          <w:tcPr>
            <w:tcW w:w="2836"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Количество обработанных вызовов оператором «Системы 112» </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Суммарное значение по количеству проведенных мероприятий</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службы ЕДДС</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нарастающим итогом</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1.5</w:t>
            </w:r>
          </w:p>
        </w:tc>
        <w:tc>
          <w:tcPr>
            <w:tcW w:w="2836" w:type="dxa"/>
          </w:tcPr>
          <w:p w:rsidR="00E75C69" w:rsidRPr="008B3796" w:rsidRDefault="00E75C69" w:rsidP="00E75C69">
            <w:pPr>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 xml:space="preserve">Охват населения по выполнению </w:t>
            </w:r>
            <w:r w:rsidRPr="008B3796">
              <w:rPr>
                <w:rFonts w:ascii="Times New Roman" w:eastAsia="Times New Roman" w:hAnsi="Times New Roman" w:cs="Times New Roman"/>
                <w:bCs/>
                <w:sz w:val="24"/>
                <w:szCs w:val="24"/>
                <w:lang w:eastAsia="ru-RU"/>
              </w:rPr>
              <w:lastRenderedPageBreak/>
              <w:t>возложенных полномочий по формированию и утверждению списков граждан, лишившихся жилого помещения в результате чрезвычайной ситуации</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Увеличение значения </w:t>
            </w:r>
            <w:r w:rsidRPr="008B3796">
              <w:rPr>
                <w:rFonts w:ascii="Times New Roman" w:hAnsi="Times New Roman" w:cs="Times New Roman"/>
                <w:sz w:val="24"/>
                <w:szCs w:val="24"/>
              </w:rPr>
              <w:lastRenderedPageBreak/>
              <w:t>показателя</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О = Nвл / Nжп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охват населения</w:t>
            </w:r>
            <w:r w:rsidRPr="008B3796">
              <w:rPr>
                <w:rFonts w:ascii="Times New Roman" w:eastAsia="Times New Roman" w:hAnsi="Times New Roman" w:cs="Times New Roman"/>
                <w:bCs/>
                <w:sz w:val="24"/>
                <w:szCs w:val="24"/>
                <w:lang w:eastAsia="ru-RU"/>
              </w:rPr>
              <w:t xml:space="preserve">  по формированию и утверждению списков граждан, лишившихся жилого помещения в результате чрезвычайной ситуации</w:t>
            </w:r>
            <w:r w:rsidRPr="008B3796">
              <w:rPr>
                <w:rFonts w:ascii="Times New Roman" w:eastAsia="Times New Roman" w:hAnsi="Times New Roman" w:cs="Times New Roman"/>
                <w:sz w:val="24"/>
                <w:szCs w:val="24"/>
                <w:lang w:eastAsia="ru-RU"/>
              </w:rPr>
              <w:t>;</w:t>
            </w:r>
          </w:p>
          <w:p w:rsidR="00E75C69" w:rsidRPr="008B3796" w:rsidRDefault="00E75C69" w:rsidP="00E75C69">
            <w:pPr>
              <w:jc w:val="center"/>
              <w:textAlignment w:val="baseline"/>
              <w:rPr>
                <w:rFonts w:ascii="Times New Roman" w:hAnsi="Times New Roman" w:cs="Times New Roman"/>
                <w:sz w:val="24"/>
                <w:szCs w:val="24"/>
                <w:highlight w:val="yellow"/>
              </w:rPr>
            </w:pPr>
            <w:r w:rsidRPr="008B3796">
              <w:rPr>
                <w:rFonts w:ascii="Times New Roman" w:hAnsi="Times New Roman"/>
                <w:sz w:val="24"/>
                <w:szCs w:val="24"/>
              </w:rPr>
              <w:t>Nвл -</w:t>
            </w:r>
            <w:r w:rsidRPr="008B3796">
              <w:rPr>
                <w:rFonts w:ascii="Times New Roman" w:eastAsia="Times New Roman" w:hAnsi="Times New Roman" w:cs="Times New Roman"/>
                <w:sz w:val="24"/>
                <w:szCs w:val="24"/>
                <w:lang w:eastAsia="ru-RU"/>
              </w:rPr>
              <w:t xml:space="preserve"> число лиц, включенных</w:t>
            </w:r>
            <w:r w:rsidRPr="008B3796">
              <w:rPr>
                <w:rFonts w:ascii="Times New Roman" w:hAnsi="Times New Roman"/>
                <w:sz w:val="24"/>
                <w:szCs w:val="24"/>
              </w:rPr>
              <w:t xml:space="preserve"> в список;</w:t>
            </w:r>
            <w:r w:rsidRPr="008B3796">
              <w:rPr>
                <w:rFonts w:ascii="Times New Roman" w:eastAsia="Times New Roman" w:hAnsi="Times New Roman" w:cs="Times New Roman"/>
                <w:sz w:val="24"/>
                <w:szCs w:val="24"/>
                <w:lang w:eastAsia="ru-RU"/>
              </w:rPr>
              <w:t xml:space="preserve"> Nжп – число лиц, лишившихся жилого помещения</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По данным МКУ «Управление по </w:t>
            </w:r>
            <w:r w:rsidRPr="008B3796">
              <w:rPr>
                <w:rFonts w:ascii="Times New Roman" w:hAnsi="Times New Roman" w:cs="Times New Roman"/>
                <w:sz w:val="24"/>
                <w:szCs w:val="24"/>
              </w:rPr>
              <w:lastRenderedPageBreak/>
              <w:t>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МКУ «Управление по </w:t>
            </w:r>
            <w:r w:rsidRPr="008B3796">
              <w:rPr>
                <w:rFonts w:ascii="Times New Roman" w:hAnsi="Times New Roman" w:cs="Times New Roman"/>
                <w:sz w:val="24"/>
                <w:szCs w:val="24"/>
              </w:rPr>
              <w:lastRenderedPageBreak/>
              <w:t>делам ГО и ЧС Темрюкского района»</w:t>
            </w:r>
            <w:r w:rsidRPr="008B3796">
              <w:rPr>
                <w:rFonts w:ascii="Times New Roman" w:hAnsi="Times New Roman" w:cs="Times New Roman"/>
                <w:sz w:val="24"/>
                <w:szCs w:val="24"/>
              </w:rPr>
              <w:tab/>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Ежеквартально, не позднее 10 </w:t>
            </w:r>
            <w:r w:rsidRPr="008B3796">
              <w:rPr>
                <w:rFonts w:ascii="Times New Roman" w:hAnsi="Times New Roman" w:cs="Times New Roman"/>
                <w:sz w:val="24"/>
                <w:szCs w:val="24"/>
              </w:rPr>
              <w:lastRenderedPageBreak/>
              <w:t>числа, следующего за отчетным кварталом, за отчетный период</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1.6</w:t>
            </w:r>
          </w:p>
        </w:tc>
        <w:tc>
          <w:tcPr>
            <w:tcW w:w="2836" w:type="dxa"/>
          </w:tcPr>
          <w:p w:rsidR="00E75C69" w:rsidRPr="008B3796" w:rsidRDefault="00E75C69" w:rsidP="00E75C69">
            <w:pPr>
              <w:rPr>
                <w:rFonts w:ascii="Times New Roman" w:eastAsia="Times New Roman" w:hAnsi="Times New Roman" w:cs="Times New Roman"/>
                <w:bCs/>
                <w:i/>
                <w:sz w:val="24"/>
                <w:szCs w:val="24"/>
                <w:lang w:eastAsia="ru-RU"/>
              </w:rPr>
            </w:pPr>
            <w:r w:rsidRPr="008B3796">
              <w:rPr>
                <w:rFonts w:ascii="Times New Roman" w:eastAsia="Times New Roman" w:hAnsi="Times New Roman" w:cs="Times New Roman"/>
                <w:bCs/>
                <w:sz w:val="24"/>
                <w:szCs w:val="24"/>
                <w:lang w:eastAsia="ru-RU"/>
              </w:rPr>
              <w:t xml:space="preserve">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w:t>
            </w:r>
            <w:r w:rsidRPr="008B3796">
              <w:rPr>
                <w:rFonts w:ascii="Times New Roman" w:eastAsia="Times New Roman" w:hAnsi="Times New Roman" w:cs="Times New Roman"/>
                <w:bCs/>
                <w:sz w:val="24"/>
                <w:szCs w:val="24"/>
                <w:lang w:eastAsia="ru-RU"/>
              </w:rPr>
              <w:lastRenderedPageBreak/>
              <w:t>погибших (умерших) в результате этих чрезвычайных ситуаций</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Увеличение значения показателя </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Nвл / Nпл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r w:rsidRPr="008B3796">
              <w:rPr>
                <w:rFonts w:ascii="Times New Roman" w:eastAsia="Times New Roman" w:hAnsi="Times New Roman" w:cs="Times New Roman"/>
                <w:bCs/>
                <w:sz w:val="24"/>
                <w:szCs w:val="24"/>
                <w:lang w:eastAsia="ru-RU"/>
              </w:rPr>
              <w:t xml:space="preserve">Охват населения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w:t>
            </w:r>
            <w:r w:rsidRPr="008B3796">
              <w:rPr>
                <w:rFonts w:ascii="Times New Roman" w:eastAsia="Times New Roman" w:hAnsi="Times New Roman" w:cs="Times New Roman"/>
                <w:bCs/>
                <w:sz w:val="24"/>
                <w:szCs w:val="24"/>
                <w:lang w:eastAsia="ru-RU"/>
              </w:rPr>
              <w:lastRenderedPageBreak/>
              <w:t>погибших (умерших) в результате этих чрезвычайной ситуации</w:t>
            </w:r>
            <w:r w:rsidRPr="008B3796">
              <w:rPr>
                <w:rFonts w:ascii="Times New Roman" w:eastAsia="Times New Roman" w:hAnsi="Times New Roman" w:cs="Times New Roman"/>
                <w:sz w:val="24"/>
                <w:szCs w:val="24"/>
                <w:lang w:eastAsia="ru-RU"/>
              </w:rPr>
              <w:t>;</w:t>
            </w:r>
          </w:p>
          <w:p w:rsidR="00E75C69" w:rsidRPr="008B3796" w:rsidRDefault="00E75C69" w:rsidP="00E75C69">
            <w:pPr>
              <w:jc w:val="center"/>
              <w:rPr>
                <w:rFonts w:ascii="Times New Roman" w:hAnsi="Times New Roman" w:cs="Times New Roman"/>
                <w:sz w:val="24"/>
                <w:szCs w:val="24"/>
                <w:highlight w:val="yellow"/>
              </w:rPr>
            </w:pPr>
            <w:r w:rsidRPr="008B3796">
              <w:rPr>
                <w:rFonts w:ascii="Times New Roman" w:hAnsi="Times New Roman"/>
                <w:sz w:val="24"/>
                <w:szCs w:val="24"/>
              </w:rPr>
              <w:t>Nвл -</w:t>
            </w:r>
            <w:r w:rsidRPr="008B3796">
              <w:rPr>
                <w:rFonts w:ascii="Times New Roman" w:eastAsia="Times New Roman" w:hAnsi="Times New Roman" w:cs="Times New Roman"/>
                <w:sz w:val="24"/>
                <w:szCs w:val="24"/>
                <w:lang w:eastAsia="ru-RU"/>
              </w:rPr>
              <w:t xml:space="preserve"> число лиц, включенных</w:t>
            </w:r>
            <w:r w:rsidRPr="008B3796">
              <w:rPr>
                <w:rFonts w:ascii="Times New Roman" w:hAnsi="Times New Roman"/>
                <w:sz w:val="24"/>
                <w:szCs w:val="24"/>
              </w:rPr>
              <w:t xml:space="preserve"> в список;</w:t>
            </w:r>
            <w:r w:rsidRPr="008B3796">
              <w:rPr>
                <w:rFonts w:ascii="Times New Roman" w:eastAsia="Times New Roman" w:hAnsi="Times New Roman" w:cs="Times New Roman"/>
                <w:sz w:val="24"/>
                <w:szCs w:val="24"/>
                <w:lang w:eastAsia="ru-RU"/>
              </w:rPr>
              <w:t xml:space="preserve"> Nпл – число пострадавших лиц </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2</w:t>
            </w:r>
          </w:p>
        </w:tc>
        <w:tc>
          <w:tcPr>
            <w:tcW w:w="14176" w:type="dxa"/>
            <w:gridSpan w:val="9"/>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Целевые показатели подпрограммы № 2 </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2.1</w:t>
            </w:r>
          </w:p>
        </w:tc>
        <w:tc>
          <w:tcPr>
            <w:tcW w:w="2836" w:type="dxa"/>
          </w:tcPr>
          <w:p w:rsidR="00E75C69" w:rsidRPr="008B3796" w:rsidRDefault="00E75C69" w:rsidP="00E75C69">
            <w:pPr>
              <w:tabs>
                <w:tab w:val="left" w:pos="352"/>
              </w:tabs>
              <w:rPr>
                <w:rFonts w:ascii="Times New Roman" w:eastAsia="Times New Roman" w:hAnsi="Times New Roman" w:cs="Times New Roman"/>
                <w:bCs/>
                <w:sz w:val="24"/>
                <w:szCs w:val="24"/>
                <w:lang w:eastAsia="ru-RU"/>
              </w:rPr>
            </w:pPr>
            <w:r w:rsidRPr="008B3796">
              <w:rPr>
                <w:rFonts w:ascii="Times New Roman" w:hAnsi="Times New Roman" w:cs="Times New Roman"/>
                <w:sz w:val="24"/>
                <w:szCs w:val="24"/>
                <w:shd w:val="clear" w:color="auto" w:fill="FFFFFF"/>
              </w:rPr>
              <w:t>Своевременное реагирование на вызов (обращение) по чрезвычайным ситуациям и происшествиям</w:t>
            </w:r>
          </w:p>
        </w:tc>
        <w:tc>
          <w:tcPr>
            <w:tcW w:w="8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614" w:type="dxa"/>
            <w:gridSpan w:val="3"/>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64" w:type="dxa"/>
          </w:tcPr>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 = V / О x 100%, где: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 - своевременность реагирования на обращения в %;</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V - количество выездов на аварийно-спасательные работы;</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количество обращений (вызовов)</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Приказ министерства гражданской обороны, чрезвычайных ситуаций Краснодарского края от 26 марта 2015 года № 58 «Об утверждении методики</w:t>
            </w:r>
            <w:r w:rsidRPr="008B3796">
              <w:rPr>
                <w:rFonts w:ascii="Times New Roman" w:hAnsi="Times New Roman"/>
                <w:sz w:val="24"/>
                <w:szCs w:val="24"/>
              </w:rPr>
              <w:t xml:space="preserve"> </w:t>
            </w:r>
            <w:r w:rsidRPr="008B3796">
              <w:rPr>
                <w:rFonts w:ascii="Times New Roman" w:hAnsi="Times New Roman" w:cs="Times New Roman"/>
                <w:sz w:val="24"/>
                <w:szCs w:val="24"/>
              </w:rPr>
              <w:t xml:space="preserve">расчета значений целевых показателей Государственной программы Краснодарского края «Обеспечение безопасности </w:t>
            </w:r>
            <w:r w:rsidRPr="008B3796">
              <w:rPr>
                <w:rFonts w:ascii="Times New Roman" w:hAnsi="Times New Roman" w:cs="Times New Roman"/>
                <w:sz w:val="24"/>
                <w:szCs w:val="24"/>
              </w:rPr>
              <w:lastRenderedPageBreak/>
              <w:t>населения»</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eastAsia="Times New Roman" w:hAnsi="Times New Roman" w:cs="Times New Roman"/>
                <w:sz w:val="24"/>
                <w:szCs w:val="24"/>
                <w:lang w:eastAsia="ru-RU"/>
              </w:rPr>
              <w:lastRenderedPageBreak/>
              <w:t>МКУ «АСС» МО ТР</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F832A5">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2.2.</w:t>
            </w:r>
          </w:p>
        </w:tc>
        <w:tc>
          <w:tcPr>
            <w:tcW w:w="2836" w:type="dxa"/>
          </w:tcPr>
          <w:p w:rsidR="00E75C69" w:rsidRPr="008B3796" w:rsidRDefault="00E75C69" w:rsidP="00E75C69">
            <w:pPr>
              <w:tabs>
                <w:tab w:val="left" w:pos="352"/>
              </w:tabs>
              <w:rPr>
                <w:rFonts w:ascii="Times New Roman" w:hAnsi="Times New Roman" w:cs="Times New Roman"/>
                <w:color w:val="FF0000"/>
                <w:sz w:val="24"/>
                <w:szCs w:val="24"/>
                <w:shd w:val="clear" w:color="auto" w:fill="FFFFFF"/>
              </w:rPr>
            </w:pPr>
            <w:r w:rsidRPr="008B3796">
              <w:rPr>
                <w:rFonts w:ascii="Times New Roman" w:hAnsi="Times New Roman" w:cs="Times New Roman"/>
                <w:sz w:val="24"/>
                <w:szCs w:val="24"/>
                <w:shd w:val="clear" w:color="auto" w:fill="FFFFFF"/>
              </w:rPr>
              <w:t>Количество обученных и аттестованных спасателей</w:t>
            </w:r>
          </w:p>
        </w:tc>
        <w:tc>
          <w:tcPr>
            <w:tcW w:w="8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614" w:type="dxa"/>
            <w:gridSpan w:val="3"/>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64" w:type="dxa"/>
          </w:tcPr>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отношением количества обученных и аттестованных спасателей к количеству спасателей,  фактически числящихся в учреждении. Рассчитывается по формуле: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А = Ка / Кф x 100%, где: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А - обученные и аттестованные спасатели в %;</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Ка – количество обученных и аттестованных спасателей;</w:t>
            </w:r>
          </w:p>
          <w:p w:rsidR="00E75C69" w:rsidRPr="008B3796" w:rsidRDefault="00E75C69" w:rsidP="00E75C69">
            <w:pPr>
              <w:shd w:val="clear" w:color="auto" w:fill="FFFFFF"/>
              <w:textAlignment w:val="baseline"/>
              <w:rPr>
                <w:rFonts w:ascii="Times New Roman" w:eastAsia="Times New Roman" w:hAnsi="Times New Roman" w:cs="Times New Roman"/>
                <w:sz w:val="24"/>
                <w:szCs w:val="24"/>
                <w:highlight w:val="yellow"/>
                <w:lang w:eastAsia="ru-RU"/>
              </w:rPr>
            </w:pPr>
            <w:r w:rsidRPr="008B3796">
              <w:rPr>
                <w:rFonts w:ascii="Times New Roman" w:eastAsia="Times New Roman" w:hAnsi="Times New Roman" w:cs="Times New Roman"/>
                <w:sz w:val="24"/>
                <w:szCs w:val="24"/>
                <w:lang w:eastAsia="ru-RU"/>
              </w:rPr>
              <w:t>Кф - количество спасателей, числящихся в учреждении</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Федеральный закон от 22 августа 1995 года № 151-ФЗ (редакция от 01.07.2021) «Об аварийно-спасательных службах и статусе спасателей»</w:t>
            </w:r>
          </w:p>
        </w:tc>
        <w:tc>
          <w:tcPr>
            <w:tcW w:w="2123" w:type="dxa"/>
          </w:tcPr>
          <w:p w:rsidR="00E75C69" w:rsidRPr="008B3796" w:rsidRDefault="00E75C69" w:rsidP="00E75C69">
            <w:pPr>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МКУ «АСС» МО ТР</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F832A5">
        <w:tc>
          <w:tcPr>
            <w:tcW w:w="14884" w:type="dxa"/>
            <w:gridSpan w:val="10"/>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75C69" w:rsidRPr="008B3796" w:rsidRDefault="00E75C69" w:rsidP="00E75C69">
      <w:pPr>
        <w:jc w:val="center"/>
        <w:rPr>
          <w:rFonts w:cs="Times New Roman"/>
          <w:sz w:val="24"/>
          <w:szCs w:val="24"/>
        </w:rPr>
        <w:sectPr w:rsidR="00E75C69" w:rsidRPr="008B3796" w:rsidSect="00E75C69">
          <w:pgSz w:w="16838" w:h="11906" w:orient="landscape"/>
          <w:pgMar w:top="567" w:right="1134" w:bottom="1701" w:left="1134" w:header="709" w:footer="709" w:gutter="0"/>
          <w:cols w:space="708"/>
          <w:titlePg/>
          <w:docGrid w:linePitch="381"/>
        </w:sectPr>
      </w:pPr>
    </w:p>
    <w:p w:rsidR="00E75C69" w:rsidRPr="008B3796" w:rsidRDefault="00E75C69" w:rsidP="00E75C69">
      <w:pPr>
        <w:widowControl w:val="0"/>
        <w:numPr>
          <w:ilvl w:val="0"/>
          <w:numId w:val="4"/>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lastRenderedPageBreak/>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widowControl w:val="0"/>
        <w:autoSpaceDE w:val="0"/>
        <w:autoSpaceDN w:val="0"/>
        <w:jc w:val="center"/>
        <w:rPr>
          <w:rFonts w:eastAsia="Times New Roman" w:cs="Times New Roman"/>
          <w:sz w:val="24"/>
          <w:szCs w:val="24"/>
          <w:lang w:eastAsia="ru-RU"/>
        </w:rPr>
      </w:pP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4"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E75C69">
      <w:pPr>
        <w:widowControl w:val="0"/>
        <w:numPr>
          <w:ilvl w:val="0"/>
          <w:numId w:val="4"/>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ежегодно, до 1 февраля года, следующего за отчетным годом, представляют </w:t>
      </w:r>
      <w:r w:rsidRPr="008B3796">
        <w:rPr>
          <w:rFonts w:eastAsia="Times New Roman" w:cs="Times New Roman"/>
          <w:sz w:val="24"/>
          <w:szCs w:val="24"/>
          <w:lang w:eastAsia="ru-RU"/>
        </w:rPr>
        <w:lastRenderedPageBreak/>
        <w:t>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5"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6"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sectPr w:rsidR="008B3796" w:rsidSect="008B3796">
          <w:headerReference w:type="default" r:id="rId17"/>
          <w:pgSz w:w="11906" w:h="16838"/>
          <w:pgMar w:top="1134" w:right="567" w:bottom="1134" w:left="1701" w:header="709" w:footer="709" w:gutter="0"/>
          <w:cols w:space="708"/>
          <w:docGrid w:linePitch="381"/>
        </w:sectPr>
      </w:pP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Pr="008B3796"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1072"/>
        <w:gridCol w:w="1743"/>
        <w:gridCol w:w="1124"/>
        <w:gridCol w:w="1209"/>
        <w:gridCol w:w="4349"/>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 муниципального образования Темрюкский район (далее – МКУ «АСС» МО ТР)</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МКУ «АСС» МО ТР</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gridSpan w:val="5"/>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gridSpan w:val="5"/>
          </w:tcPr>
          <w:p w:rsidR="00E75C69" w:rsidRPr="008B3796" w:rsidRDefault="00E75C69" w:rsidP="00E75C69">
            <w:pPr>
              <w:autoSpaceDE w:val="0"/>
              <w:autoSpaceDN w:val="0"/>
              <w:adjustRightInd w:val="0"/>
              <w:ind w:right="11"/>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 Организация и проведение аварийно-спасательных и других неотложных работ при чрезвычайных ситуациях</w:t>
            </w:r>
          </w:p>
          <w:p w:rsidR="00E75C69" w:rsidRPr="008B3796" w:rsidRDefault="00E75C69" w:rsidP="00E75C69">
            <w:pPr>
              <w:autoSpaceDE w:val="0"/>
              <w:autoSpaceDN w:val="0"/>
              <w:adjustRightInd w:val="0"/>
              <w:ind w:right="11"/>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 Совершенствование материально-технической базы казенного учреждения</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gridSpan w:val="5"/>
          </w:tcPr>
          <w:p w:rsidR="00E75C69" w:rsidRPr="008B3796" w:rsidRDefault="00E75C69" w:rsidP="00E75C69">
            <w:pPr>
              <w:tabs>
                <w:tab w:val="left" w:pos="-108"/>
                <w:tab w:val="left" w:pos="0"/>
                <w:tab w:val="left" w:pos="34"/>
              </w:tabs>
              <w:jc w:val="both"/>
              <w:rPr>
                <w:rFonts w:ascii="Times New Roman" w:hAnsi="Times New Roman" w:cs="Times New Roman"/>
                <w:sz w:val="24"/>
                <w:szCs w:val="24"/>
              </w:rPr>
            </w:pPr>
            <w:r w:rsidRPr="008B3796">
              <w:rPr>
                <w:rFonts w:ascii="Times New Roman" w:hAnsi="Times New Roman" w:cs="Times New Roman"/>
                <w:sz w:val="24"/>
                <w:szCs w:val="24"/>
              </w:rPr>
              <w:t>1. Своевременное реагирование на вызов (обращение) по чрезвычайным ситуациям и происшествиям</w:t>
            </w:r>
          </w:p>
          <w:p w:rsidR="00E75C69" w:rsidRPr="008B3796" w:rsidRDefault="00E75C69" w:rsidP="00E75C69">
            <w:pPr>
              <w:tabs>
                <w:tab w:val="left" w:pos="-108"/>
                <w:tab w:val="left" w:pos="0"/>
                <w:tab w:val="left" w:pos="34"/>
              </w:tabs>
              <w:jc w:val="both"/>
              <w:rPr>
                <w:rFonts w:ascii="Times New Roman" w:hAnsi="Times New Roman" w:cs="Times New Roman"/>
                <w:sz w:val="24"/>
                <w:szCs w:val="24"/>
              </w:rPr>
            </w:pPr>
            <w:r w:rsidRPr="008B3796">
              <w:rPr>
                <w:rFonts w:ascii="Times New Roman" w:hAnsi="Times New Roman"/>
                <w:sz w:val="24"/>
                <w:szCs w:val="24"/>
              </w:rPr>
              <w:t xml:space="preserve">2. Количество обученных и аттестованных спасателей      </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497"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1072"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42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072" w:type="dxa"/>
            <w:vMerge/>
          </w:tcPr>
          <w:p w:rsidR="00E75C69" w:rsidRPr="008B3796" w:rsidRDefault="00E75C69" w:rsidP="00E75C69">
            <w:pPr>
              <w:jc w:val="center"/>
              <w:rPr>
                <w:rFonts w:ascii="Times New Roman" w:hAnsi="Times New Roman" w:cs="Times New Roman"/>
                <w:b/>
                <w:sz w:val="24"/>
                <w:szCs w:val="24"/>
              </w:rPr>
            </w:pPr>
          </w:p>
        </w:tc>
        <w:tc>
          <w:tcPr>
            <w:tcW w:w="174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20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4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E75C69" w:rsidRPr="008B3796" w:rsidTr="00F832A5">
        <w:tc>
          <w:tcPr>
            <w:tcW w:w="5245"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2022</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11 899,7</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11 899,7</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2023</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11 971,2</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11 971,2</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2024</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11 974,9</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11 974,9</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35 845,8</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35 845,8</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14742" w:type="dxa"/>
            <w:gridSpan w:val="6"/>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&lt;2&gt;</w:t>
            </w:r>
          </w:p>
        </w:tc>
      </w:tr>
      <w:tr w:rsidR="00E75C69" w:rsidRPr="008B3796" w:rsidTr="00F832A5">
        <w:tc>
          <w:tcPr>
            <w:tcW w:w="5245"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2022</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2023</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2024</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14742" w:type="dxa"/>
            <w:gridSpan w:val="6"/>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E75C69" w:rsidRPr="008B3796" w:rsidTr="00F832A5">
        <w:tc>
          <w:tcPr>
            <w:tcW w:w="5245"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2022</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2023</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2024</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5245"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1072"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743"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120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c>
          <w:tcPr>
            <w:tcW w:w="434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&lt;1&gt; Указывается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&lt;2&gt; Указывается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ПЕРЕЧЕНЬ МЕРОПРИЯТИЙ ПОДПРОГРАММЫ</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Pr="008B3796" w:rsidRDefault="008B3796" w:rsidP="00E75C69">
      <w:pPr>
        <w:jc w:val="center"/>
        <w:rPr>
          <w:rFonts w:cs="Times New Roman"/>
          <w:b/>
          <w:sz w:val="24"/>
          <w:szCs w:val="24"/>
        </w:rPr>
      </w:pPr>
    </w:p>
    <w:p w:rsidR="00E75C69" w:rsidRPr="008B3796" w:rsidRDefault="00E75C69" w:rsidP="00E75C69">
      <w:pPr>
        <w:jc w:val="center"/>
        <w:rPr>
          <w:rFonts w:cs="Times New Roman"/>
          <w:b/>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276"/>
        <w:gridCol w:w="1275"/>
        <w:gridCol w:w="1134"/>
        <w:gridCol w:w="2098"/>
        <w:gridCol w:w="2126"/>
      </w:tblGrid>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lastRenderedPageBreak/>
              <w:t>№</w:t>
            </w:r>
            <w:r w:rsidRPr="008B3796">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 xml:space="preserve">Статус </w:t>
            </w:r>
            <w:hyperlink w:anchor="P1007" w:history="1">
              <w:r w:rsidRPr="008B3796">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Непосредственный результат реализации мероприятия</w:t>
            </w:r>
          </w:p>
        </w:tc>
        <w:tc>
          <w:tcPr>
            <w:tcW w:w="2126" w:type="dxa"/>
            <w:vMerge w:val="restart"/>
            <w:tcBorders>
              <w:top w:val="single" w:sz="4" w:space="0" w:color="auto"/>
              <w:left w:val="single" w:sz="4" w:space="0" w:color="auto"/>
              <w:bottom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E75C69" w:rsidRPr="008B3796" w:rsidTr="008B3796">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247"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126"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8B3796">
        <w:trPr>
          <w:cantSplit/>
          <w:trHeight w:val="2032"/>
        </w:trPr>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126"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bl>
    <w:p w:rsidR="00E75C69" w:rsidRPr="008B3796" w:rsidRDefault="00E75C69" w:rsidP="00E75C69">
      <w:pPr>
        <w:rPr>
          <w:sz w:val="6"/>
          <w:szCs w:val="6"/>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47"/>
        <w:gridCol w:w="1163"/>
        <w:gridCol w:w="1276"/>
        <w:gridCol w:w="1275"/>
        <w:gridCol w:w="1134"/>
        <w:gridCol w:w="2098"/>
        <w:gridCol w:w="2126"/>
      </w:tblGrid>
      <w:tr w:rsidR="00E75C69" w:rsidRPr="008B3796" w:rsidTr="00F832A5">
        <w:trPr>
          <w:tblHeader/>
        </w:trPr>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5</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9</w:t>
            </w:r>
          </w:p>
        </w:tc>
        <w:tc>
          <w:tcPr>
            <w:tcW w:w="209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10</w:t>
            </w:r>
          </w:p>
        </w:tc>
        <w:tc>
          <w:tcPr>
            <w:tcW w:w="2126" w:type="dxa"/>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w:t>
            </w:r>
          </w:p>
        </w:tc>
      </w:tr>
      <w:tr w:rsidR="00E75C69" w:rsidRPr="008B3796" w:rsidTr="00F832A5">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Цель 1</w:t>
            </w:r>
          </w:p>
        </w:tc>
        <w:tc>
          <w:tcPr>
            <w:tcW w:w="12020" w:type="dxa"/>
            <w:gridSpan w:val="9"/>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Задача 1.1</w:t>
            </w:r>
          </w:p>
        </w:tc>
        <w:tc>
          <w:tcPr>
            <w:tcW w:w="12020" w:type="dxa"/>
            <w:gridSpan w:val="9"/>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Организация и проведение аварийно-спасательных и других неотложных работ при чрезвычайных ситуациях</w:t>
            </w: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Обеспечение деятельности муниципального казенного учреждения «Аварийно-спасательная служба Темрюкского района» муниципального образования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11 899,7</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11 899,7</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2098" w:type="dxa"/>
            <w:vMerge w:val="restart"/>
            <w:tcBorders>
              <w:top w:val="single" w:sz="4" w:space="0" w:color="auto"/>
              <w:left w:val="single" w:sz="4" w:space="0" w:color="auto"/>
              <w:bottom w:val="nil"/>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Выполнение функций казенного учреждения</w:t>
            </w:r>
            <w:r w:rsidRPr="008B3796">
              <w:rPr>
                <w:rFonts w:eastAsia="Times New Roman" w:cs="Times New Roman"/>
                <w:bCs/>
                <w:sz w:val="24"/>
                <w:szCs w:val="24"/>
                <w:lang w:eastAsia="ru-RU"/>
              </w:rPr>
              <w:t xml:space="preserve"> </w:t>
            </w:r>
            <w:r w:rsidRPr="008B3796">
              <w:rPr>
                <w:rFonts w:eastAsia="Times New Roman" w:cs="Times New Roman"/>
                <w:sz w:val="24"/>
                <w:szCs w:val="24"/>
                <w:lang w:eastAsia="ru-RU"/>
              </w:rPr>
              <w:t xml:space="preserve"> -100%; </w:t>
            </w:r>
          </w:p>
        </w:tc>
        <w:tc>
          <w:tcPr>
            <w:tcW w:w="2126" w:type="dxa"/>
            <w:vMerge w:val="restart"/>
            <w:tcBorders>
              <w:top w:val="single" w:sz="4" w:space="0" w:color="auto"/>
              <w:left w:val="single" w:sz="4" w:space="0" w:color="auto"/>
              <w:bottom w:val="single" w:sz="4" w:space="0" w:color="auto"/>
            </w:tcBorders>
          </w:tcPr>
          <w:p w:rsidR="00E75C69" w:rsidRPr="008B3796" w:rsidRDefault="00E75C69" w:rsidP="00E75C69">
            <w:pPr>
              <w:jc w:val="center"/>
              <w:rPr>
                <w:sz w:val="24"/>
                <w:szCs w:val="24"/>
                <w:lang w:eastAsia="ru-RU"/>
              </w:rPr>
            </w:pPr>
            <w:r w:rsidRPr="008B3796">
              <w:rPr>
                <w:rFonts w:eastAsia="Times New Roman" w:cs="Times New Roman"/>
                <w:bCs/>
                <w:sz w:val="24"/>
                <w:szCs w:val="24"/>
                <w:lang w:eastAsia="ru-RU"/>
              </w:rPr>
              <w:t>Администрация муниципального образования Темрюкский район (далее – Администрация), МКУ «АСС» МО ТР</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11 971,2</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11 971,2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2098" w:type="dxa"/>
            <w:vMerge/>
            <w:tcBorders>
              <w:top w:val="nil"/>
              <w:left w:val="single" w:sz="4" w:space="0" w:color="auto"/>
              <w:bottom w:val="nil"/>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126"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rPr>
          <w:trHeight w:val="644"/>
        </w:trPr>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11 974,9</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11 974,9</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2098" w:type="dxa"/>
            <w:vMerge/>
            <w:tcBorders>
              <w:top w:val="nil"/>
              <w:left w:val="single" w:sz="4" w:space="0" w:color="auto"/>
              <w:bottom w:val="nil"/>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126"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35 845,8</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35 845,8</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2098" w:type="dxa"/>
            <w:tcBorders>
              <w:top w:val="nil"/>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своевременное реагирование на вызов (обращение) по чрезвычайной ситуации и происшествиям – 100 %;</w:t>
            </w:r>
            <w:r w:rsidRPr="008B3796">
              <w:rPr>
                <w:rFonts w:ascii="Arial" w:eastAsia="Times New Roman" w:hAnsi="Arial" w:cs="Arial"/>
                <w:sz w:val="24"/>
                <w:szCs w:val="24"/>
                <w:lang w:eastAsia="ru-RU"/>
              </w:rPr>
              <w:t xml:space="preserve"> </w:t>
            </w:r>
            <w:r w:rsidRPr="008B3796">
              <w:rPr>
                <w:rFonts w:eastAsia="Times New Roman" w:cs="Times New Roman"/>
                <w:sz w:val="24"/>
                <w:szCs w:val="24"/>
                <w:lang w:eastAsia="ru-RU"/>
              </w:rPr>
              <w:t xml:space="preserve"> количество обученных и аттестованных спасателей – 75%     </w:t>
            </w:r>
          </w:p>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126"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Итого</w:t>
            </w:r>
          </w:p>
        </w:tc>
        <w:tc>
          <w:tcPr>
            <w:tcW w:w="63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11 899,7</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11 899,7</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2098" w:type="dxa"/>
            <w:tcBorders>
              <w:top w:val="single" w:sz="4" w:space="0" w:color="auto"/>
              <w:left w:val="single" w:sz="4" w:space="0" w:color="auto"/>
              <w:bottom w:val="nil"/>
              <w:right w:val="single" w:sz="4" w:space="0" w:color="auto"/>
            </w:tcBorders>
            <w:shd w:val="clear" w:color="auto" w:fill="auto"/>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2126" w:type="dxa"/>
            <w:tcBorders>
              <w:lef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11 971,2</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11 971,2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2098" w:type="dxa"/>
            <w:tcBorders>
              <w:top w:val="nil"/>
              <w:left w:val="single" w:sz="4" w:space="0" w:color="auto"/>
              <w:bottom w:val="nil"/>
              <w:right w:val="single" w:sz="4" w:space="0" w:color="auto"/>
            </w:tcBorders>
            <w:shd w:val="clear" w:color="auto" w:fill="auto"/>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2126" w:type="dxa"/>
            <w:tcBorders>
              <w:lef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11 974,9</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11 974,9</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2098" w:type="dxa"/>
            <w:tcBorders>
              <w:top w:val="nil"/>
              <w:left w:val="single" w:sz="4" w:space="0" w:color="auto"/>
              <w:bottom w:val="nil"/>
              <w:right w:val="single" w:sz="4" w:space="0" w:color="auto"/>
            </w:tcBorders>
            <w:shd w:val="clear" w:color="auto" w:fill="auto"/>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2126" w:type="dxa"/>
            <w:tcBorders>
              <w:lef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35 845,8</w:t>
            </w:r>
          </w:p>
        </w:tc>
        <w:tc>
          <w:tcPr>
            <w:tcW w:w="116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35 845,8</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2098" w:type="dxa"/>
            <w:tcBorders>
              <w:top w:val="nil"/>
              <w:left w:val="single" w:sz="4" w:space="0" w:color="auto"/>
              <w:bottom w:val="single" w:sz="4" w:space="0" w:color="auto"/>
              <w:right w:val="single" w:sz="4" w:space="0" w:color="auto"/>
            </w:tcBorders>
            <w:shd w:val="clear" w:color="auto" w:fill="auto"/>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126" w:type="dxa"/>
            <w:tcBorders>
              <w:lef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14884" w:type="dxa"/>
            <w:gridSpan w:val="11"/>
            <w:tcBorders>
              <w:top w:val="single" w:sz="4" w:space="0" w:color="auto"/>
              <w:bottom w:val="single" w:sz="4" w:space="0" w:color="auto"/>
            </w:tcBorders>
          </w:tcPr>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&lt;1&gt; Отмечаются мероприятия подпрограммы в следующих случаях:</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75C69" w:rsidRPr="008B3796" w:rsidRDefault="00E75C69" w:rsidP="00E75C69">
            <w:pPr>
              <w:rPr>
                <w:rFonts w:cs="Times New Roman"/>
                <w:sz w:val="24"/>
                <w:szCs w:val="24"/>
              </w:rPr>
            </w:pPr>
            <w:r w:rsidRPr="008B3796">
              <w:rPr>
                <w:sz w:val="24"/>
                <w:szCs w:val="24"/>
              </w:rPr>
              <w:t>Допускается присваивание нескольких статусов одному мероприятию через дробь.</w:t>
            </w:r>
          </w:p>
        </w:tc>
      </w:tr>
    </w:tbl>
    <w:p w:rsidR="008B3796" w:rsidRPr="008B3796" w:rsidRDefault="008B3796" w:rsidP="008B3796">
      <w:pPr>
        <w:ind w:left="720"/>
        <w:contextualSpacing/>
        <w:rPr>
          <w:rFonts w:cs="Times New Roman"/>
          <w:b/>
          <w:sz w:val="24"/>
          <w:szCs w:val="24"/>
        </w:rPr>
      </w:pPr>
    </w:p>
    <w:p w:rsidR="008B3796" w:rsidRDefault="008B3796" w:rsidP="008B3796">
      <w:pPr>
        <w:ind w:left="720"/>
        <w:contextualSpacing/>
        <w:rPr>
          <w:rFonts w:cs="Times New Roman"/>
          <w:b/>
          <w:sz w:val="24"/>
          <w:szCs w:val="24"/>
        </w:rPr>
        <w:sectPr w:rsidR="008B3796" w:rsidSect="00E75C69">
          <w:headerReference w:type="default" r:id="rId18"/>
          <w:pgSz w:w="16838" w:h="11906" w:orient="landscape"/>
          <w:pgMar w:top="1701" w:right="1134" w:bottom="567" w:left="1134" w:header="709" w:footer="709" w:gutter="0"/>
          <w:cols w:space="708"/>
          <w:titlePg/>
          <w:docGrid w:linePitch="381"/>
        </w:sectPr>
      </w:pPr>
    </w:p>
    <w:p w:rsidR="008B3796" w:rsidRPr="008B3796" w:rsidRDefault="008B3796" w:rsidP="008B3796">
      <w:pPr>
        <w:ind w:left="720"/>
        <w:contextualSpacing/>
        <w:rPr>
          <w:rFonts w:cs="Times New Roman"/>
          <w:b/>
          <w:sz w:val="24"/>
          <w:szCs w:val="24"/>
        </w:rPr>
      </w:pPr>
    </w:p>
    <w:p w:rsidR="00E75C69" w:rsidRPr="008B3796" w:rsidRDefault="00E75C69" w:rsidP="00E75C69">
      <w:pPr>
        <w:numPr>
          <w:ilvl w:val="0"/>
          <w:numId w:val="3"/>
        </w:numPr>
        <w:contextualSpacing/>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контроль за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 xml:space="preserve"> И.И. Костюк</w:t>
      </w: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sectPr w:rsidR="008B3796" w:rsidSect="008B3796">
          <w:pgSz w:w="11906" w:h="16838"/>
          <w:pgMar w:top="1134" w:right="567" w:bottom="1134" w:left="1701" w:header="709" w:footer="709" w:gutter="0"/>
          <w:cols w:space="708"/>
          <w:titlePg/>
          <w:docGrid w:linePitch="381"/>
        </w:sect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Pr="008B3796" w:rsidRDefault="00E75C69" w:rsidP="00E75C69">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подпрограммы</w:t>
      </w:r>
    </w:p>
    <w:p w:rsidR="00E75C69" w:rsidRPr="008B3796" w:rsidRDefault="00E75C69" w:rsidP="00E75C69">
      <w:pPr>
        <w:widowControl w:val="0"/>
        <w:tabs>
          <w:tab w:val="left" w:pos="317"/>
        </w:tabs>
        <w:autoSpaceDE w:val="0"/>
        <w:autoSpaceDN w:val="0"/>
        <w:adjustRightInd w:val="0"/>
        <w:ind w:left="34"/>
        <w:jc w:val="center"/>
        <w:rPr>
          <w:rFonts w:eastAsia="Times New Roman" w:cs="Times New Roman"/>
          <w:b/>
          <w:bCs/>
          <w:sz w:val="24"/>
          <w:szCs w:val="24"/>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75C69" w:rsidRPr="008B3796" w:rsidRDefault="00E75C69" w:rsidP="00E75C69">
      <w:pPr>
        <w:jc w:val="center"/>
        <w:rPr>
          <w:rFonts w:cs="Times New Roman"/>
          <w:b/>
          <w:sz w:val="24"/>
          <w:szCs w:val="24"/>
        </w:rPr>
      </w:pPr>
    </w:p>
    <w:tbl>
      <w:tblPr>
        <w:tblStyle w:val="1"/>
        <w:tblW w:w="14742" w:type="dxa"/>
        <w:tblInd w:w="108" w:type="dxa"/>
        <w:tblLook w:val="04A0" w:firstRow="1" w:lastRow="0" w:firstColumn="1" w:lastColumn="0" w:noHBand="0" w:noVBand="1"/>
      </w:tblPr>
      <w:tblGrid>
        <w:gridCol w:w="5661"/>
        <w:gridCol w:w="996"/>
        <w:gridCol w:w="1596"/>
        <w:gridCol w:w="1037"/>
        <w:gridCol w:w="1119"/>
        <w:gridCol w:w="4333"/>
      </w:tblGrid>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081"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081"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МКУ «Управление по делам ГО и ЧС Темрюкского района»</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081" w:type="dxa"/>
            <w:gridSpan w:val="5"/>
          </w:tcPr>
          <w:p w:rsidR="00E75C69" w:rsidRPr="008B3796" w:rsidRDefault="00E75C69" w:rsidP="00E75C69">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высокого уровня безопасности жителей и гостей на основе систем мониторинга основных параметров функционирования поселений на территории района.</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081" w:type="dxa"/>
            <w:gridSpan w:val="5"/>
          </w:tcPr>
          <w:p w:rsidR="00E75C69" w:rsidRPr="008B3796" w:rsidRDefault="00E75C69" w:rsidP="00E75C69">
            <w:pPr>
              <w:autoSpaceDE w:val="0"/>
              <w:autoSpaceDN w:val="0"/>
              <w:adjustRightInd w:val="0"/>
              <w:ind w:left="34" w:right="11"/>
              <w:contextualSpacing/>
              <w:jc w:val="both"/>
              <w:rPr>
                <w:rFonts w:ascii="Times New Roman" w:hAnsi="Times New Roman" w:cs="Times New Roman"/>
                <w:sz w:val="24"/>
                <w:szCs w:val="24"/>
              </w:rPr>
            </w:pPr>
            <w:r w:rsidRPr="008B3796">
              <w:rPr>
                <w:rFonts w:ascii="Times New Roman" w:hAnsi="Times New Roman" w:cs="Times New Roman"/>
                <w:sz w:val="24"/>
                <w:szCs w:val="24"/>
              </w:rPr>
              <w:t>1. Содержание и обеспечение деятельности аппарата казенного учреждения.</w:t>
            </w:r>
          </w:p>
          <w:p w:rsidR="00E75C69" w:rsidRPr="008B3796" w:rsidRDefault="00E75C69" w:rsidP="00E75C69">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081" w:type="dxa"/>
            <w:gridSpan w:val="5"/>
          </w:tcPr>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E75C69" w:rsidRPr="008B3796" w:rsidRDefault="00E75C69" w:rsidP="00E75C69">
            <w:pPr>
              <w:tabs>
                <w:tab w:val="left" w:pos="-108"/>
                <w:tab w:val="left" w:pos="0"/>
                <w:tab w:val="left" w:pos="34"/>
              </w:tabs>
              <w:contextualSpacing/>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lastRenderedPageBreak/>
              <w:t xml:space="preserve">3. Доля функционирующих аппаратно – программных комплексов видеоконтроля и видеофиксации </w:t>
            </w:r>
            <w:r w:rsidRPr="008B3796">
              <w:rPr>
                <w:rFonts w:ascii="Times New Roman" w:eastAsia="Times New Roman" w:hAnsi="Times New Roman" w:cs="Times New Roman"/>
                <w:sz w:val="24"/>
                <w:szCs w:val="24"/>
                <w:lang w:eastAsia="ru-RU"/>
              </w:rPr>
              <w:t>сегмента аппаратно – программного комплекса «Безопасный город».</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4. Количество обработанных вызовов оператором «Системы 112».</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5. </w:t>
            </w: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E75C69" w:rsidRPr="008B3796" w:rsidRDefault="00E75C69" w:rsidP="00E75C69">
            <w:pPr>
              <w:tabs>
                <w:tab w:val="left" w:pos="-108"/>
                <w:tab w:val="left" w:pos="0"/>
                <w:tab w:val="left" w:pos="34"/>
              </w:tabs>
              <w:contextualSpacing/>
              <w:jc w:val="both"/>
              <w:rPr>
                <w:rFonts w:ascii="Times New Roman" w:hAnsi="Times New Roman" w:cs="Times New Roman"/>
                <w:b/>
                <w:sz w:val="24"/>
                <w:szCs w:val="24"/>
              </w:rPr>
            </w:pPr>
            <w:r w:rsidRPr="008B3796">
              <w:rPr>
                <w:rFonts w:ascii="Times New Roman" w:hAnsi="Times New Roman" w:cs="Times New Roman"/>
                <w:sz w:val="24"/>
                <w:szCs w:val="24"/>
              </w:rPr>
              <w:t>6.</w:t>
            </w:r>
            <w:r w:rsidRPr="008B3796">
              <w:rPr>
                <w:rFonts w:ascii="Times New Roman" w:eastAsia="Times New Roman" w:hAnsi="Times New Roman" w:cs="Times New Roman"/>
                <w:bCs/>
                <w:sz w:val="24"/>
                <w:szCs w:val="24"/>
                <w:lang w:eastAsia="ru-RU"/>
              </w:rPr>
              <w:t xml:space="preserve"> </w:t>
            </w:r>
            <w:r w:rsidRPr="008B3796">
              <w:rPr>
                <w:rFonts w:ascii="Times New Roman" w:hAnsi="Times New Roman" w:cs="Times New Roman"/>
                <w:bCs/>
                <w:sz w:val="24"/>
                <w:szCs w:val="24"/>
              </w:rPr>
              <w:t xml:space="preserve">Охват населения </w:t>
            </w:r>
            <w:r w:rsidRPr="008B3796">
              <w:rPr>
                <w:rFonts w:ascii="Times New Roman" w:eastAsia="Times New Roman" w:hAnsi="Times New Roman" w:cs="Times New Roman"/>
                <w:bCs/>
                <w:sz w:val="24"/>
                <w:szCs w:val="24"/>
                <w:lang w:eastAsia="ru-RU"/>
              </w:rPr>
              <w:t xml:space="preserve">по выполнению возложенных полномочий </w:t>
            </w:r>
            <w:r w:rsidRPr="008B3796">
              <w:rPr>
                <w:rFonts w:ascii="Times New Roman" w:hAnsi="Times New Roman" w:cs="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9081"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предусмотрено</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081"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E75C69" w:rsidRPr="008B3796" w:rsidTr="00F832A5">
        <w:tc>
          <w:tcPr>
            <w:tcW w:w="56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996"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08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6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996" w:type="dxa"/>
            <w:vMerge/>
          </w:tcPr>
          <w:p w:rsidR="00E75C69" w:rsidRPr="008B3796" w:rsidRDefault="00E75C69" w:rsidP="00E75C69">
            <w:pPr>
              <w:jc w:val="center"/>
              <w:rPr>
                <w:rFonts w:ascii="Times New Roman" w:hAnsi="Times New Roman" w:cs="Times New Roman"/>
                <w:b/>
                <w:sz w:val="24"/>
                <w:szCs w:val="24"/>
              </w:rPr>
            </w:pPr>
          </w:p>
        </w:tc>
        <w:tc>
          <w:tcPr>
            <w:tcW w:w="1596"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11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3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2022</w:t>
            </w:r>
          </w:p>
        </w:tc>
        <w:tc>
          <w:tcPr>
            <w:tcW w:w="99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16156,2</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111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16030,2</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2023</w:t>
            </w:r>
          </w:p>
        </w:tc>
        <w:tc>
          <w:tcPr>
            <w:tcW w:w="99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16590,2</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111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16464,2</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2024 </w:t>
            </w:r>
          </w:p>
        </w:tc>
        <w:tc>
          <w:tcPr>
            <w:tcW w:w="99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16615,5</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111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16489,5</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49361,9</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378,0</w:t>
            </w:r>
          </w:p>
        </w:tc>
        <w:tc>
          <w:tcPr>
            <w:tcW w:w="111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48983,9</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&lt;2&gt;</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2022</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2023</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 xml:space="preserve">2024 </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2022</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2023</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2024</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&lt;1&gt; Указывается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&lt;2&gt; Указывается при наличии указанных расходов</w:t>
            </w:r>
          </w:p>
        </w:tc>
      </w:tr>
    </w:tbl>
    <w:p w:rsidR="00E75C69" w:rsidRPr="008B3796" w:rsidRDefault="00E75C69" w:rsidP="00E75C69">
      <w:pPr>
        <w:widowControl w:val="0"/>
        <w:autoSpaceDE w:val="0"/>
        <w:autoSpaceDN w:val="0"/>
        <w:ind w:left="360"/>
        <w:jc w:val="center"/>
        <w:outlineLvl w:val="2"/>
        <w:rPr>
          <w:rFonts w:eastAsia="Times New Roman" w:cs="Times New Roman"/>
          <w:b/>
          <w:sz w:val="24"/>
          <w:szCs w:val="24"/>
          <w:lang w:eastAsia="ru-RU"/>
        </w:rPr>
      </w:pPr>
      <w:r w:rsidRPr="008B3796">
        <w:rPr>
          <w:rFonts w:eastAsia="Times New Roman" w:cs="Times New Roman"/>
          <w:b/>
          <w:sz w:val="24"/>
          <w:szCs w:val="24"/>
          <w:lang w:eastAsia="ru-RU"/>
        </w:rPr>
        <w:lastRenderedPageBreak/>
        <w:t>1. Перечень мероприятий подпрограммы</w:t>
      </w: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ПЕРЕЧЕНЬ МЕРОПРИЯТИЙ ПОДПРОГРАММЫ</w:t>
      </w:r>
    </w:p>
    <w:p w:rsidR="00E75C69" w:rsidRPr="008B3796" w:rsidRDefault="00E75C69" w:rsidP="00E75C69">
      <w:pPr>
        <w:jc w:val="center"/>
        <w:rPr>
          <w:rFonts w:eastAsia="Times New Roman" w:cs="Times New Roman"/>
          <w:sz w:val="24"/>
          <w:szCs w:val="24"/>
          <w:lang w:eastAsia="ru-RU"/>
        </w:rPr>
      </w:pPr>
      <w:r w:rsidRPr="008B3796">
        <w:rPr>
          <w:rFonts w:cs="Times New Roman"/>
          <w:b/>
          <w:sz w:val="24"/>
          <w:szCs w:val="24"/>
        </w:rPr>
        <w:t>«</w:t>
      </w:r>
      <w:r w:rsidRPr="008B3796">
        <w:rPr>
          <w:rFonts w:eastAsia="Times New Roman" w:cs="Times New Roman"/>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E75C69" w:rsidRPr="008B3796" w:rsidRDefault="00E75C69" w:rsidP="00E75C69">
      <w:pPr>
        <w:jc w:val="center"/>
        <w:rPr>
          <w:rFonts w:cs="Times New Roman"/>
          <w:b/>
          <w:sz w:val="24"/>
          <w:szCs w:val="24"/>
        </w:rPr>
      </w:pPr>
    </w:p>
    <w:tbl>
      <w:tblPr>
        <w:tblW w:w="149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2240"/>
      </w:tblGrid>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r w:rsidRPr="008B3796">
              <w:rPr>
                <w:rFonts w:eastAsia="Times New Roman" w:cs="Times New Roman"/>
                <w:sz w:val="24"/>
                <w:szCs w:val="24"/>
                <w:lang w:eastAsia="ru-RU"/>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 xml:space="preserve">Статус </w:t>
            </w:r>
            <w:hyperlink w:anchor="P1007" w:history="1">
              <w:r w:rsidRPr="008B3796">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Годы реализации</w:t>
            </w:r>
          </w:p>
        </w:tc>
        <w:tc>
          <w:tcPr>
            <w:tcW w:w="6208" w:type="dxa"/>
            <w:gridSpan w:val="5"/>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Объем финансирования, тыс. рублей</w:t>
            </w:r>
          </w:p>
        </w:tc>
        <w:tc>
          <w:tcPr>
            <w:tcW w:w="1956"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 разрезе источников финансирования</w:t>
            </w:r>
          </w:p>
        </w:tc>
        <w:tc>
          <w:tcPr>
            <w:tcW w:w="195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rPr>
          <w:cantSplit/>
          <w:trHeight w:val="2032"/>
        </w:trPr>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внебюджетные источники</w:t>
            </w:r>
          </w:p>
        </w:tc>
        <w:tc>
          <w:tcPr>
            <w:tcW w:w="195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bl>
    <w:p w:rsidR="00E75C69" w:rsidRPr="008B3796" w:rsidRDefault="00E75C69" w:rsidP="00E75C69">
      <w:pPr>
        <w:rPr>
          <w:sz w:val="24"/>
          <w:szCs w:val="24"/>
        </w:rPr>
      </w:pPr>
    </w:p>
    <w:tbl>
      <w:tblPr>
        <w:tblW w:w="149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2240"/>
      </w:tblGrid>
      <w:tr w:rsidR="00E75C69" w:rsidRPr="008B3796" w:rsidTr="00F832A5">
        <w:trPr>
          <w:tblHeader/>
        </w:trPr>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9</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10</w:t>
            </w:r>
          </w:p>
        </w:tc>
        <w:tc>
          <w:tcPr>
            <w:tcW w:w="2240" w:type="dxa"/>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w:t>
            </w:r>
          </w:p>
        </w:tc>
      </w:tr>
      <w:tr w:rsidR="00E75C69" w:rsidRPr="008B3796" w:rsidTr="00F832A5">
        <w:trPr>
          <w:trHeight w:val="178"/>
        </w:trPr>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Цель 1</w:t>
            </w:r>
          </w:p>
        </w:tc>
        <w:tc>
          <w:tcPr>
            <w:tcW w:w="12105" w:type="dxa"/>
            <w:gridSpan w:val="9"/>
            <w:tcBorders>
              <w:top w:val="single" w:sz="4" w:space="0" w:color="auto"/>
              <w:left w:val="single" w:sz="4" w:space="0" w:color="auto"/>
              <w:bottom w:val="single" w:sz="4" w:space="0" w:color="auto"/>
            </w:tcBorders>
          </w:tcPr>
          <w:p w:rsidR="00E75C69" w:rsidRPr="008B3796" w:rsidRDefault="00E75C69" w:rsidP="00E75C69">
            <w:pPr>
              <w:widowControl w:val="0"/>
              <w:tabs>
                <w:tab w:val="left" w:pos="5780"/>
              </w:tabs>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Обеспечение высокого уровня безопасности жителей и гостей на основе систем мониторинга основных параметров функционирования поселений на территории района.</w:t>
            </w:r>
          </w:p>
        </w:tc>
      </w:tr>
      <w:tr w:rsidR="00E75C69" w:rsidRPr="008B3796" w:rsidTr="00F832A5">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Задача 1.1</w:t>
            </w:r>
          </w:p>
        </w:tc>
        <w:tc>
          <w:tcPr>
            <w:tcW w:w="12105" w:type="dxa"/>
            <w:gridSpan w:val="9"/>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Содержание и обеспечение деятельности аппарата казенного учреждения</w:t>
            </w: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Обеспечение деятельности 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16030,2</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16030,2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Выполнение функций казенного учреждения</w:t>
            </w:r>
            <w:r w:rsidRPr="008B3796">
              <w:rPr>
                <w:rFonts w:eastAsia="Times New Roman" w:cs="Times New Roman"/>
                <w:bCs/>
                <w:sz w:val="24"/>
                <w:szCs w:val="24"/>
                <w:lang w:eastAsia="ru-RU"/>
              </w:rPr>
              <w:t xml:space="preserve"> </w:t>
            </w:r>
            <w:r w:rsidRPr="008B3796">
              <w:rPr>
                <w:rFonts w:eastAsia="Times New Roman" w:cs="Times New Roman"/>
                <w:sz w:val="24"/>
                <w:szCs w:val="24"/>
                <w:lang w:eastAsia="ru-RU"/>
              </w:rPr>
              <w:t xml:space="preserve"> -100%.</w:t>
            </w:r>
          </w:p>
          <w:p w:rsidR="00E75C69" w:rsidRPr="008B3796" w:rsidRDefault="00E75C69" w:rsidP="00E75C69">
            <w:pPr>
              <w:jc w:val="center"/>
              <w:rPr>
                <w:sz w:val="24"/>
                <w:szCs w:val="24"/>
                <w:lang w:eastAsia="ru-RU"/>
              </w:rPr>
            </w:pPr>
            <w:r w:rsidRPr="008B3796">
              <w:rPr>
                <w:rFonts w:cs="Times New Roman"/>
                <w:sz w:val="24"/>
                <w:szCs w:val="24"/>
              </w:rPr>
              <w:t xml:space="preserve">Приобретение материальных запасов: ГСМ, автозапчасти, аккумуляторные батареи, канцелярских </w:t>
            </w:r>
            <w:r w:rsidRPr="008B3796">
              <w:rPr>
                <w:rFonts w:cs="Times New Roman"/>
                <w:sz w:val="24"/>
                <w:szCs w:val="24"/>
              </w:rPr>
              <w:lastRenderedPageBreak/>
              <w:t>товаров, хозяйственных товаров, комплектующих к ПК -  100%</w:t>
            </w:r>
          </w:p>
        </w:tc>
        <w:tc>
          <w:tcPr>
            <w:tcW w:w="2240" w:type="dxa"/>
            <w:vMerge w:val="restart"/>
            <w:tcBorders>
              <w:top w:val="single" w:sz="4" w:space="0" w:color="auto"/>
              <w:left w:val="single" w:sz="4" w:space="0" w:color="auto"/>
              <w:bottom w:val="single" w:sz="4" w:space="0" w:color="auto"/>
            </w:tcBorders>
          </w:tcPr>
          <w:p w:rsidR="00E75C69" w:rsidRPr="008B3796" w:rsidRDefault="00E75C69" w:rsidP="00E75C69">
            <w:pPr>
              <w:jc w:val="center"/>
              <w:rPr>
                <w:sz w:val="24"/>
                <w:szCs w:val="24"/>
                <w:lang w:eastAsia="ru-RU"/>
              </w:rPr>
            </w:pPr>
            <w:r w:rsidRPr="008B3796">
              <w:rPr>
                <w:rFonts w:cs="Times New Roman"/>
                <w:bCs/>
                <w:sz w:val="24"/>
                <w:szCs w:val="24"/>
              </w:rPr>
              <w:lastRenderedPageBreak/>
              <w:t xml:space="preserve">Администрация муниципального образования Темрюкский район (далее – Администрация), </w:t>
            </w:r>
            <w:r w:rsidRPr="008B3796">
              <w:rPr>
                <w:rFonts w:eastAsia="Times New Roman" w:cs="Times New Roman"/>
                <w:bCs/>
                <w:sz w:val="24"/>
                <w:szCs w:val="24"/>
                <w:lang w:eastAsia="ru-RU"/>
              </w:rPr>
              <w:t>МКУ «Управление по делам ГО и ЧС Темрюкского района»</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16464,2</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16464,2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r>
      <w:tr w:rsidR="00E75C69" w:rsidRPr="008B3796" w:rsidTr="00F832A5">
        <w:trPr>
          <w:trHeight w:val="644"/>
        </w:trPr>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16489,5</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16489,5</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48983,9</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48983,9</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r>
      <w:tr w:rsidR="00E75C69" w:rsidRPr="008B3796" w:rsidTr="00F832A5">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1.2</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Задача 1.2</w:t>
            </w:r>
          </w:p>
        </w:tc>
        <w:tc>
          <w:tcPr>
            <w:tcW w:w="12105" w:type="dxa"/>
            <w:gridSpan w:val="9"/>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При наступлении случая -            100% выполнение функций</w:t>
            </w:r>
          </w:p>
        </w:tc>
        <w:tc>
          <w:tcPr>
            <w:tcW w:w="2240" w:type="dxa"/>
            <w:vMerge w:val="restart"/>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bCs/>
                <w:sz w:val="24"/>
                <w:szCs w:val="24"/>
                <w:lang w:eastAsia="ru-RU"/>
              </w:rPr>
              <w:t>Администрация муниципального образования Темрюкский район, МКУ «Управление по делам ГО и ЧС Темрюкского района»</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189,0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189,0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1.2.2</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bCs/>
                <w:sz w:val="24"/>
                <w:szCs w:val="24"/>
                <w:lang w:eastAsia="ru-RU"/>
              </w:rPr>
              <w:t>Охват населения по выполнению возложенных полномочий по</w:t>
            </w:r>
            <w:r w:rsidRPr="008B3796">
              <w:rPr>
                <w:rFonts w:ascii="Arial" w:eastAsia="Times New Roman" w:hAnsi="Arial" w:cs="Times New Roman"/>
                <w:bCs/>
                <w:sz w:val="24"/>
                <w:szCs w:val="24"/>
                <w:lang w:eastAsia="ru-RU"/>
              </w:rPr>
              <w:t xml:space="preserve"> </w:t>
            </w:r>
            <w:r w:rsidRPr="008B3796">
              <w:rPr>
                <w:rFonts w:eastAsia="Times New Roman" w:cs="Times New Roman"/>
                <w:bCs/>
                <w:sz w:val="24"/>
                <w:szCs w:val="24"/>
                <w:lang w:eastAsia="ru-RU"/>
              </w:rPr>
              <w:t xml:space="preserve">формированию и утверждению списков граждан Российской Федерации, пострадавших  в результате чрезвычайной </w:t>
            </w:r>
            <w:r w:rsidRPr="008B3796">
              <w:rPr>
                <w:rFonts w:eastAsia="Times New Roman" w:cs="Times New Roman"/>
                <w:bCs/>
                <w:sz w:val="24"/>
                <w:szCs w:val="24"/>
                <w:lang w:eastAsia="ru-RU"/>
              </w:rPr>
              <w:lastRenderedPageBreak/>
              <w:t>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 xml:space="preserve">2022 </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95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При наступлении случая -            100% выполнение функций</w:t>
            </w:r>
          </w:p>
        </w:tc>
        <w:tc>
          <w:tcPr>
            <w:tcW w:w="2240" w:type="dxa"/>
            <w:vMerge w:val="restart"/>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bCs/>
                <w:sz w:val="24"/>
                <w:szCs w:val="24"/>
                <w:lang w:eastAsia="ru-RU"/>
              </w:rPr>
              <w:t>Администрация муниципального образования Темрюкский район, МКУ «Управление по делам ГО и ЧС Темрюкского района»</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95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 xml:space="preserve">2024 </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95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189,0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189,0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lastRenderedPageBreak/>
              <w:t>1.3</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Задача 1.3</w:t>
            </w:r>
          </w:p>
        </w:tc>
        <w:tc>
          <w:tcPr>
            <w:tcW w:w="12105" w:type="dxa"/>
            <w:gridSpan w:val="9"/>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Приобретение и ввод в эксплуатацию нового оборудования</w:t>
            </w:r>
          </w:p>
        </w:tc>
      </w:tr>
      <w:tr w:rsidR="00E75C69" w:rsidRPr="008B3796" w:rsidTr="00F832A5">
        <w:tc>
          <w:tcPr>
            <w:tcW w:w="851" w:type="dxa"/>
            <w:vMerge w:val="restart"/>
            <w:tcBorders>
              <w:top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1.3.2</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bCs/>
                <w:sz w:val="24"/>
                <w:szCs w:val="24"/>
                <w:lang w:eastAsia="ru-RU"/>
              </w:rPr>
              <w:t>Приобретение нового оборудования (приборов)</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val="restart"/>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bCs/>
                <w:sz w:val="24"/>
                <w:szCs w:val="24"/>
                <w:lang w:eastAsia="ru-RU"/>
              </w:rPr>
              <w:t>Администрация муниципального образования Темрюкский район (далее – Администрация), МКУ «Управление по делам ГО и ЧС Темрюкского района»</w:t>
            </w:r>
          </w:p>
        </w:tc>
      </w:tr>
      <w:tr w:rsidR="00E75C69" w:rsidRPr="008B3796" w:rsidTr="00F832A5">
        <w:tc>
          <w:tcPr>
            <w:tcW w:w="851" w:type="dxa"/>
            <w:vMerge/>
            <w:tcBorders>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Итого</w:t>
            </w:r>
          </w:p>
        </w:tc>
        <w:tc>
          <w:tcPr>
            <w:tcW w:w="63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16156,2</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126,0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16030,2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tcBorders>
              <w:top w:val="single" w:sz="4" w:space="0" w:color="auto"/>
              <w:lef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 xml:space="preserve">2023 </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16590,2</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126,0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16464,2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tcBorders>
              <w:lef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16615,5</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126,0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16489,5</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tcBorders>
              <w:lef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49361,9</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378,0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48983,9</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tcBorders>
              <w:lef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14969" w:type="dxa"/>
            <w:gridSpan w:val="11"/>
            <w:tcBorders>
              <w:top w:val="single" w:sz="4" w:space="0" w:color="auto"/>
              <w:bottom w:val="single" w:sz="4" w:space="0" w:color="auto"/>
            </w:tcBorders>
          </w:tcPr>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&lt;1&gt; Отмечаются мероприятия подпрограммы в следующих случаях:</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75C69" w:rsidRPr="008B3796" w:rsidRDefault="00E75C69" w:rsidP="00E75C69">
            <w:pPr>
              <w:rPr>
                <w:rFonts w:cs="Times New Roman"/>
                <w:sz w:val="24"/>
                <w:szCs w:val="24"/>
              </w:rPr>
            </w:pPr>
            <w:r w:rsidRPr="008B3796">
              <w:rPr>
                <w:sz w:val="24"/>
                <w:szCs w:val="24"/>
              </w:rPr>
              <w:t>Допускается присваивание нескольких статусов одному мероприятию через дробь.</w:t>
            </w:r>
          </w:p>
        </w:tc>
      </w:tr>
    </w:tbl>
    <w:p w:rsidR="00E75C69" w:rsidRPr="008B3796" w:rsidRDefault="00E75C69" w:rsidP="00E75C69">
      <w:pPr>
        <w:rPr>
          <w:rFonts w:cs="Times New Roman"/>
          <w:sz w:val="24"/>
          <w:szCs w:val="24"/>
        </w:rPr>
        <w:sectPr w:rsidR="00E75C69" w:rsidRPr="008B3796" w:rsidSect="00E75C69">
          <w:pgSz w:w="16838" w:h="11906" w:orient="landscape"/>
          <w:pgMar w:top="1701" w:right="1134" w:bottom="567" w:left="1134" w:header="709" w:footer="709" w:gutter="0"/>
          <w:cols w:space="708"/>
          <w:docGrid w:linePitch="381"/>
        </w:sectPr>
      </w:pPr>
    </w:p>
    <w:p w:rsidR="00E75C69" w:rsidRPr="008B3796" w:rsidRDefault="00E75C69" w:rsidP="00E75C69">
      <w:pPr>
        <w:numPr>
          <w:ilvl w:val="0"/>
          <w:numId w:val="2"/>
        </w:numPr>
        <w:contextualSpacing/>
        <w:jc w:val="center"/>
        <w:rPr>
          <w:rFonts w:cs="Times New Roman"/>
          <w:b/>
          <w:sz w:val="24"/>
          <w:szCs w:val="24"/>
        </w:rPr>
      </w:pPr>
      <w:r w:rsidRPr="008B3796">
        <w:rPr>
          <w:b/>
          <w:sz w:val="24"/>
          <w:szCs w:val="24"/>
        </w:rPr>
        <w:lastRenderedPageBreak/>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контроль за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Pr="008B3796"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E75C69" w:rsidRPr="008B3796" w:rsidRDefault="00E75C69" w:rsidP="00E75C69">
      <w:pPr>
        <w:jc w:val="both"/>
        <w:rPr>
          <w:rFonts w:cs="Times New Roman"/>
          <w:sz w:val="24"/>
          <w:szCs w:val="24"/>
        </w:rPr>
      </w:pPr>
    </w:p>
    <w:p w:rsidR="00E75C69" w:rsidRPr="008B3796" w:rsidRDefault="00E75C69" w:rsidP="00E75C69">
      <w:pPr>
        <w:jc w:val="both"/>
        <w:rPr>
          <w:rFonts w:cs="Times New Roman"/>
          <w:sz w:val="24"/>
          <w:szCs w:val="24"/>
        </w:rPr>
      </w:pPr>
    </w:p>
    <w:p w:rsidR="00E75C69" w:rsidRPr="008B3796" w:rsidRDefault="00E75C69" w:rsidP="00E243BC">
      <w:pPr>
        <w:rPr>
          <w:sz w:val="24"/>
          <w:szCs w:val="24"/>
        </w:rPr>
      </w:pPr>
    </w:p>
    <w:p w:rsidR="00E75C69" w:rsidRPr="008B3796" w:rsidRDefault="00E75C69" w:rsidP="00E243BC">
      <w:pPr>
        <w:rPr>
          <w:sz w:val="24"/>
          <w:szCs w:val="24"/>
        </w:rPr>
      </w:pPr>
    </w:p>
    <w:p w:rsidR="00E75C69" w:rsidRPr="008B3796" w:rsidRDefault="00E75C69" w:rsidP="00E243BC">
      <w:pPr>
        <w:rPr>
          <w:sz w:val="24"/>
          <w:szCs w:val="24"/>
        </w:rPr>
      </w:pPr>
    </w:p>
    <w:p w:rsidR="00E75C69" w:rsidRPr="008B3796" w:rsidRDefault="00E75C69" w:rsidP="00E243BC">
      <w:pPr>
        <w:rPr>
          <w:sz w:val="24"/>
          <w:szCs w:val="24"/>
        </w:rPr>
      </w:pPr>
    </w:p>
    <w:p w:rsidR="00E75C69" w:rsidRPr="008B3796" w:rsidRDefault="00E75C69" w:rsidP="00E243BC">
      <w:pPr>
        <w:rPr>
          <w:rFonts w:cs="Times New Roman"/>
          <w:b/>
          <w:sz w:val="24"/>
          <w:szCs w:val="24"/>
        </w:rPr>
      </w:pPr>
    </w:p>
    <w:sectPr w:rsidR="00E75C69" w:rsidRPr="008B3796" w:rsidSect="008B3796">
      <w:headerReference w:type="default" r:id="rId19"/>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A5" w:rsidRDefault="007750A5" w:rsidP="005E35BE">
      <w:r>
        <w:separator/>
      </w:r>
    </w:p>
  </w:endnote>
  <w:endnote w:type="continuationSeparator" w:id="0">
    <w:p w:rsidR="007750A5" w:rsidRDefault="007750A5"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A5" w:rsidRDefault="007750A5" w:rsidP="005E35BE">
      <w:r>
        <w:separator/>
      </w:r>
    </w:p>
  </w:footnote>
  <w:footnote w:type="continuationSeparator" w:id="0">
    <w:p w:rsidR="007750A5" w:rsidRDefault="007750A5"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A5" w:rsidRPr="00E507B5" w:rsidRDefault="00F832A5"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sidR="002E5B56">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EndPr/>
    <w:sdtContent>
      <w:p w:rsidR="00F832A5" w:rsidRPr="00360C1C" w:rsidRDefault="00F832A5"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2636EB7F" wp14:editId="23F51D50">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EndPr/>
                              <w:sdtContent>
                                <w:p w:rsidR="00F832A5" w:rsidRPr="00482C54" w:rsidRDefault="00F832A5">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002E5B56" w:rsidRPr="002E5B56">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6EB7F"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EndPr/>
                        <w:sdtContent>
                          <w:p w:rsidR="00F832A5" w:rsidRPr="00482C54" w:rsidRDefault="00F832A5">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002E5B56" w:rsidRPr="002E5B56">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A5" w:rsidRDefault="00F832A5">
    <w:pPr>
      <w:pStyle w:val="a6"/>
    </w:pPr>
    <w:r>
      <w:rPr>
        <w:noProof/>
        <w:lang w:eastAsia="ru-RU"/>
      </w:rPr>
      <mc:AlternateContent>
        <mc:Choice Requires="wps">
          <w:drawing>
            <wp:anchor distT="0" distB="0" distL="114300" distR="114300" simplePos="0" relativeHeight="251663360" behindDoc="0" locked="0" layoutInCell="0" allowOverlap="1" wp14:anchorId="0D72460E" wp14:editId="73F63F34">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F832A5" w:rsidRPr="00E507B5" w:rsidRDefault="00F832A5">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2E5B56" w:rsidRPr="002E5B56">
                                <w:rPr>
                                  <w:rFonts w:asciiTheme="majorHAnsi" w:eastAsiaTheme="majorEastAsia" w:hAnsiTheme="majorHAnsi" w:cstheme="majorBidi"/>
                                  <w:noProof/>
                                  <w:szCs w:val="28"/>
                                </w:rPr>
                                <w:t>1</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460E"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F832A5" w:rsidRPr="00E507B5" w:rsidRDefault="00F832A5">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2E5B56" w:rsidRPr="002E5B56">
                          <w:rPr>
                            <w:rFonts w:asciiTheme="majorHAnsi" w:eastAsiaTheme="majorEastAsia" w:hAnsiTheme="majorHAnsi" w:cstheme="majorBidi"/>
                            <w:noProof/>
                            <w:szCs w:val="28"/>
                          </w:rPr>
                          <w:t>1</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48E3AFF7" wp14:editId="61E27D28">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F832A5" w:rsidRPr="00CD3A67" w:rsidRDefault="00F832A5">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AFF7"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F832A5" w:rsidRPr="00CD3A67" w:rsidRDefault="00F832A5">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48E84CFC" wp14:editId="12DE3724">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EndPr/>
                          <w:sdtContent>
                            <w:p w:rsidR="00F832A5" w:rsidRPr="00D86F5D" w:rsidRDefault="00F832A5">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4CFC"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EndPr/>
                    <w:sdtContent>
                      <w:p w:rsidR="00F832A5" w:rsidRPr="00D86F5D" w:rsidRDefault="00F832A5">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71F62084" wp14:editId="0A4A49E3">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832A5" w:rsidRPr="00360C1C" w:rsidRDefault="00F832A5">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62084"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F832A5" w:rsidRPr="00360C1C" w:rsidRDefault="00F832A5">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5F014C86" wp14:editId="4FE1A052">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832A5" w:rsidRPr="00DA3437" w:rsidRDefault="00F832A5">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14C86"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F832A5" w:rsidRPr="00DA3437" w:rsidRDefault="00F832A5">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1DD05C5B" wp14:editId="5D73DE7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F832A5" w:rsidRPr="00153625" w:rsidRDefault="00F832A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2E5B56" w:rsidRPr="002E5B56">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5C5B"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F832A5" w:rsidRPr="00153625" w:rsidRDefault="00F832A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2E5B56" w:rsidRPr="002E5B56">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3018"/>
      <w:docPartObj>
        <w:docPartGallery w:val="Page Numbers (Margins)"/>
        <w:docPartUnique/>
      </w:docPartObj>
    </w:sdtPr>
    <w:sdtEndPr/>
    <w:sdtContent>
      <w:p w:rsidR="00F832A5" w:rsidRDefault="00F832A5">
        <w:pPr>
          <w:pStyle w:val="a6"/>
        </w:pPr>
        <w:r>
          <w:rPr>
            <w:noProof/>
            <w:lang w:eastAsia="ru-RU"/>
          </w:rPr>
          <mc:AlternateContent>
            <mc:Choice Requires="wps">
              <w:drawing>
                <wp:anchor distT="0" distB="0" distL="114300" distR="114300" simplePos="0" relativeHeight="251657216" behindDoc="0" locked="0" layoutInCell="0" allowOverlap="1" wp14:anchorId="0ED36C94" wp14:editId="5FF929E7">
                  <wp:simplePos x="0" y="0"/>
                  <wp:positionH relativeFrom="rightMargin">
                    <wp:align>center</wp:align>
                  </wp:positionH>
                  <wp:positionV relativeFrom="page">
                    <wp:align>center</wp:align>
                  </wp:positionV>
                  <wp:extent cx="483704"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04"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4690379"/>
                              </w:sdtPr>
                              <w:sdtEndPr>
                                <w:rPr>
                                  <w:sz w:val="28"/>
                                  <w:szCs w:val="28"/>
                                </w:rPr>
                              </w:sdtEndPr>
                              <w:sdtContent>
                                <w:p w:rsidR="00F832A5" w:rsidRPr="000E31D2" w:rsidRDefault="00F832A5">
                                  <w:pPr>
                                    <w:jc w:val="center"/>
                                    <w:rPr>
                                      <w:rFonts w:asciiTheme="majorHAnsi" w:eastAsiaTheme="majorEastAsia" w:hAnsiTheme="majorHAnsi" w:cstheme="majorBidi"/>
                                      <w:szCs w:val="28"/>
                                    </w:rPr>
                                  </w:pPr>
                                  <w:r w:rsidRPr="000E31D2">
                                    <w:rPr>
                                      <w:rFonts w:asciiTheme="minorHAnsi" w:eastAsiaTheme="minorEastAsia" w:hAnsiTheme="minorHAnsi"/>
                                      <w:szCs w:val="28"/>
                                    </w:rPr>
                                    <w:fldChar w:fldCharType="begin"/>
                                  </w:r>
                                  <w:r w:rsidRPr="000E31D2">
                                    <w:rPr>
                                      <w:szCs w:val="28"/>
                                    </w:rPr>
                                    <w:instrText>PAGE  \* MERGEFORMAT</w:instrText>
                                  </w:r>
                                  <w:r w:rsidRPr="000E31D2">
                                    <w:rPr>
                                      <w:rFonts w:asciiTheme="minorHAnsi" w:eastAsiaTheme="minorEastAsia" w:hAnsiTheme="minorHAnsi"/>
                                      <w:szCs w:val="28"/>
                                    </w:rPr>
                                    <w:fldChar w:fldCharType="separate"/>
                                  </w:r>
                                  <w:r w:rsidR="002E5B56" w:rsidRPr="002E5B56">
                                    <w:rPr>
                                      <w:rFonts w:asciiTheme="majorHAnsi" w:eastAsiaTheme="majorEastAsia" w:hAnsiTheme="majorHAnsi" w:cstheme="majorBidi"/>
                                      <w:noProof/>
                                      <w:szCs w:val="28"/>
                                    </w:rPr>
                                    <w:t>13</w:t>
                                  </w:r>
                                  <w:r w:rsidRPr="000E31D2">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6C94" id="_x0000_s1033" style="position:absolute;margin-left:0;margin-top:0;width:38.1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" o:allowincell="f" stroked="f">
                  <v:textbox style="layout-flow:vertical">
                    <w:txbxContent>
                      <w:sdt>
                        <w:sdtPr>
                          <w:rPr>
                            <w:rFonts w:asciiTheme="majorHAnsi" w:eastAsiaTheme="majorEastAsia" w:hAnsiTheme="majorHAnsi" w:cstheme="majorBidi"/>
                            <w:sz w:val="48"/>
                            <w:szCs w:val="48"/>
                          </w:rPr>
                          <w:id w:val="-84690379"/>
                        </w:sdtPr>
                        <w:sdtEndPr>
                          <w:rPr>
                            <w:sz w:val="28"/>
                            <w:szCs w:val="28"/>
                          </w:rPr>
                        </w:sdtEndPr>
                        <w:sdtContent>
                          <w:p w:rsidR="00F832A5" w:rsidRPr="000E31D2" w:rsidRDefault="00F832A5">
                            <w:pPr>
                              <w:jc w:val="center"/>
                              <w:rPr>
                                <w:rFonts w:asciiTheme="majorHAnsi" w:eastAsiaTheme="majorEastAsia" w:hAnsiTheme="majorHAnsi" w:cstheme="majorBidi"/>
                                <w:szCs w:val="28"/>
                              </w:rPr>
                            </w:pPr>
                            <w:r w:rsidRPr="000E31D2">
                              <w:rPr>
                                <w:rFonts w:asciiTheme="minorHAnsi" w:eastAsiaTheme="minorEastAsia" w:hAnsiTheme="minorHAnsi"/>
                                <w:szCs w:val="28"/>
                              </w:rPr>
                              <w:fldChar w:fldCharType="begin"/>
                            </w:r>
                            <w:r w:rsidRPr="000E31D2">
                              <w:rPr>
                                <w:szCs w:val="28"/>
                              </w:rPr>
                              <w:instrText>PAGE  \* MERGEFORMAT</w:instrText>
                            </w:r>
                            <w:r w:rsidRPr="000E31D2">
                              <w:rPr>
                                <w:rFonts w:asciiTheme="minorHAnsi" w:eastAsiaTheme="minorEastAsia" w:hAnsiTheme="minorHAnsi"/>
                                <w:szCs w:val="28"/>
                              </w:rPr>
                              <w:fldChar w:fldCharType="separate"/>
                            </w:r>
                            <w:r w:rsidR="002E5B56" w:rsidRPr="002E5B56">
                              <w:rPr>
                                <w:rFonts w:asciiTheme="majorHAnsi" w:eastAsiaTheme="majorEastAsia" w:hAnsiTheme="majorHAnsi" w:cstheme="majorBidi"/>
                                <w:noProof/>
                                <w:szCs w:val="28"/>
                              </w:rPr>
                              <w:t>13</w:t>
                            </w:r>
                            <w:r w:rsidRPr="000E31D2">
                              <w:rPr>
                                <w:rFonts w:asciiTheme="majorHAnsi" w:eastAsiaTheme="majorEastAsia" w:hAnsiTheme="majorHAnsi" w:cstheme="majorBidi"/>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31195"/>
      <w:docPartObj>
        <w:docPartGallery w:val="Page Numbers (Margins)"/>
        <w:docPartUnique/>
      </w:docPartObj>
    </w:sdtPr>
    <w:sdtEndPr/>
    <w:sdtContent>
      <w:p w:rsidR="00F832A5" w:rsidRDefault="00F832A5">
        <w:pPr>
          <w:pStyle w:val="a6"/>
        </w:pPr>
        <w:r>
          <w:rPr>
            <w:noProof/>
            <w:lang w:eastAsia="ru-RU"/>
          </w:rPr>
          <mc:AlternateContent>
            <mc:Choice Requires="wps">
              <w:drawing>
                <wp:anchor distT="0" distB="0" distL="114300" distR="114300" simplePos="0" relativeHeight="251652096" behindDoc="0" locked="0" layoutInCell="0" allowOverlap="1" wp14:anchorId="36DC44BC" wp14:editId="3B45BF88">
                  <wp:simplePos x="0" y="0"/>
                  <wp:positionH relativeFrom="rightMargin">
                    <wp:align>center</wp:align>
                  </wp:positionH>
                  <wp:positionV relativeFrom="page">
                    <wp:align>center</wp:align>
                  </wp:positionV>
                  <wp:extent cx="428045"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04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21755969"/>
                              </w:sdtPr>
                              <w:sdtEndPr>
                                <w:rPr>
                                  <w:sz w:val="28"/>
                                  <w:szCs w:val="28"/>
                                </w:rPr>
                              </w:sdtEndPr>
                              <w:sdtContent>
                                <w:p w:rsidR="00F832A5" w:rsidRPr="001523FA" w:rsidRDefault="00F832A5">
                                  <w:pPr>
                                    <w:jc w:val="center"/>
                                    <w:rPr>
                                      <w:rFonts w:asciiTheme="majorHAnsi" w:eastAsiaTheme="majorEastAsia" w:hAnsiTheme="majorHAnsi" w:cstheme="majorBidi"/>
                                      <w:szCs w:val="28"/>
                                    </w:rPr>
                                  </w:pPr>
                                  <w:r w:rsidRPr="001523FA">
                                    <w:rPr>
                                      <w:rFonts w:asciiTheme="minorHAnsi" w:eastAsiaTheme="minorEastAsia" w:hAnsiTheme="minorHAnsi"/>
                                      <w:szCs w:val="28"/>
                                    </w:rPr>
                                    <w:fldChar w:fldCharType="begin"/>
                                  </w:r>
                                  <w:r w:rsidRPr="001523FA">
                                    <w:rPr>
                                      <w:szCs w:val="28"/>
                                    </w:rPr>
                                    <w:instrText>PAGE  \* MERGEFORMAT</w:instrText>
                                  </w:r>
                                  <w:r w:rsidRPr="001523FA">
                                    <w:rPr>
                                      <w:rFonts w:asciiTheme="minorHAnsi" w:eastAsiaTheme="minorEastAsia" w:hAnsiTheme="minorHAnsi"/>
                                      <w:szCs w:val="28"/>
                                    </w:rPr>
                                    <w:fldChar w:fldCharType="separate"/>
                                  </w:r>
                                  <w:r w:rsidR="002E5B56" w:rsidRPr="002E5B56">
                                    <w:rPr>
                                      <w:rFonts w:asciiTheme="majorHAnsi" w:eastAsiaTheme="majorEastAsia" w:hAnsiTheme="majorHAnsi" w:cstheme="majorBidi"/>
                                      <w:noProof/>
                                      <w:szCs w:val="28"/>
                                    </w:rPr>
                                    <w:t>17</w:t>
                                  </w:r>
                                  <w:r w:rsidRPr="001523FA">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44BC" id="_x0000_s1034" style="position:absolute;margin-left:0;margin-top:0;width:33.7pt;height:70.5pt;z-index:25165209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" o:allowincell="f" stroked="f">
                  <v:textbox style="layout-flow:vertical">
                    <w:txbxContent>
                      <w:sdt>
                        <w:sdtPr>
                          <w:rPr>
                            <w:rFonts w:asciiTheme="majorHAnsi" w:eastAsiaTheme="majorEastAsia" w:hAnsiTheme="majorHAnsi" w:cstheme="majorBidi"/>
                            <w:sz w:val="48"/>
                            <w:szCs w:val="48"/>
                          </w:rPr>
                          <w:id w:val="-721755969"/>
                        </w:sdtPr>
                        <w:sdtEndPr>
                          <w:rPr>
                            <w:sz w:val="28"/>
                            <w:szCs w:val="28"/>
                          </w:rPr>
                        </w:sdtEndPr>
                        <w:sdtContent>
                          <w:p w:rsidR="00F832A5" w:rsidRPr="001523FA" w:rsidRDefault="00F832A5">
                            <w:pPr>
                              <w:jc w:val="center"/>
                              <w:rPr>
                                <w:rFonts w:asciiTheme="majorHAnsi" w:eastAsiaTheme="majorEastAsia" w:hAnsiTheme="majorHAnsi" w:cstheme="majorBidi"/>
                                <w:szCs w:val="28"/>
                              </w:rPr>
                            </w:pPr>
                            <w:r w:rsidRPr="001523FA">
                              <w:rPr>
                                <w:rFonts w:asciiTheme="minorHAnsi" w:eastAsiaTheme="minorEastAsia" w:hAnsiTheme="minorHAnsi"/>
                                <w:szCs w:val="28"/>
                              </w:rPr>
                              <w:fldChar w:fldCharType="begin"/>
                            </w:r>
                            <w:r w:rsidRPr="001523FA">
                              <w:rPr>
                                <w:szCs w:val="28"/>
                              </w:rPr>
                              <w:instrText>PAGE  \* MERGEFORMAT</w:instrText>
                            </w:r>
                            <w:r w:rsidRPr="001523FA">
                              <w:rPr>
                                <w:rFonts w:asciiTheme="minorHAnsi" w:eastAsiaTheme="minorEastAsia" w:hAnsiTheme="minorHAnsi"/>
                                <w:szCs w:val="28"/>
                              </w:rPr>
                              <w:fldChar w:fldCharType="separate"/>
                            </w:r>
                            <w:r w:rsidR="002E5B56" w:rsidRPr="002E5B56">
                              <w:rPr>
                                <w:rFonts w:asciiTheme="majorHAnsi" w:eastAsiaTheme="majorEastAsia" w:hAnsiTheme="majorHAnsi" w:cstheme="majorBidi"/>
                                <w:noProof/>
                                <w:szCs w:val="28"/>
                              </w:rPr>
                              <w:t>17</w:t>
                            </w:r>
                            <w:r w:rsidRPr="001523FA">
                              <w:rPr>
                                <w:rFonts w:asciiTheme="majorHAnsi" w:eastAsiaTheme="majorEastAsia" w:hAnsiTheme="majorHAnsi" w:cstheme="majorBidi"/>
                                <w:szCs w:val="28"/>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934298"/>
      <w:docPartObj>
        <w:docPartGallery w:val="Page Numbers (Top of Page)"/>
        <w:docPartUnique/>
      </w:docPartObj>
    </w:sdtPr>
    <w:sdtEndPr/>
    <w:sdtContent>
      <w:p w:rsidR="00F832A5" w:rsidRDefault="00F832A5">
        <w:pPr>
          <w:pStyle w:val="a6"/>
          <w:jc w:val="center"/>
        </w:pPr>
        <w:r>
          <w:fldChar w:fldCharType="begin"/>
        </w:r>
        <w:r>
          <w:instrText>PAGE   \* MERGEFORMAT</w:instrText>
        </w:r>
        <w:r>
          <w:fldChar w:fldCharType="separate"/>
        </w:r>
        <w:r>
          <w:rPr>
            <w:noProof/>
          </w:rPr>
          <w:t>31</w:t>
        </w:r>
        <w:r>
          <w:fldChar w:fldCharType="end"/>
        </w:r>
      </w:p>
    </w:sdtContent>
  </w:sdt>
  <w:p w:rsidR="00F832A5" w:rsidRDefault="00F832A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13F2A"/>
    <w:rsid w:val="00250247"/>
    <w:rsid w:val="00254BB9"/>
    <w:rsid w:val="002729C1"/>
    <w:rsid w:val="002750E3"/>
    <w:rsid w:val="00280EE0"/>
    <w:rsid w:val="00286666"/>
    <w:rsid w:val="00295638"/>
    <w:rsid w:val="002A2A26"/>
    <w:rsid w:val="002C2AEB"/>
    <w:rsid w:val="002D0D6E"/>
    <w:rsid w:val="002E5B56"/>
    <w:rsid w:val="0030485E"/>
    <w:rsid w:val="00306F11"/>
    <w:rsid w:val="00311E2D"/>
    <w:rsid w:val="00332FC2"/>
    <w:rsid w:val="00346D20"/>
    <w:rsid w:val="00355152"/>
    <w:rsid w:val="00363853"/>
    <w:rsid w:val="00371B2D"/>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4F533D"/>
    <w:rsid w:val="00504C0D"/>
    <w:rsid w:val="00506ED9"/>
    <w:rsid w:val="00512F92"/>
    <w:rsid w:val="00523630"/>
    <w:rsid w:val="00544E32"/>
    <w:rsid w:val="00545D4E"/>
    <w:rsid w:val="005602BC"/>
    <w:rsid w:val="0058325F"/>
    <w:rsid w:val="00585067"/>
    <w:rsid w:val="005906C8"/>
    <w:rsid w:val="00597972"/>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F70"/>
    <w:rsid w:val="00757A49"/>
    <w:rsid w:val="00763650"/>
    <w:rsid w:val="00772C12"/>
    <w:rsid w:val="007750A5"/>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56A9F"/>
    <w:rsid w:val="0088300E"/>
    <w:rsid w:val="00887ED6"/>
    <w:rsid w:val="00891986"/>
    <w:rsid w:val="008B3796"/>
    <w:rsid w:val="008D46AD"/>
    <w:rsid w:val="008D6C0E"/>
    <w:rsid w:val="00907D43"/>
    <w:rsid w:val="009308E7"/>
    <w:rsid w:val="0095250F"/>
    <w:rsid w:val="00973E8F"/>
    <w:rsid w:val="00986528"/>
    <w:rsid w:val="00997395"/>
    <w:rsid w:val="009C1A20"/>
    <w:rsid w:val="009C23DA"/>
    <w:rsid w:val="009C2B2B"/>
    <w:rsid w:val="009C4DC9"/>
    <w:rsid w:val="009D37B2"/>
    <w:rsid w:val="009D59AE"/>
    <w:rsid w:val="009D5E44"/>
    <w:rsid w:val="009E1D15"/>
    <w:rsid w:val="009E24E4"/>
    <w:rsid w:val="00A00B09"/>
    <w:rsid w:val="00A0164D"/>
    <w:rsid w:val="00A10528"/>
    <w:rsid w:val="00A30CD7"/>
    <w:rsid w:val="00A4294E"/>
    <w:rsid w:val="00A560C9"/>
    <w:rsid w:val="00A93FFA"/>
    <w:rsid w:val="00AA7661"/>
    <w:rsid w:val="00AC1C89"/>
    <w:rsid w:val="00AC702F"/>
    <w:rsid w:val="00AE57DE"/>
    <w:rsid w:val="00AF1E4F"/>
    <w:rsid w:val="00B50CEC"/>
    <w:rsid w:val="00B545B9"/>
    <w:rsid w:val="00B54C3C"/>
    <w:rsid w:val="00B562AB"/>
    <w:rsid w:val="00B712D5"/>
    <w:rsid w:val="00B773CC"/>
    <w:rsid w:val="00B877B3"/>
    <w:rsid w:val="00B960A8"/>
    <w:rsid w:val="00BA7C1B"/>
    <w:rsid w:val="00BC551D"/>
    <w:rsid w:val="00C137E9"/>
    <w:rsid w:val="00C3141A"/>
    <w:rsid w:val="00C54CC3"/>
    <w:rsid w:val="00C73AEA"/>
    <w:rsid w:val="00C80FC6"/>
    <w:rsid w:val="00C82885"/>
    <w:rsid w:val="00C8650C"/>
    <w:rsid w:val="00CB2B60"/>
    <w:rsid w:val="00CB74CC"/>
    <w:rsid w:val="00CD05F4"/>
    <w:rsid w:val="00CD678F"/>
    <w:rsid w:val="00D058EF"/>
    <w:rsid w:val="00D14933"/>
    <w:rsid w:val="00D37AC9"/>
    <w:rsid w:val="00D53289"/>
    <w:rsid w:val="00D6055F"/>
    <w:rsid w:val="00D73D61"/>
    <w:rsid w:val="00D97F87"/>
    <w:rsid w:val="00DA71E0"/>
    <w:rsid w:val="00DC0556"/>
    <w:rsid w:val="00DE62AD"/>
    <w:rsid w:val="00E038CE"/>
    <w:rsid w:val="00E03CE4"/>
    <w:rsid w:val="00E05B65"/>
    <w:rsid w:val="00E22415"/>
    <w:rsid w:val="00E243BC"/>
    <w:rsid w:val="00E25A13"/>
    <w:rsid w:val="00E405D2"/>
    <w:rsid w:val="00E566B8"/>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832A5"/>
    <w:rsid w:val="00F84D5C"/>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7B3B"/>
  <w15:docId w15:val="{ADB830FF-87E7-4916-81FD-52ABDAC2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39"/>
    <w:rsid w:val="00E75C6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39"/>
    <w:rsid w:val="00E75C6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39"/>
    <w:rsid w:val="00E75C6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81CF-B831-41FC-B2A4-0B9921CE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Bulahov Sergey Evgenyevich</cp:lastModifiedBy>
  <cp:revision>3</cp:revision>
  <cp:lastPrinted>2021-11-15T05:27:00Z</cp:lastPrinted>
  <dcterms:created xsi:type="dcterms:W3CDTF">2021-12-17T09:52:00Z</dcterms:created>
  <dcterms:modified xsi:type="dcterms:W3CDTF">2021-12-22T11:38:00Z</dcterms:modified>
</cp:coreProperties>
</file>