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E4" w:rsidRDefault="00C73B83" w:rsidP="00174232">
      <w:pPr>
        <w:tabs>
          <w:tab w:val="left" w:pos="851"/>
        </w:tabs>
        <w:jc w:val="center"/>
        <w:rPr>
          <w:b/>
        </w:rPr>
      </w:pPr>
      <w:r>
        <w:rPr>
          <w:b/>
        </w:rPr>
        <w:t>АДМИНИСТРАЦИЯ МУНИЦИПАЛЬНОГО ОБРАЗОВАНИЯ</w:t>
      </w:r>
    </w:p>
    <w:p w:rsidR="00C73B83" w:rsidRDefault="00C73B83" w:rsidP="00174232">
      <w:pPr>
        <w:tabs>
          <w:tab w:val="left" w:pos="851"/>
        </w:tabs>
        <w:jc w:val="center"/>
        <w:rPr>
          <w:b/>
        </w:rPr>
      </w:pPr>
      <w:r>
        <w:rPr>
          <w:b/>
        </w:rPr>
        <w:t>ТЕМРЮКСКИЙ РАЙОН</w:t>
      </w:r>
    </w:p>
    <w:p w:rsidR="00C73B83" w:rsidRDefault="00C73B83" w:rsidP="00174232">
      <w:pPr>
        <w:tabs>
          <w:tab w:val="left" w:pos="851"/>
        </w:tabs>
        <w:jc w:val="center"/>
        <w:rPr>
          <w:b/>
        </w:rPr>
      </w:pPr>
    </w:p>
    <w:p w:rsidR="00C73B83" w:rsidRDefault="00C73B83" w:rsidP="00174232">
      <w:pPr>
        <w:tabs>
          <w:tab w:val="left" w:pos="851"/>
        </w:tabs>
        <w:jc w:val="center"/>
        <w:rPr>
          <w:b/>
        </w:rPr>
      </w:pPr>
      <w:r>
        <w:rPr>
          <w:b/>
        </w:rPr>
        <w:t>ПОСТАНОВЛЕНИЕ</w:t>
      </w:r>
    </w:p>
    <w:p w:rsidR="00C73B83" w:rsidRDefault="00C73B83" w:rsidP="00174232">
      <w:pPr>
        <w:tabs>
          <w:tab w:val="left" w:pos="851"/>
        </w:tabs>
        <w:jc w:val="center"/>
        <w:rPr>
          <w:b/>
        </w:rPr>
      </w:pPr>
    </w:p>
    <w:p w:rsidR="00C73B83" w:rsidRDefault="00C73B83" w:rsidP="00C73B83">
      <w:pPr>
        <w:tabs>
          <w:tab w:val="left" w:pos="851"/>
        </w:tabs>
      </w:pPr>
      <w:r w:rsidRPr="00C73B83">
        <w:t>от 29.10.2021</w:t>
      </w:r>
      <w:r>
        <w:t xml:space="preserve">                                   г. Темрюк                                                 № 1618</w:t>
      </w:r>
    </w:p>
    <w:p w:rsidR="00C73B83" w:rsidRDefault="00C73B83" w:rsidP="00C73B83">
      <w:pPr>
        <w:tabs>
          <w:tab w:val="left" w:pos="851"/>
        </w:tabs>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765CD9">
        <w:rPr>
          <w:b/>
        </w:rPr>
        <w:t>Внедрение гражда</w:t>
      </w:r>
      <w:r w:rsidR="00700C86">
        <w:rPr>
          <w:b/>
        </w:rPr>
        <w:t>нских технологий противодействию терроризма</w:t>
      </w:r>
      <w:r w:rsidRPr="009E24E4">
        <w:rPr>
          <w:b/>
        </w:rPr>
        <w:t>»</w:t>
      </w:r>
    </w:p>
    <w:p w:rsidR="0095250F" w:rsidRDefault="0095250F" w:rsidP="005E35BE">
      <w:pPr>
        <w:jc w:val="both"/>
        <w:rPr>
          <w:b/>
        </w:rPr>
      </w:pPr>
    </w:p>
    <w:p w:rsidR="003C4B5C" w:rsidRPr="009C5EB0" w:rsidRDefault="003C4B5C" w:rsidP="0044169E">
      <w:pPr>
        <w:tabs>
          <w:tab w:val="left" w:pos="142"/>
        </w:tabs>
        <w:ind w:left="-426" w:firstLine="993"/>
        <w:jc w:val="both"/>
        <w:rPr>
          <w:highlight w:val="cyan"/>
        </w:rPr>
      </w:pPr>
      <w:proofErr w:type="gramStart"/>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w:t>
      </w:r>
      <w:r>
        <w:t xml:space="preserve">                  </w:t>
      </w:r>
      <w:r w:rsidRPr="003C4B5C">
        <w:t xml:space="preserve">2030 года», </w:t>
      </w:r>
      <w:hyperlink r:id="rId11" w:history="1">
        <w:r w:rsidR="004E197F" w:rsidRPr="009C5EB0">
          <w:t>постановлением</w:t>
        </w:r>
      </w:hyperlink>
      <w:r w:rsidR="004E197F" w:rsidRPr="009C5EB0">
        <w:t xml:space="preserve"> администрации муниципального образо</w:t>
      </w:r>
      <w:r w:rsidR="00E63A60">
        <w:t>вания Темрюкский район от 13 июля</w:t>
      </w:r>
      <w:proofErr w:type="gramEnd"/>
      <w:r w:rsidR="00E63A60">
        <w:t xml:space="preserve"> </w:t>
      </w:r>
      <w:r w:rsidR="00C839F1">
        <w:t xml:space="preserve">2021 </w:t>
      </w:r>
      <w:r w:rsidR="009C5EB0" w:rsidRPr="009C5EB0">
        <w:t>№ 979</w:t>
      </w:r>
      <w:r w:rsidR="004E197F" w:rsidRPr="009C5EB0">
        <w:t xml:space="preserve"> «Об утверждении п</w:t>
      </w:r>
      <w:r w:rsidR="004E197F" w:rsidRPr="009C5EB0">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9C5EB0">
        <w:t>»</w:t>
      </w:r>
      <w:r w:rsidR="00BE7EAE">
        <w:t xml:space="preserve"> </w:t>
      </w:r>
      <w:r w:rsidR="004E197F" w:rsidRPr="00CF3DD1">
        <w:t xml:space="preserve"> </w:t>
      </w:r>
      <w:r w:rsidR="00CF3DD1">
        <w:t>(</w:t>
      </w:r>
      <w:r w:rsidR="00505841">
        <w:t>в редакции постановления администрации муниципального образования Темрюкский район от 27</w:t>
      </w:r>
      <w:r w:rsidR="00BE7EAE">
        <w:t xml:space="preserve"> </w:t>
      </w:r>
      <w:r w:rsidR="00505841">
        <w:t>сентября 2021 года № 1444</w:t>
      </w:r>
      <w:r w:rsidR="00CF3DD1">
        <w:t>)</w:t>
      </w:r>
      <w:r w:rsidR="00505841">
        <w:t xml:space="preserve">, </w:t>
      </w:r>
      <w:hyperlink r:id="rId12" w:history="1">
        <w:r w:rsidRPr="00E63A60">
          <w:t>постановлением</w:t>
        </w:r>
      </w:hyperlink>
      <w:r w:rsidRPr="00E63A60">
        <w:t xml:space="preserve"> администрации муниципального образо</w:t>
      </w:r>
      <w:r w:rsidR="00C839F1">
        <w:t xml:space="preserve">вания Темрюкский район </w:t>
      </w:r>
      <w:r w:rsidR="00E63A60" w:rsidRPr="00E63A60">
        <w:t>от 5 августа 2021 года  № 1163</w:t>
      </w:r>
      <w:r w:rsidRPr="00E63A60">
        <w:t xml:space="preserve"> «Об утверждении перечня муниципальных программ муниципального образования Темрюкский район»</w:t>
      </w:r>
      <w:r w:rsidR="00E63A60" w:rsidRPr="00E63A60">
        <w:t xml:space="preserve"> </w:t>
      </w:r>
      <w:proofErr w:type="gramStart"/>
      <w:r>
        <w:t>п</w:t>
      </w:r>
      <w:proofErr w:type="gramEnd"/>
      <w:r w:rsidR="00CF3DD1">
        <w:t xml:space="preserve"> </w:t>
      </w:r>
      <w:r>
        <w:t>о</w:t>
      </w:r>
      <w:r w:rsidR="00CF3DD1">
        <w:t xml:space="preserve"> </w:t>
      </w:r>
      <w:r>
        <w:t>с</w:t>
      </w:r>
      <w:r w:rsidR="00CF3DD1">
        <w:t xml:space="preserve"> </w:t>
      </w:r>
      <w:r>
        <w:t>т</w:t>
      </w:r>
      <w:r w:rsidR="00CF3DD1">
        <w:t xml:space="preserve"> </w:t>
      </w:r>
      <w:r>
        <w:t>а</w:t>
      </w:r>
      <w:r w:rsidR="00CF3DD1">
        <w:t xml:space="preserve"> </w:t>
      </w:r>
      <w:r>
        <w:t>н</w:t>
      </w:r>
      <w:r w:rsidR="00CF3DD1">
        <w:t xml:space="preserve"> </w:t>
      </w:r>
      <w:proofErr w:type="gramStart"/>
      <w:r>
        <w:t>о</w:t>
      </w:r>
      <w:proofErr w:type="gramEnd"/>
      <w:r w:rsidR="00CF3DD1">
        <w:t xml:space="preserve"> </w:t>
      </w:r>
      <w:r>
        <w:t>в</w:t>
      </w:r>
      <w:r w:rsidR="00CF3DD1">
        <w:t xml:space="preserve"> </w:t>
      </w:r>
      <w:r>
        <w:t>л</w:t>
      </w:r>
      <w:r w:rsidR="00CF3DD1">
        <w:t xml:space="preserve"> </w:t>
      </w:r>
      <w:r>
        <w:t>я</w:t>
      </w:r>
      <w:r w:rsidR="00CF3DD1">
        <w:t xml:space="preserve"> </w:t>
      </w:r>
      <w:r>
        <w:t>ю:</w:t>
      </w:r>
    </w:p>
    <w:p w:rsidR="00174232" w:rsidRPr="00FB1A7E" w:rsidRDefault="00174232" w:rsidP="0044169E">
      <w:pPr>
        <w:tabs>
          <w:tab w:val="left" w:pos="142"/>
        </w:tabs>
        <w:ind w:left="-426" w:firstLine="993"/>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765CD9">
        <w:rPr>
          <w:rFonts w:cs="Times New Roman"/>
          <w:szCs w:val="28"/>
        </w:rPr>
        <w:t>Внедрение гражданских технологий</w:t>
      </w:r>
      <w:r w:rsidR="00700C86">
        <w:rPr>
          <w:rFonts w:cs="Times New Roman"/>
          <w:szCs w:val="28"/>
        </w:rPr>
        <w:t xml:space="preserve"> противодействию терроризма</w:t>
      </w:r>
      <w:r w:rsidR="00E63A60">
        <w:rPr>
          <w:rFonts w:cs="Times New Roman"/>
          <w:szCs w:val="28"/>
        </w:rPr>
        <w:t>» со сроком реализации с 1 января 2022 года, согласно приложению</w:t>
      </w:r>
      <w:r w:rsidR="00CF3DD1">
        <w:rPr>
          <w:rFonts w:cs="Times New Roman"/>
          <w:szCs w:val="28"/>
        </w:rPr>
        <w:t xml:space="preserve"> к настоящему постановлению</w:t>
      </w:r>
      <w:r w:rsidR="00E63A60">
        <w:rPr>
          <w:rFonts w:cs="Times New Roman"/>
          <w:szCs w:val="28"/>
        </w:rPr>
        <w:t>.</w:t>
      </w:r>
    </w:p>
    <w:p w:rsidR="00E566B8" w:rsidRDefault="00080520" w:rsidP="0044169E">
      <w:pPr>
        <w:tabs>
          <w:tab w:val="left" w:pos="0"/>
          <w:tab w:val="left" w:pos="709"/>
        </w:tabs>
        <w:ind w:left="-426" w:firstLine="993"/>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C839F1">
        <w:t xml:space="preserve">информационно - </w:t>
      </w:r>
      <w:r w:rsidR="00A4294E" w:rsidRPr="005D4DB0">
        <w:t>телекоммуникационной сети «Интернет»</w:t>
      </w:r>
      <w:r w:rsidR="00174232">
        <w:rPr>
          <w:szCs w:val="28"/>
        </w:rPr>
        <w:t>.</w:t>
      </w:r>
    </w:p>
    <w:p w:rsidR="00080520" w:rsidRDefault="00080520" w:rsidP="0044169E">
      <w:pPr>
        <w:ind w:left="-426" w:firstLine="993"/>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w:t>
      </w:r>
      <w:r w:rsidR="00765CD9">
        <w:t>ния Темрюкский район               И.И. Костюка</w:t>
      </w:r>
      <w:r>
        <w:t xml:space="preserve">. </w:t>
      </w:r>
    </w:p>
    <w:p w:rsidR="0044169E" w:rsidRDefault="00C8650C" w:rsidP="0044169E">
      <w:pPr>
        <w:tabs>
          <w:tab w:val="left" w:pos="709"/>
        </w:tabs>
        <w:ind w:left="-426" w:firstLine="993"/>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742BFC" w:rsidRPr="00742BFC">
        <w:rPr>
          <w:rFonts w:cs="Times New Roman"/>
          <w:szCs w:val="28"/>
        </w:rPr>
        <w:t>«</w:t>
      </w:r>
      <w:r w:rsidR="00742BFC" w:rsidRPr="00742BFC">
        <w:t>Об утверждении муниципальной программы муниципального образования Темрюкский район</w:t>
      </w:r>
      <w:r w:rsidR="00742BFC">
        <w:t xml:space="preserve"> </w:t>
      </w:r>
      <w:r w:rsidR="00742BFC" w:rsidRPr="00742BFC">
        <w:t>«Внедрение гражданских технологий противодействию терроризма»</w:t>
      </w:r>
      <w:r w:rsidR="00742BFC">
        <w:rPr>
          <w:b/>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официал</w:t>
      </w:r>
      <w:r w:rsidR="00E63A60">
        <w:t>ьного опубликования</w:t>
      </w:r>
      <w:r w:rsidR="00174232" w:rsidRPr="00483FE3">
        <w:rPr>
          <w:rFonts w:cs="Times New Roman"/>
          <w:szCs w:val="28"/>
        </w:rPr>
        <w:t>.</w:t>
      </w:r>
    </w:p>
    <w:p w:rsidR="00C73B83" w:rsidRPr="0044169E" w:rsidRDefault="00080520" w:rsidP="0044169E">
      <w:pPr>
        <w:tabs>
          <w:tab w:val="left" w:pos="709"/>
        </w:tabs>
        <w:ind w:left="-426"/>
        <w:jc w:val="both"/>
        <w:rPr>
          <w:rFonts w:cs="Times New Roman"/>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44169E" w:rsidRDefault="00363853" w:rsidP="0044169E">
      <w:pPr>
        <w:ind w:left="-426"/>
        <w:rPr>
          <w:szCs w:val="28"/>
        </w:rPr>
        <w:sectPr w:rsidR="0044169E" w:rsidSect="008E7B97">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20"/>
          <w:docGrid w:linePitch="381"/>
        </w:sectPr>
      </w:pPr>
      <w:r w:rsidRPr="007E0BBF">
        <w:rPr>
          <w:szCs w:val="28"/>
        </w:rPr>
        <w:t>Темрюкский район</w:t>
      </w:r>
      <w:r>
        <w:rPr>
          <w:szCs w:val="28"/>
        </w:rPr>
        <w:t xml:space="preserve">                                           </w:t>
      </w:r>
      <w:r w:rsidR="00C73B83">
        <w:rPr>
          <w:szCs w:val="28"/>
        </w:rPr>
        <w:t xml:space="preserve">                            </w:t>
      </w:r>
      <w:r w:rsidR="00080520">
        <w:rPr>
          <w:szCs w:val="28"/>
        </w:rPr>
        <w:t xml:space="preserve">Ф.В. </w:t>
      </w:r>
      <w:proofErr w:type="spellStart"/>
      <w:r w:rsidR="00080520">
        <w:rPr>
          <w:szCs w:val="28"/>
        </w:rPr>
        <w:t>Бабенков</w:t>
      </w:r>
      <w:proofErr w:type="spellEnd"/>
    </w:p>
    <w:bookmarkStart w:id="0" w:name="_GoBack"/>
    <w:bookmarkStart w:id="1" w:name="_MON_1701177817"/>
    <w:bookmarkEnd w:id="1"/>
    <w:p w:rsidR="00800088" w:rsidRDefault="001F56D3" w:rsidP="00C73B83">
      <w:pPr>
        <w:rPr>
          <w:rFonts w:cs="Times New Roman"/>
          <w:b/>
          <w:szCs w:val="28"/>
        </w:rPr>
      </w:pPr>
      <w:r w:rsidRPr="00C73B83">
        <w:rPr>
          <w:szCs w:val="28"/>
        </w:rPr>
        <w:object w:dxaOrig="31638" w:dyaOrig="9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1.75pt;height:453pt" o:ole="">
            <v:imagedata r:id="rId19" o:title=""/>
          </v:shape>
          <o:OLEObject Type="Embed" ProgID="Word.Document.12" ShapeID="_x0000_i1025" DrawAspect="Content" ObjectID="_1701177870" r:id="rId20">
            <o:FieldCodes>\s</o:FieldCodes>
          </o:OLEObject>
        </w:object>
      </w:r>
      <w:bookmarkEnd w:id="0"/>
    </w:p>
    <w:tbl>
      <w:tblPr>
        <w:tblStyle w:val="1"/>
        <w:tblW w:w="0" w:type="auto"/>
        <w:tblInd w:w="108" w:type="dxa"/>
        <w:tblLook w:val="04A0" w:firstRow="1" w:lastRow="0" w:firstColumn="1" w:lastColumn="0" w:noHBand="0" w:noVBand="1"/>
      </w:tblPr>
      <w:tblGrid>
        <w:gridCol w:w="7263"/>
        <w:gridCol w:w="852"/>
        <w:gridCol w:w="1808"/>
        <w:gridCol w:w="1171"/>
        <w:gridCol w:w="1339"/>
        <w:gridCol w:w="2168"/>
      </w:tblGrid>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Цель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 xml:space="preserve">Профилактика терроризма и создание условий для обеспечения безопасности на территории муниципального образования Темрюкский район </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Задачи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1. Повышение уровня инженерно-технического оснащения социально-значимых объектов</w:t>
            </w:r>
          </w:p>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2. Организация безопасности населения при проведении общественно-политических и культурно-спортивных мероприятий</w:t>
            </w:r>
          </w:p>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3. Информирование населения необходимым навыкам безопасного поведения при угрозе и совершившемся террористическом акте</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338" w:type="dxa"/>
            <w:gridSpan w:val="5"/>
            <w:tcBorders>
              <w:top w:val="single" w:sz="4" w:space="0" w:color="auto"/>
              <w:left w:val="single" w:sz="4" w:space="0" w:color="auto"/>
              <w:bottom w:val="single" w:sz="4" w:space="0" w:color="auto"/>
              <w:right w:val="single" w:sz="4" w:space="0" w:color="auto"/>
            </w:tcBorders>
          </w:tcPr>
          <w:p w:rsidR="00800088" w:rsidRPr="00800088" w:rsidRDefault="00800088" w:rsidP="00800088">
            <w:pPr>
              <w:jc w:val="center"/>
              <w:rPr>
                <w:rFonts w:ascii="Times New Roman" w:hAnsi="Times New Roman"/>
                <w:b/>
                <w:sz w:val="28"/>
                <w:szCs w:val="28"/>
              </w:rPr>
            </w:pP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Перечень целевых показателей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bCs/>
                <w:sz w:val="28"/>
                <w:szCs w:val="28"/>
              </w:rPr>
            </w:pPr>
            <w:r w:rsidRPr="00800088">
              <w:rPr>
                <w:rFonts w:ascii="Times New Roman" w:hAnsi="Times New Roman"/>
                <w:bCs/>
                <w:sz w:val="28"/>
                <w:szCs w:val="28"/>
              </w:rPr>
              <w:t>1. Доля муниципальных учреждений, оснащенных техническими средствами защиты</w:t>
            </w:r>
          </w:p>
          <w:p w:rsidR="00800088" w:rsidRPr="00800088" w:rsidRDefault="00800088" w:rsidP="00800088">
            <w:pPr>
              <w:jc w:val="both"/>
              <w:rPr>
                <w:rFonts w:ascii="Times New Roman" w:hAnsi="Times New Roman"/>
                <w:bCs/>
                <w:sz w:val="28"/>
                <w:szCs w:val="28"/>
              </w:rPr>
            </w:pPr>
            <w:r w:rsidRPr="00800088">
              <w:rPr>
                <w:rFonts w:ascii="Times New Roman" w:hAnsi="Times New Roman"/>
                <w:bCs/>
                <w:sz w:val="28"/>
                <w:szCs w:val="28"/>
              </w:rPr>
              <w:t>2.</w:t>
            </w:r>
            <w:r w:rsidRPr="00800088">
              <w:rPr>
                <w:rFonts w:ascii="Times New Roman" w:eastAsia="Times New Roman" w:hAnsi="Times New Roman"/>
                <w:bCs/>
                <w:sz w:val="28"/>
                <w:szCs w:val="28"/>
              </w:rPr>
              <w:t xml:space="preserve"> Уровень антитеррористической безопасности населения при проведении массовых мероприятий </w:t>
            </w:r>
            <w:r w:rsidRPr="00800088">
              <w:rPr>
                <w:rFonts w:ascii="Times New Roman" w:eastAsia="Times New Roman" w:hAnsi="Times New Roman"/>
                <w:sz w:val="28"/>
                <w:szCs w:val="28"/>
                <w:lang w:eastAsia="ru-RU"/>
              </w:rPr>
              <w:t xml:space="preserve"> </w:t>
            </w:r>
          </w:p>
          <w:p w:rsidR="00800088" w:rsidRPr="00800088" w:rsidRDefault="00800088" w:rsidP="00800088">
            <w:pPr>
              <w:jc w:val="both"/>
              <w:rPr>
                <w:rFonts w:ascii="Times New Roman" w:hAnsi="Times New Roman"/>
                <w:bCs/>
                <w:sz w:val="28"/>
                <w:szCs w:val="28"/>
              </w:rPr>
            </w:pPr>
            <w:r w:rsidRPr="00800088">
              <w:rPr>
                <w:rFonts w:ascii="Times New Roman" w:hAnsi="Times New Roman"/>
                <w:bCs/>
                <w:sz w:val="28"/>
                <w:szCs w:val="28"/>
              </w:rPr>
              <w:t>3. Количество изготовленных плакатов, листовок-памяток на антитеррористическую тематику</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Проекты и (или)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t>Не предусмотрены</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Этапы и сроки реализации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t>Этапы не предусмотрены</w:t>
            </w:r>
          </w:p>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2022-2024 годы</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t>Объем финансирования муниципальной программы, тыс. рублей &lt;2&gt;</w:t>
            </w:r>
          </w:p>
        </w:tc>
        <w:tc>
          <w:tcPr>
            <w:tcW w:w="852"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всего</w:t>
            </w:r>
          </w:p>
        </w:tc>
        <w:tc>
          <w:tcPr>
            <w:tcW w:w="6486" w:type="dxa"/>
            <w:gridSpan w:val="4"/>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в разрезе источников финансирования</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t>Годы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федеральный бюджет</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краевой бюджет</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местный бюджет</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внебюджетные источники</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lastRenderedPageBreak/>
              <w:t xml:space="preserve">2022 </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314,5</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314,5</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 xml:space="preserve">2023 </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173,6</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173,6</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 xml:space="preserve">2024 </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267,6</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267,6</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Всего</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755,7</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755,7</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14601"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расходы, связанные с реализацией проектов или программ &lt;3&gt;</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2022</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2023</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2024</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Всего</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14601"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расходы, связанные с осуществлением капитальных вложений в объекты капитального строительства</w:t>
            </w:r>
          </w:p>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муниципальной собственности муниципального образования Темрюкский район &lt;3&gt;</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2022</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2023</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2024</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Всего</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14601"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ind w:firstLine="283"/>
              <w:jc w:val="both"/>
              <w:rPr>
                <w:rFonts w:ascii="Times New Roman" w:eastAsia="Times New Roman" w:hAnsi="Times New Roman"/>
                <w:sz w:val="28"/>
                <w:szCs w:val="28"/>
              </w:rPr>
            </w:pPr>
            <w:r w:rsidRPr="00800088">
              <w:rPr>
                <w:rFonts w:ascii="Times New Roman" w:eastAsia="Times New Roman" w:hAnsi="Times New Roman"/>
                <w:sz w:val="28"/>
                <w:szCs w:val="28"/>
              </w:rPr>
              <w:t>--------------------------------</w:t>
            </w:r>
          </w:p>
          <w:p w:rsidR="00800088" w:rsidRPr="00800088" w:rsidRDefault="00800088" w:rsidP="00800088">
            <w:pPr>
              <w:widowControl w:val="0"/>
              <w:autoSpaceDE w:val="0"/>
              <w:autoSpaceDN w:val="0"/>
              <w:jc w:val="both"/>
              <w:rPr>
                <w:rFonts w:ascii="Times New Roman" w:eastAsia="Times New Roman" w:hAnsi="Times New Roman"/>
                <w:sz w:val="28"/>
                <w:szCs w:val="28"/>
              </w:rPr>
            </w:pPr>
            <w:r w:rsidRPr="00800088">
              <w:rPr>
                <w:rFonts w:ascii="Times New Roman" w:eastAsia="Times New Roman" w:hAnsi="Times New Roman"/>
                <w:sz w:val="28"/>
                <w:szCs w:val="28"/>
              </w:rPr>
              <w:t>&lt;1</w:t>
            </w:r>
            <w:proofErr w:type="gramStart"/>
            <w:r w:rsidRPr="00800088">
              <w:rPr>
                <w:rFonts w:ascii="Times New Roman" w:eastAsia="Times New Roman" w:hAnsi="Times New Roman"/>
                <w:sz w:val="28"/>
                <w:szCs w:val="28"/>
              </w:rPr>
              <w:t>&gt; У</w:t>
            </w:r>
            <w:proofErr w:type="gramEnd"/>
            <w:r w:rsidRPr="00800088">
              <w:rPr>
                <w:rFonts w:ascii="Times New Roman" w:eastAsia="Times New Roman" w:hAnsi="Times New Roman"/>
                <w:sz w:val="28"/>
                <w:szCs w:val="28"/>
              </w:rPr>
              <w:t>казывается аббревиатура (например, СЦ1, СЦ2).</w:t>
            </w:r>
          </w:p>
          <w:p w:rsidR="00800088" w:rsidRPr="00800088" w:rsidRDefault="00800088" w:rsidP="00800088">
            <w:pPr>
              <w:widowControl w:val="0"/>
              <w:autoSpaceDE w:val="0"/>
              <w:autoSpaceDN w:val="0"/>
              <w:jc w:val="both"/>
              <w:rPr>
                <w:rFonts w:ascii="Times New Roman" w:eastAsia="Times New Roman" w:hAnsi="Times New Roman"/>
                <w:sz w:val="28"/>
                <w:szCs w:val="28"/>
              </w:rPr>
            </w:pPr>
            <w:r w:rsidRPr="00800088">
              <w:rPr>
                <w:rFonts w:ascii="Times New Roman" w:eastAsia="Times New Roman" w:hAnsi="Times New Roman"/>
                <w:sz w:val="28"/>
                <w:szCs w:val="28"/>
              </w:rPr>
              <w:t>&lt;2</w:t>
            </w:r>
            <w:proofErr w:type="gramStart"/>
            <w:r w:rsidRPr="00800088">
              <w:rPr>
                <w:rFonts w:ascii="Times New Roman" w:eastAsia="Times New Roman" w:hAnsi="Times New Roman"/>
                <w:sz w:val="28"/>
                <w:szCs w:val="28"/>
              </w:rPr>
              <w:t>&gt; У</w:t>
            </w:r>
            <w:proofErr w:type="gramEnd"/>
            <w:r w:rsidRPr="00800088">
              <w:rPr>
                <w:rFonts w:ascii="Times New Roman" w:eastAsia="Times New Roman" w:hAnsi="Times New Roman"/>
                <w:sz w:val="28"/>
                <w:szCs w:val="28"/>
              </w:rPr>
              <w:t>казывается с точностью до одного знака после запятой.</w:t>
            </w:r>
          </w:p>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&lt;3</w:t>
            </w:r>
            <w:proofErr w:type="gramStart"/>
            <w:r w:rsidRPr="00800088">
              <w:rPr>
                <w:rFonts w:ascii="Times New Roman" w:eastAsia="Times New Roman" w:hAnsi="Times New Roman"/>
                <w:sz w:val="28"/>
                <w:szCs w:val="28"/>
              </w:rPr>
              <w:t>&gt; У</w:t>
            </w:r>
            <w:proofErr w:type="gramEnd"/>
            <w:r w:rsidRPr="00800088">
              <w:rPr>
                <w:rFonts w:ascii="Times New Roman" w:eastAsia="Times New Roman" w:hAnsi="Times New Roman"/>
                <w:sz w:val="28"/>
                <w:szCs w:val="28"/>
              </w:rPr>
              <w:t>казывается при наличии указанных расходов.</w:t>
            </w:r>
          </w:p>
        </w:tc>
      </w:tr>
    </w:tbl>
    <w:p w:rsidR="00800088" w:rsidRPr="00800088" w:rsidRDefault="00800088" w:rsidP="00800088">
      <w:pPr>
        <w:rPr>
          <w:rFonts w:eastAsia="Calibri" w:cs="Times New Roman"/>
          <w:szCs w:val="28"/>
        </w:rPr>
        <w:sectPr w:rsidR="00800088" w:rsidRPr="00800088" w:rsidSect="0044169E">
          <w:pgSz w:w="16838" w:h="11906" w:orient="landscape"/>
          <w:pgMar w:top="1701" w:right="1134" w:bottom="567" w:left="1134" w:header="709" w:footer="709" w:gutter="0"/>
          <w:cols w:space="720"/>
          <w:docGrid w:linePitch="381"/>
        </w:sectPr>
      </w:pPr>
    </w:p>
    <w:p w:rsidR="00800088" w:rsidRPr="00800088" w:rsidRDefault="00800088" w:rsidP="00800088">
      <w:pPr>
        <w:numPr>
          <w:ilvl w:val="0"/>
          <w:numId w:val="2"/>
        </w:numPr>
        <w:contextualSpacing/>
        <w:jc w:val="center"/>
        <w:rPr>
          <w:rFonts w:eastAsia="Calibri" w:cs="Times New Roman"/>
          <w:b/>
          <w:sz w:val="24"/>
          <w:szCs w:val="24"/>
        </w:rPr>
      </w:pPr>
      <w:r w:rsidRPr="00800088">
        <w:rPr>
          <w:rFonts w:eastAsia="Calibri" w:cs="Times New Roman"/>
          <w:b/>
          <w:szCs w:val="28"/>
        </w:rPr>
        <w:lastRenderedPageBreak/>
        <w:t>Целе</w:t>
      </w:r>
      <w:r w:rsidRPr="00800088">
        <w:rPr>
          <w:rFonts w:eastAsia="Calibri" w:cs="Times New Roman"/>
          <w:b/>
        </w:rPr>
        <w:t>вые показатели муниципальной программы</w:t>
      </w:r>
    </w:p>
    <w:p w:rsidR="00800088" w:rsidRPr="00800088" w:rsidRDefault="00800088" w:rsidP="00800088">
      <w:pPr>
        <w:ind w:firstLine="709"/>
        <w:jc w:val="both"/>
        <w:rPr>
          <w:rFonts w:eastAsia="Calibri" w:cs="Times New Roman"/>
        </w:rPr>
      </w:pPr>
    </w:p>
    <w:p w:rsidR="00800088" w:rsidRPr="00800088" w:rsidRDefault="00800088" w:rsidP="00800088">
      <w:pPr>
        <w:ind w:firstLine="709"/>
        <w:jc w:val="both"/>
        <w:rPr>
          <w:rFonts w:eastAsia="Calibri" w:cs="Times New Roman"/>
        </w:rPr>
      </w:pPr>
      <w:r w:rsidRPr="00800088">
        <w:rPr>
          <w:rFonts w:eastAsia="Calibri" w:cs="Times New Roman"/>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00088" w:rsidRPr="00800088" w:rsidRDefault="00800088" w:rsidP="00800088">
      <w:pPr>
        <w:jc w:val="center"/>
        <w:rPr>
          <w:rFonts w:eastAsia="Calibri" w:cs="Times New Roman"/>
          <w:b/>
          <w:szCs w:val="28"/>
        </w:rPr>
      </w:pPr>
      <w:r w:rsidRPr="00800088">
        <w:rPr>
          <w:rFonts w:eastAsia="Calibri" w:cs="Times New Roman"/>
          <w:b/>
          <w:szCs w:val="28"/>
        </w:rPr>
        <w:t>ЦЕЛЕВЫЕ ПОКАЗАТЕЛИ МУНИЦИПАЛЬНОЙ ПРОГРАММЫ</w:t>
      </w:r>
    </w:p>
    <w:p w:rsidR="00800088" w:rsidRPr="00800088" w:rsidRDefault="00800088" w:rsidP="00800088">
      <w:pPr>
        <w:jc w:val="center"/>
        <w:rPr>
          <w:rFonts w:eastAsia="Calibri" w:cs="Times New Roman"/>
          <w:b/>
          <w:szCs w:val="28"/>
        </w:rPr>
      </w:pPr>
      <w:r w:rsidRPr="00800088">
        <w:rPr>
          <w:rFonts w:eastAsia="Calibri" w:cs="Times New Roman"/>
          <w:b/>
          <w:szCs w:val="28"/>
        </w:rPr>
        <w:t>«Внедрение гражданских технологий противодействию терроризма»</w:t>
      </w:r>
    </w:p>
    <w:p w:rsidR="00800088" w:rsidRPr="00800088" w:rsidRDefault="00800088" w:rsidP="00800088">
      <w:pPr>
        <w:jc w:val="center"/>
        <w:rPr>
          <w:rFonts w:eastAsia="Calibri" w:cs="Times New Roman"/>
          <w:b/>
          <w:szCs w:val="28"/>
        </w:rPr>
      </w:pPr>
    </w:p>
    <w:tbl>
      <w:tblPr>
        <w:tblStyle w:val="1"/>
        <w:tblW w:w="14595" w:type="dxa"/>
        <w:tblInd w:w="108" w:type="dxa"/>
        <w:tblLayout w:type="fixed"/>
        <w:tblLook w:val="04A0" w:firstRow="1" w:lastRow="0" w:firstColumn="1" w:lastColumn="0" w:noHBand="0" w:noVBand="1"/>
      </w:tblPr>
      <w:tblGrid>
        <w:gridCol w:w="776"/>
        <w:gridCol w:w="3617"/>
        <w:gridCol w:w="1134"/>
        <w:gridCol w:w="1134"/>
        <w:gridCol w:w="1700"/>
        <w:gridCol w:w="1841"/>
        <w:gridCol w:w="1984"/>
        <w:gridCol w:w="2409"/>
      </w:tblGrid>
      <w:tr w:rsidR="00800088" w:rsidRPr="00800088" w:rsidTr="00800088">
        <w:trPr>
          <w:trHeight w:val="322"/>
        </w:trPr>
        <w:tc>
          <w:tcPr>
            <w:tcW w:w="776"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 </w:t>
            </w:r>
            <w:proofErr w:type="gramStart"/>
            <w:r w:rsidRPr="00800088">
              <w:rPr>
                <w:rFonts w:ascii="Times New Roman" w:hAnsi="Times New Roman"/>
                <w:sz w:val="28"/>
                <w:szCs w:val="28"/>
              </w:rPr>
              <w:t>п</w:t>
            </w:r>
            <w:proofErr w:type="gramEnd"/>
            <w:r w:rsidRPr="00800088">
              <w:rPr>
                <w:rFonts w:ascii="Times New Roman" w:hAnsi="Times New Roman"/>
                <w:sz w:val="28"/>
                <w:szCs w:val="28"/>
              </w:rPr>
              <w:t>/п</w:t>
            </w:r>
          </w:p>
        </w:tc>
        <w:tc>
          <w:tcPr>
            <w:tcW w:w="3619"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Единица </w:t>
            </w:r>
            <w:proofErr w:type="spellStart"/>
            <w:r w:rsidRPr="00800088">
              <w:rPr>
                <w:rFonts w:ascii="Times New Roman" w:hAnsi="Times New Roman"/>
                <w:sz w:val="28"/>
                <w:szCs w:val="28"/>
              </w:rPr>
              <w:t>измере</w:t>
            </w:r>
            <w:proofErr w:type="spellEnd"/>
          </w:p>
          <w:p w:rsidR="00800088" w:rsidRPr="00800088" w:rsidRDefault="00800088" w:rsidP="00800088">
            <w:pPr>
              <w:jc w:val="center"/>
              <w:rPr>
                <w:rFonts w:ascii="Times New Roman" w:hAnsi="Times New Roman"/>
                <w:sz w:val="28"/>
                <w:szCs w:val="28"/>
              </w:rPr>
            </w:pPr>
            <w:proofErr w:type="spellStart"/>
            <w:r w:rsidRPr="00800088">
              <w:rPr>
                <w:rFonts w:ascii="Times New Roman" w:hAnsi="Times New Roman"/>
                <w:sz w:val="28"/>
                <w:szCs w:val="28"/>
              </w:rPr>
              <w:t>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Статус </w:t>
            </w:r>
            <w:hyperlink r:id="rId21" w:anchor="P714" w:history="1">
              <w:r w:rsidRPr="00800088">
                <w:rPr>
                  <w:rFonts w:ascii="Times New Roman" w:hAnsi="Times New Roman"/>
                  <w:color w:val="0000FF"/>
                  <w:sz w:val="28"/>
                  <w:szCs w:val="28"/>
                  <w:u w:val="single"/>
                </w:rPr>
                <w:t>&lt;1&gt;</w:t>
              </w:r>
            </w:hyperlink>
          </w:p>
        </w:tc>
        <w:tc>
          <w:tcPr>
            <w:tcW w:w="7938" w:type="dxa"/>
            <w:gridSpan w:val="4"/>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spacing w:after="200" w:line="276" w:lineRule="auto"/>
              <w:jc w:val="center"/>
              <w:rPr>
                <w:rFonts w:ascii="Times New Roman" w:hAnsi="Times New Roman"/>
                <w:sz w:val="28"/>
                <w:szCs w:val="28"/>
              </w:rPr>
            </w:pPr>
            <w:r w:rsidRPr="00800088">
              <w:rPr>
                <w:rFonts w:ascii="Times New Roman" w:hAnsi="Times New Roman"/>
                <w:sz w:val="28"/>
                <w:szCs w:val="28"/>
              </w:rPr>
              <w:t>Значение целевого показателя</w:t>
            </w:r>
          </w:p>
        </w:tc>
      </w:tr>
      <w:tr w:rsidR="00800088" w:rsidRPr="00800088" w:rsidTr="00800088">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Отчетный 2020 год </w:t>
            </w:r>
            <w:hyperlink r:id="rId22" w:anchor="P718" w:history="1">
              <w:r w:rsidRPr="00800088">
                <w:rPr>
                  <w:rFonts w:ascii="Times New Roman" w:hAnsi="Times New Roman"/>
                  <w:color w:val="0000FF"/>
                  <w:sz w:val="28"/>
                  <w:szCs w:val="28"/>
                  <w:u w:val="single"/>
                </w:rPr>
                <w:t>&lt;2&gt;</w:t>
              </w:r>
            </w:hyperlink>
          </w:p>
        </w:tc>
        <w:tc>
          <w:tcPr>
            <w:tcW w:w="184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2022 год </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2023 год </w:t>
            </w:r>
          </w:p>
        </w:tc>
        <w:tc>
          <w:tcPr>
            <w:tcW w:w="2410"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2024 год </w:t>
            </w:r>
          </w:p>
        </w:tc>
      </w:tr>
      <w:tr w:rsidR="00800088" w:rsidRPr="00800088" w:rsidTr="00800088">
        <w:trPr>
          <w:tblHeader/>
        </w:trPr>
        <w:tc>
          <w:tcPr>
            <w:tcW w:w="7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w:t>
            </w:r>
          </w:p>
        </w:tc>
        <w:tc>
          <w:tcPr>
            <w:tcW w:w="361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7</w:t>
            </w:r>
          </w:p>
        </w:tc>
        <w:tc>
          <w:tcPr>
            <w:tcW w:w="2410"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8</w:t>
            </w:r>
          </w:p>
        </w:tc>
      </w:tr>
      <w:tr w:rsidR="00800088" w:rsidRPr="00800088" w:rsidTr="00800088">
        <w:tc>
          <w:tcPr>
            <w:tcW w:w="7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w:t>
            </w:r>
          </w:p>
        </w:tc>
        <w:tc>
          <w:tcPr>
            <w:tcW w:w="13825" w:type="dxa"/>
            <w:gridSpan w:val="7"/>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bCs/>
                <w:sz w:val="28"/>
                <w:szCs w:val="28"/>
              </w:rPr>
              <w:t>муниципальная программа «Внедрение гражданских технологий противодействию терроризма»</w:t>
            </w:r>
          </w:p>
        </w:tc>
      </w:tr>
      <w:tr w:rsidR="00800088" w:rsidRPr="00800088" w:rsidTr="00800088">
        <w:tc>
          <w:tcPr>
            <w:tcW w:w="7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1.1</w:t>
            </w:r>
          </w:p>
        </w:tc>
        <w:tc>
          <w:tcPr>
            <w:tcW w:w="361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bCs/>
                <w:sz w:val="28"/>
                <w:szCs w:val="28"/>
              </w:rPr>
              <w:t>Доля муниципальных учреждений, оснащенных техническими средствами защиты</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9,0</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11,0</w:t>
            </w:r>
          </w:p>
        </w:tc>
      </w:tr>
      <w:tr w:rsidR="00800088" w:rsidRPr="00800088" w:rsidTr="00800088">
        <w:tc>
          <w:tcPr>
            <w:tcW w:w="7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1.2</w:t>
            </w:r>
          </w:p>
        </w:tc>
        <w:tc>
          <w:tcPr>
            <w:tcW w:w="361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eastAsia="Times New Roman" w:hAnsi="Times New Roman"/>
                <w:bCs/>
                <w:sz w:val="28"/>
                <w:szCs w:val="28"/>
              </w:rPr>
              <w:t xml:space="preserve">Уровень антитеррористической безопасности населения при проведении массовых мероприятий </w:t>
            </w:r>
            <w:r w:rsidRPr="00800088">
              <w:rPr>
                <w:rFonts w:ascii="Times New Roman" w:eastAsia="Times New Roman" w:hAnsi="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90,0</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91,0-</w:t>
            </w:r>
          </w:p>
        </w:tc>
        <w:tc>
          <w:tcPr>
            <w:tcW w:w="2410"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92,0</w:t>
            </w:r>
          </w:p>
        </w:tc>
      </w:tr>
      <w:tr w:rsidR="00800088" w:rsidRPr="00800088" w:rsidTr="00800088">
        <w:tc>
          <w:tcPr>
            <w:tcW w:w="7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1.3</w:t>
            </w:r>
          </w:p>
        </w:tc>
        <w:tc>
          <w:tcPr>
            <w:tcW w:w="361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bCs/>
                <w:sz w:val="28"/>
                <w:szCs w:val="28"/>
              </w:rPr>
              <w:t xml:space="preserve">Количество изготовленных плакатов, листовок-памяток по теме антитеррористической защищенности для </w:t>
            </w:r>
            <w:r w:rsidRPr="00800088">
              <w:rPr>
                <w:rFonts w:ascii="Times New Roman" w:hAnsi="Times New Roman"/>
                <w:bCs/>
                <w:sz w:val="28"/>
                <w:szCs w:val="28"/>
              </w:rPr>
              <w:lastRenderedPageBreak/>
              <w:t xml:space="preserve">получения населением знаний и навыков по безопасному поведению в случае угрозы или совершения террористического акта </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lastRenderedPageBreak/>
              <w:t>тыс. шт.</w:t>
            </w:r>
          </w:p>
        </w:tc>
        <w:tc>
          <w:tcPr>
            <w:tcW w:w="1134"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2,0</w:t>
            </w:r>
          </w:p>
        </w:tc>
        <w:tc>
          <w:tcPr>
            <w:tcW w:w="184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4,0</w:t>
            </w:r>
          </w:p>
        </w:tc>
        <w:tc>
          <w:tcPr>
            <w:tcW w:w="2410"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4,0</w:t>
            </w:r>
          </w:p>
        </w:tc>
      </w:tr>
      <w:tr w:rsidR="00800088" w:rsidRPr="00800088" w:rsidTr="00800088">
        <w:tc>
          <w:tcPr>
            <w:tcW w:w="14601" w:type="dxa"/>
            <w:gridSpan w:val="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both"/>
              <w:rPr>
                <w:rFonts w:ascii="Times New Roman" w:eastAsia="Times New Roman" w:hAnsi="Times New Roman"/>
                <w:sz w:val="28"/>
                <w:szCs w:val="28"/>
              </w:rPr>
            </w:pPr>
            <w:r w:rsidRPr="00800088">
              <w:rPr>
                <w:rFonts w:ascii="Times New Roman" w:eastAsia="Times New Roman" w:hAnsi="Times New Roman"/>
                <w:sz w:val="28"/>
                <w:szCs w:val="28"/>
              </w:rPr>
              <w:lastRenderedPageBreak/>
              <w:t>--------------------------------</w:t>
            </w:r>
          </w:p>
          <w:p w:rsidR="00800088" w:rsidRPr="00800088" w:rsidRDefault="00800088"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&lt;1</w:t>
            </w:r>
            <w:proofErr w:type="gramStart"/>
            <w:r w:rsidRPr="00800088">
              <w:rPr>
                <w:rFonts w:ascii="Times New Roman" w:eastAsia="Times New Roman" w:hAnsi="Times New Roman"/>
                <w:sz w:val="28"/>
                <w:szCs w:val="28"/>
              </w:rPr>
              <w:t>&gt; О</w:t>
            </w:r>
            <w:proofErr w:type="gramEnd"/>
            <w:r w:rsidRPr="00800088">
              <w:rPr>
                <w:rFonts w:ascii="Times New Roman" w:eastAsia="Times New Roman" w:hAnsi="Times New Roman"/>
                <w:sz w:val="28"/>
                <w:szCs w:val="28"/>
              </w:rPr>
              <w:t>тмечается:</w:t>
            </w:r>
          </w:p>
          <w:p w:rsidR="00800088" w:rsidRPr="00800088" w:rsidRDefault="00800088"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00088" w:rsidRPr="00800088" w:rsidRDefault="00800088"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00088" w:rsidRPr="00800088" w:rsidRDefault="00800088"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если целевой показатель рассчитывается по методике, включенной в состав муниципальной программы, присваивается статус «3».</w:t>
            </w:r>
          </w:p>
          <w:p w:rsidR="00800088" w:rsidRPr="00800088" w:rsidRDefault="00800088" w:rsidP="00800088">
            <w:pPr>
              <w:ind w:hanging="105"/>
              <w:rPr>
                <w:rFonts w:ascii="Times New Roman" w:hAnsi="Times New Roman"/>
                <w:sz w:val="28"/>
                <w:szCs w:val="28"/>
              </w:rPr>
            </w:pPr>
            <w:bookmarkStart w:id="2" w:name="P718"/>
            <w:bookmarkEnd w:id="2"/>
            <w:r w:rsidRPr="00800088">
              <w:rPr>
                <w:rFonts w:ascii="Times New Roman" w:hAnsi="Times New Roman"/>
                <w:sz w:val="28"/>
                <w:szCs w:val="28"/>
              </w:rPr>
              <w:t>&lt;2&gt; Год, предшествующий году утверждения муниципальной программы</w:t>
            </w:r>
            <w:r w:rsidRPr="00800088">
              <w:rPr>
                <w:rFonts w:ascii="Times New Roman" w:hAnsi="Times New Roman"/>
                <w:color w:val="FF0000"/>
                <w:sz w:val="28"/>
                <w:szCs w:val="28"/>
              </w:rPr>
              <w:t>.</w:t>
            </w:r>
          </w:p>
        </w:tc>
      </w:tr>
    </w:tbl>
    <w:p w:rsidR="00800088" w:rsidRPr="00800088" w:rsidRDefault="00800088" w:rsidP="00800088">
      <w:pPr>
        <w:widowControl w:val="0"/>
        <w:autoSpaceDE w:val="0"/>
        <w:autoSpaceDN w:val="0"/>
        <w:ind w:firstLine="709"/>
        <w:jc w:val="both"/>
        <w:rPr>
          <w:rFonts w:eastAsia="Times New Roman" w:cs="Times New Roman"/>
          <w:szCs w:val="28"/>
          <w:lang w:eastAsia="ru-RU"/>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widowControl w:val="0"/>
        <w:autoSpaceDE w:val="0"/>
        <w:autoSpaceDN w:val="0"/>
        <w:jc w:val="center"/>
        <w:rPr>
          <w:rFonts w:eastAsia="Times New Roman" w:cs="Times New Roman"/>
          <w:b/>
          <w:szCs w:val="20"/>
          <w:lang w:eastAsia="ru-RU"/>
        </w:rPr>
      </w:pPr>
      <w:r w:rsidRPr="00800088">
        <w:rPr>
          <w:rFonts w:eastAsia="Times New Roman" w:cs="Times New Roman"/>
          <w:b/>
          <w:szCs w:val="20"/>
          <w:lang w:eastAsia="ru-RU"/>
        </w:rPr>
        <w:t>СВЕДЕНИЯ</w:t>
      </w:r>
    </w:p>
    <w:p w:rsidR="00800088" w:rsidRPr="00800088" w:rsidRDefault="00800088" w:rsidP="00800088">
      <w:pPr>
        <w:widowControl w:val="0"/>
        <w:autoSpaceDE w:val="0"/>
        <w:autoSpaceDN w:val="0"/>
        <w:jc w:val="center"/>
        <w:rPr>
          <w:rFonts w:eastAsia="Times New Roman" w:cs="Times New Roman"/>
          <w:b/>
          <w:szCs w:val="20"/>
          <w:lang w:eastAsia="ru-RU"/>
        </w:rPr>
      </w:pPr>
      <w:r w:rsidRPr="00800088">
        <w:rPr>
          <w:rFonts w:eastAsia="Times New Roman" w:cs="Times New Roman"/>
          <w:b/>
          <w:szCs w:val="20"/>
          <w:lang w:eastAsia="ru-RU"/>
        </w:rPr>
        <w:t xml:space="preserve">о порядке сбора информации и методике расчета </w:t>
      </w:r>
      <w:proofErr w:type="gramStart"/>
      <w:r w:rsidRPr="00800088">
        <w:rPr>
          <w:rFonts w:eastAsia="Times New Roman" w:cs="Times New Roman"/>
          <w:b/>
          <w:szCs w:val="20"/>
          <w:lang w:eastAsia="ru-RU"/>
        </w:rPr>
        <w:t>целевых</w:t>
      </w:r>
      <w:proofErr w:type="gramEnd"/>
    </w:p>
    <w:p w:rsidR="00800088" w:rsidRPr="00800088" w:rsidRDefault="00800088" w:rsidP="00800088">
      <w:pPr>
        <w:widowControl w:val="0"/>
        <w:autoSpaceDE w:val="0"/>
        <w:autoSpaceDN w:val="0"/>
        <w:jc w:val="center"/>
        <w:rPr>
          <w:rFonts w:eastAsia="Times New Roman" w:cs="Times New Roman"/>
          <w:b/>
          <w:szCs w:val="20"/>
          <w:lang w:eastAsia="ru-RU"/>
        </w:rPr>
      </w:pPr>
      <w:r w:rsidRPr="00800088">
        <w:rPr>
          <w:rFonts w:eastAsia="Times New Roman" w:cs="Times New Roman"/>
          <w:b/>
          <w:szCs w:val="20"/>
          <w:lang w:eastAsia="ru-RU"/>
        </w:rPr>
        <w:t>показателей муниципальной программы</w:t>
      </w:r>
    </w:p>
    <w:p w:rsidR="00800088" w:rsidRPr="00800088" w:rsidRDefault="00800088" w:rsidP="00800088">
      <w:pPr>
        <w:widowControl w:val="0"/>
        <w:autoSpaceDE w:val="0"/>
        <w:autoSpaceDN w:val="0"/>
        <w:ind w:right="-31"/>
        <w:jc w:val="center"/>
        <w:rPr>
          <w:rFonts w:eastAsia="Times New Roman" w:cs="Times New Roman"/>
          <w:b/>
          <w:szCs w:val="20"/>
          <w:lang w:eastAsia="ru-RU"/>
        </w:rPr>
      </w:pPr>
      <w:r w:rsidRPr="00800088">
        <w:rPr>
          <w:rFonts w:eastAsia="Times New Roman" w:cs="Times New Roman"/>
          <w:b/>
          <w:szCs w:val="20"/>
          <w:lang w:eastAsia="ru-RU"/>
        </w:rPr>
        <w:t>«Внедрение гражданских технологий противодействию терроризма»</w:t>
      </w:r>
    </w:p>
    <w:p w:rsidR="00800088" w:rsidRPr="00800088" w:rsidRDefault="00800088" w:rsidP="00800088">
      <w:pPr>
        <w:jc w:val="center"/>
        <w:rPr>
          <w:rFonts w:eastAsia="Calibri" w:cs="Times New Roman"/>
          <w:b/>
          <w:szCs w:val="28"/>
        </w:rPr>
      </w:pPr>
    </w:p>
    <w:tbl>
      <w:tblPr>
        <w:tblStyle w:val="1"/>
        <w:tblW w:w="0" w:type="auto"/>
        <w:tblInd w:w="108" w:type="dxa"/>
        <w:tblLayout w:type="fixed"/>
        <w:tblLook w:val="04A0" w:firstRow="1" w:lastRow="0" w:firstColumn="1" w:lastColumn="0" w:noHBand="0" w:noVBand="1"/>
      </w:tblPr>
      <w:tblGrid>
        <w:gridCol w:w="721"/>
        <w:gridCol w:w="9"/>
        <w:gridCol w:w="2672"/>
        <w:gridCol w:w="1276"/>
        <w:gridCol w:w="1559"/>
        <w:gridCol w:w="2268"/>
        <w:gridCol w:w="1985"/>
        <w:gridCol w:w="2126"/>
        <w:gridCol w:w="1985"/>
      </w:tblGrid>
      <w:tr w:rsidR="00800088" w:rsidRPr="00800088" w:rsidTr="00800088">
        <w:tc>
          <w:tcPr>
            <w:tcW w:w="730"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 xml:space="preserve">№ </w:t>
            </w:r>
            <w:proofErr w:type="gramStart"/>
            <w:r w:rsidRPr="00800088">
              <w:rPr>
                <w:rFonts w:ascii="Times New Roman" w:hAnsi="Times New Roman"/>
                <w:sz w:val="24"/>
                <w:szCs w:val="24"/>
              </w:rPr>
              <w:t>п</w:t>
            </w:r>
            <w:proofErr w:type="gramEnd"/>
            <w:r w:rsidRPr="00800088">
              <w:rPr>
                <w:rFonts w:ascii="Times New Roman" w:hAnsi="Times New Roman"/>
                <w:sz w:val="24"/>
                <w:szCs w:val="24"/>
              </w:rPr>
              <w:t>/п</w:t>
            </w:r>
          </w:p>
        </w:tc>
        <w:tc>
          <w:tcPr>
            <w:tcW w:w="267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Наименование целевого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Единица изменения</w:t>
            </w:r>
          </w:p>
        </w:tc>
        <w:tc>
          <w:tcPr>
            <w:tcW w:w="155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Тенденция развития целевого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Источник исходных данных для расчета значения (формирования данных) целевого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Ответственный за сбор данных и расчет целевого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 xml:space="preserve">Временные характеристики целевого показателя </w:t>
            </w:r>
          </w:p>
        </w:tc>
      </w:tr>
      <w:tr w:rsidR="0080008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1</w:t>
            </w:r>
          </w:p>
        </w:tc>
        <w:tc>
          <w:tcPr>
            <w:tcW w:w="268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8</w:t>
            </w:r>
          </w:p>
        </w:tc>
      </w:tr>
      <w:tr w:rsidR="0080008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1</w:t>
            </w:r>
          </w:p>
        </w:tc>
        <w:tc>
          <w:tcPr>
            <w:tcW w:w="13880" w:type="dxa"/>
            <w:gridSpan w:val="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Целевые показатели муниципальной программы</w:t>
            </w:r>
          </w:p>
        </w:tc>
      </w:tr>
      <w:tr w:rsidR="0080008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1.1</w:t>
            </w:r>
          </w:p>
        </w:tc>
        <w:tc>
          <w:tcPr>
            <w:tcW w:w="268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4"/>
                <w:szCs w:val="24"/>
              </w:rPr>
            </w:pPr>
            <w:r w:rsidRPr="00800088">
              <w:rPr>
                <w:rFonts w:ascii="Times New Roman" w:hAnsi="Times New Roman"/>
                <w:bCs/>
                <w:sz w:val="24"/>
                <w:szCs w:val="24"/>
              </w:rPr>
              <w:t>Доля муниципальных учреждений, оснащенных техническими средствами защиты</w:t>
            </w:r>
          </w:p>
        </w:tc>
        <w:tc>
          <w:tcPr>
            <w:tcW w:w="12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00088" w:rsidRPr="00800088" w:rsidRDefault="00800088" w:rsidP="00800088">
            <w:pPr>
              <w:widowControl w:val="0"/>
              <w:autoSpaceDE w:val="0"/>
              <w:autoSpaceDN w:val="0"/>
              <w:rPr>
                <w:rFonts w:ascii="Times New Roman" w:eastAsia="Times New Roman" w:hAnsi="Times New Roman"/>
                <w:sz w:val="24"/>
                <w:szCs w:val="24"/>
              </w:rPr>
            </w:pPr>
            <w:r w:rsidRPr="00800088">
              <w:rPr>
                <w:rFonts w:ascii="Times New Roman" w:eastAsia="Times New Roman" w:hAnsi="Times New Roman"/>
                <w:sz w:val="24"/>
                <w:szCs w:val="24"/>
              </w:rPr>
              <w:t>Увеличение значений</w:t>
            </w:r>
          </w:p>
          <w:p w:rsidR="00800088" w:rsidRPr="00800088" w:rsidRDefault="00800088" w:rsidP="00800088">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Процентное значение показателя по количеству приобретенных технических средств</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Данные управления</w:t>
            </w:r>
          </w:p>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по профилактике правонарушений и взаимодействия с правоохранительными органами</w:t>
            </w:r>
          </w:p>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 xml:space="preserve">(отчеты по </w:t>
            </w:r>
            <w:r w:rsidRPr="00800088">
              <w:rPr>
                <w:rFonts w:ascii="Times New Roman" w:hAnsi="Times New Roman"/>
                <w:sz w:val="24"/>
                <w:szCs w:val="24"/>
              </w:rPr>
              <w:lastRenderedPageBreak/>
              <w:t>показателям деятельности АТК)</w:t>
            </w:r>
          </w:p>
        </w:tc>
        <w:tc>
          <w:tcPr>
            <w:tcW w:w="212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lastRenderedPageBreak/>
              <w:t>Управление</w:t>
            </w:r>
          </w:p>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 xml:space="preserve">по профилактике правонарушений и взаимодействия </w:t>
            </w:r>
            <w:proofErr w:type="gramStart"/>
            <w:r w:rsidRPr="00800088">
              <w:rPr>
                <w:rFonts w:ascii="Times New Roman" w:hAnsi="Times New Roman"/>
                <w:sz w:val="24"/>
                <w:szCs w:val="24"/>
              </w:rPr>
              <w:t>с</w:t>
            </w:r>
            <w:proofErr w:type="gramEnd"/>
            <w:r w:rsidRPr="00800088">
              <w:rPr>
                <w:rFonts w:ascii="Times New Roman" w:hAnsi="Times New Roman"/>
                <w:sz w:val="24"/>
                <w:szCs w:val="24"/>
              </w:rPr>
              <w:t xml:space="preserve"> правоохранитель</w:t>
            </w:r>
          </w:p>
          <w:p w:rsidR="00800088" w:rsidRPr="00800088" w:rsidRDefault="00800088" w:rsidP="00800088">
            <w:pPr>
              <w:jc w:val="both"/>
              <w:rPr>
                <w:rFonts w:ascii="Times New Roman" w:hAnsi="Times New Roman"/>
                <w:sz w:val="24"/>
                <w:szCs w:val="24"/>
              </w:rPr>
            </w:pPr>
            <w:proofErr w:type="spellStart"/>
            <w:r w:rsidRPr="00800088">
              <w:rPr>
                <w:rFonts w:ascii="Times New Roman" w:hAnsi="Times New Roman"/>
                <w:sz w:val="24"/>
                <w:szCs w:val="24"/>
              </w:rPr>
              <w:t>ными</w:t>
            </w:r>
            <w:proofErr w:type="spellEnd"/>
            <w:r w:rsidRPr="00800088">
              <w:rPr>
                <w:rFonts w:ascii="Times New Roman" w:hAnsi="Times New Roman"/>
                <w:sz w:val="24"/>
                <w:szCs w:val="24"/>
              </w:rPr>
              <w:t xml:space="preserve"> органами</w:t>
            </w:r>
          </w:p>
        </w:tc>
        <w:tc>
          <w:tcPr>
            <w:tcW w:w="1985" w:type="dxa"/>
            <w:tcBorders>
              <w:top w:val="single" w:sz="4" w:space="0" w:color="auto"/>
              <w:left w:val="single" w:sz="4" w:space="0" w:color="auto"/>
              <w:bottom w:val="single" w:sz="4" w:space="0" w:color="auto"/>
              <w:right w:val="single" w:sz="4" w:space="0" w:color="auto"/>
            </w:tcBorders>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Ежеквартально с нарастающим итогом, не позднее 10 числа следующего за отчетным кварталом</w:t>
            </w:r>
          </w:p>
          <w:p w:rsidR="00800088" w:rsidRPr="00800088" w:rsidRDefault="00800088" w:rsidP="00800088">
            <w:pPr>
              <w:jc w:val="center"/>
              <w:rPr>
                <w:rFonts w:ascii="Times New Roman" w:hAnsi="Times New Roman"/>
                <w:sz w:val="24"/>
                <w:szCs w:val="24"/>
              </w:rPr>
            </w:pPr>
          </w:p>
          <w:p w:rsidR="00800088" w:rsidRPr="00800088" w:rsidRDefault="00800088" w:rsidP="00800088">
            <w:pPr>
              <w:jc w:val="center"/>
              <w:rPr>
                <w:rFonts w:ascii="Times New Roman" w:hAnsi="Times New Roman"/>
                <w:sz w:val="24"/>
                <w:szCs w:val="24"/>
              </w:rPr>
            </w:pPr>
          </w:p>
          <w:p w:rsidR="00800088" w:rsidRPr="00800088" w:rsidRDefault="00800088" w:rsidP="00800088">
            <w:pPr>
              <w:jc w:val="center"/>
              <w:rPr>
                <w:rFonts w:ascii="Times New Roman" w:hAnsi="Times New Roman"/>
                <w:sz w:val="24"/>
                <w:szCs w:val="24"/>
              </w:rPr>
            </w:pPr>
          </w:p>
          <w:p w:rsidR="00800088" w:rsidRPr="00800088" w:rsidRDefault="00800088" w:rsidP="00800088">
            <w:pPr>
              <w:jc w:val="center"/>
              <w:rPr>
                <w:rFonts w:ascii="Times New Roman" w:hAnsi="Times New Roman"/>
                <w:sz w:val="24"/>
                <w:szCs w:val="24"/>
              </w:rPr>
            </w:pPr>
          </w:p>
          <w:p w:rsidR="00800088" w:rsidRPr="00800088" w:rsidRDefault="00800088" w:rsidP="00800088">
            <w:pPr>
              <w:jc w:val="center"/>
              <w:rPr>
                <w:rFonts w:ascii="Times New Roman" w:hAnsi="Times New Roman"/>
                <w:sz w:val="24"/>
                <w:szCs w:val="24"/>
              </w:rPr>
            </w:pPr>
          </w:p>
          <w:p w:rsidR="00800088" w:rsidRPr="00800088" w:rsidRDefault="00800088" w:rsidP="00800088">
            <w:pPr>
              <w:jc w:val="center"/>
              <w:rPr>
                <w:rFonts w:ascii="Times New Roman" w:hAnsi="Times New Roman"/>
                <w:sz w:val="24"/>
                <w:szCs w:val="24"/>
              </w:rPr>
            </w:pPr>
          </w:p>
        </w:tc>
      </w:tr>
      <w:tr w:rsidR="0080008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lastRenderedPageBreak/>
              <w:t>1</w:t>
            </w:r>
          </w:p>
        </w:tc>
        <w:tc>
          <w:tcPr>
            <w:tcW w:w="268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eastAsia="Times New Roman" w:hAnsi="Times New Roman"/>
                <w:bCs/>
                <w:sz w:val="24"/>
                <w:szCs w:val="24"/>
              </w:rPr>
            </w:pPr>
            <w:r w:rsidRPr="00800088">
              <w:rPr>
                <w:rFonts w:ascii="Times New Roman" w:eastAsia="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4"/>
                <w:szCs w:val="24"/>
              </w:rPr>
            </w:pPr>
            <w:r w:rsidRPr="00800088">
              <w:rPr>
                <w:rFonts w:ascii="Times New Roman" w:eastAsia="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8</w:t>
            </w:r>
          </w:p>
        </w:tc>
      </w:tr>
      <w:tr w:rsidR="0080008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4"/>
                <w:szCs w:val="24"/>
              </w:rPr>
            </w:pPr>
            <w:r w:rsidRPr="00800088">
              <w:rPr>
                <w:rFonts w:ascii="Times New Roman" w:hAnsi="Times New Roman"/>
                <w:sz w:val="24"/>
                <w:szCs w:val="24"/>
              </w:rPr>
              <w:t>1.2</w:t>
            </w:r>
          </w:p>
        </w:tc>
        <w:tc>
          <w:tcPr>
            <w:tcW w:w="268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4"/>
                <w:szCs w:val="24"/>
              </w:rPr>
            </w:pPr>
            <w:r w:rsidRPr="00800088">
              <w:rPr>
                <w:rFonts w:ascii="Times New Roman" w:eastAsia="Times New Roman" w:hAnsi="Times New Roman"/>
                <w:bCs/>
                <w:sz w:val="24"/>
                <w:szCs w:val="24"/>
              </w:rPr>
              <w:t xml:space="preserve">Уровень антитеррористической безопасности населения при проведении массовых мероприятий </w:t>
            </w:r>
            <w:r w:rsidRPr="00800088">
              <w:rPr>
                <w:rFonts w:ascii="Times New Roman" w:eastAsia="Times New Roman"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00088" w:rsidRPr="00800088" w:rsidRDefault="00800088" w:rsidP="00800088">
            <w:pPr>
              <w:widowControl w:val="0"/>
              <w:autoSpaceDE w:val="0"/>
              <w:autoSpaceDN w:val="0"/>
              <w:rPr>
                <w:rFonts w:ascii="Times New Roman" w:eastAsia="Times New Roman" w:hAnsi="Times New Roman"/>
                <w:sz w:val="24"/>
                <w:szCs w:val="24"/>
              </w:rPr>
            </w:pPr>
            <w:r w:rsidRPr="00800088">
              <w:rPr>
                <w:rFonts w:ascii="Times New Roman" w:eastAsia="Times New Roman" w:hAnsi="Times New Roman"/>
                <w:sz w:val="24"/>
                <w:szCs w:val="24"/>
              </w:rPr>
              <w:t>Увеличение значений</w:t>
            </w:r>
          </w:p>
          <w:p w:rsidR="00800088" w:rsidRPr="00800088" w:rsidRDefault="00800088" w:rsidP="00800088">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Процентное значение показателя по количеству приобретенных метров мобильного ограждения</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Данные управления</w:t>
            </w:r>
          </w:p>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по профилактике правонарушений и взаимодействия с правоохранительными органами (отчеты по показателям деятельности АТК)</w:t>
            </w:r>
          </w:p>
        </w:tc>
        <w:tc>
          <w:tcPr>
            <w:tcW w:w="212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Управление</w:t>
            </w:r>
          </w:p>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 xml:space="preserve">по профилактике правонарушений и взаимодействия </w:t>
            </w:r>
            <w:proofErr w:type="gramStart"/>
            <w:r w:rsidRPr="00800088">
              <w:rPr>
                <w:rFonts w:ascii="Times New Roman" w:hAnsi="Times New Roman"/>
                <w:sz w:val="24"/>
                <w:szCs w:val="24"/>
              </w:rPr>
              <w:t>с</w:t>
            </w:r>
            <w:proofErr w:type="gramEnd"/>
            <w:r w:rsidRPr="00800088">
              <w:rPr>
                <w:rFonts w:ascii="Times New Roman" w:hAnsi="Times New Roman"/>
                <w:sz w:val="24"/>
                <w:szCs w:val="24"/>
              </w:rPr>
              <w:t xml:space="preserve"> правоохранитель</w:t>
            </w:r>
          </w:p>
          <w:p w:rsidR="00800088" w:rsidRPr="00800088" w:rsidRDefault="00800088" w:rsidP="00800088">
            <w:pPr>
              <w:jc w:val="both"/>
              <w:rPr>
                <w:rFonts w:ascii="Times New Roman" w:hAnsi="Times New Roman"/>
                <w:sz w:val="24"/>
                <w:szCs w:val="24"/>
              </w:rPr>
            </w:pPr>
            <w:proofErr w:type="spellStart"/>
            <w:r w:rsidRPr="00800088">
              <w:rPr>
                <w:rFonts w:ascii="Times New Roman" w:hAnsi="Times New Roman"/>
                <w:sz w:val="24"/>
                <w:szCs w:val="24"/>
              </w:rPr>
              <w:t>ными</w:t>
            </w:r>
            <w:proofErr w:type="spellEnd"/>
            <w:r w:rsidRPr="00800088">
              <w:rPr>
                <w:rFonts w:ascii="Times New Roman" w:hAnsi="Times New Roman"/>
                <w:sz w:val="24"/>
                <w:szCs w:val="24"/>
              </w:rPr>
              <w:t xml:space="preserve"> органами</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Ежеквартально с нарастающим итогом, не позднее 10 числа следующего за отчетным кварталом</w:t>
            </w:r>
          </w:p>
        </w:tc>
      </w:tr>
      <w:tr w:rsidR="0080008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1.3</w:t>
            </w:r>
          </w:p>
        </w:tc>
        <w:tc>
          <w:tcPr>
            <w:tcW w:w="268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4"/>
                <w:szCs w:val="24"/>
              </w:rPr>
            </w:pPr>
            <w:r w:rsidRPr="00800088">
              <w:rPr>
                <w:rFonts w:ascii="Times New Roman" w:hAnsi="Times New Roman"/>
                <w:bCs/>
                <w:sz w:val="24"/>
                <w:szCs w:val="24"/>
              </w:rPr>
              <w:t>Количество изготовленных плакатов, листовок-памяток на антитеррористическую тематику</w:t>
            </w:r>
          </w:p>
        </w:tc>
        <w:tc>
          <w:tcPr>
            <w:tcW w:w="12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тыс. шт.</w:t>
            </w:r>
          </w:p>
        </w:tc>
        <w:tc>
          <w:tcPr>
            <w:tcW w:w="1559" w:type="dxa"/>
            <w:tcBorders>
              <w:top w:val="single" w:sz="4" w:space="0" w:color="auto"/>
              <w:left w:val="single" w:sz="4" w:space="0" w:color="auto"/>
              <w:bottom w:val="single" w:sz="4" w:space="0" w:color="auto"/>
              <w:right w:val="single" w:sz="4" w:space="0" w:color="auto"/>
            </w:tcBorders>
          </w:tcPr>
          <w:p w:rsidR="00800088" w:rsidRPr="00800088" w:rsidRDefault="00800088" w:rsidP="00800088">
            <w:pPr>
              <w:widowControl w:val="0"/>
              <w:autoSpaceDE w:val="0"/>
              <w:autoSpaceDN w:val="0"/>
              <w:rPr>
                <w:rFonts w:ascii="Times New Roman" w:eastAsia="Times New Roman" w:hAnsi="Times New Roman"/>
                <w:sz w:val="24"/>
                <w:szCs w:val="24"/>
              </w:rPr>
            </w:pPr>
            <w:r w:rsidRPr="00800088">
              <w:rPr>
                <w:rFonts w:ascii="Times New Roman" w:eastAsia="Times New Roman" w:hAnsi="Times New Roman"/>
                <w:sz w:val="24"/>
                <w:szCs w:val="24"/>
              </w:rPr>
              <w:t>Увеличение значений</w:t>
            </w:r>
          </w:p>
          <w:p w:rsidR="00800088" w:rsidRPr="00800088" w:rsidRDefault="00800088" w:rsidP="00800088">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Суммарное значение показателя по количеству изготовленного печатного материала</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Данные управления</w:t>
            </w:r>
          </w:p>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по профилактике правонарушений и взаимодействия с правоохранительными органам</w:t>
            </w:r>
            <w:proofErr w:type="gramStart"/>
            <w:r w:rsidRPr="00800088">
              <w:rPr>
                <w:rFonts w:ascii="Times New Roman" w:hAnsi="Times New Roman"/>
                <w:sz w:val="24"/>
                <w:szCs w:val="24"/>
              </w:rPr>
              <w:t>и(</w:t>
            </w:r>
            <w:proofErr w:type="gramEnd"/>
            <w:r w:rsidRPr="00800088">
              <w:rPr>
                <w:rFonts w:ascii="Times New Roman" w:hAnsi="Times New Roman"/>
                <w:sz w:val="24"/>
                <w:szCs w:val="24"/>
              </w:rPr>
              <w:t>отчеты по показателям деятельности АТК)</w:t>
            </w:r>
          </w:p>
        </w:tc>
        <w:tc>
          <w:tcPr>
            <w:tcW w:w="212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Управление</w:t>
            </w:r>
          </w:p>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 xml:space="preserve">по профилактике правонарушений и взаимодействия </w:t>
            </w:r>
            <w:proofErr w:type="gramStart"/>
            <w:r w:rsidRPr="00800088">
              <w:rPr>
                <w:rFonts w:ascii="Times New Roman" w:hAnsi="Times New Roman"/>
                <w:sz w:val="24"/>
                <w:szCs w:val="24"/>
              </w:rPr>
              <w:t>с</w:t>
            </w:r>
            <w:proofErr w:type="gramEnd"/>
            <w:r w:rsidRPr="00800088">
              <w:rPr>
                <w:rFonts w:ascii="Times New Roman" w:hAnsi="Times New Roman"/>
                <w:sz w:val="24"/>
                <w:szCs w:val="24"/>
              </w:rPr>
              <w:t xml:space="preserve"> правоохранитель</w:t>
            </w:r>
          </w:p>
          <w:p w:rsidR="00800088" w:rsidRPr="00800088" w:rsidRDefault="00800088" w:rsidP="00800088">
            <w:pPr>
              <w:jc w:val="both"/>
              <w:rPr>
                <w:rFonts w:ascii="Times New Roman" w:hAnsi="Times New Roman"/>
                <w:sz w:val="24"/>
                <w:szCs w:val="24"/>
              </w:rPr>
            </w:pPr>
            <w:proofErr w:type="spellStart"/>
            <w:r w:rsidRPr="00800088">
              <w:rPr>
                <w:rFonts w:ascii="Times New Roman" w:hAnsi="Times New Roman"/>
                <w:sz w:val="24"/>
                <w:szCs w:val="24"/>
              </w:rPr>
              <w:t>ными</w:t>
            </w:r>
            <w:proofErr w:type="spellEnd"/>
            <w:r w:rsidRPr="00800088">
              <w:rPr>
                <w:rFonts w:ascii="Times New Roman" w:hAnsi="Times New Roman"/>
                <w:sz w:val="24"/>
                <w:szCs w:val="24"/>
              </w:rPr>
              <w:t xml:space="preserve"> органами</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Ежеквартально с нарастающим итогом, не позднее 10 числа следующего за отчетным кварталом</w:t>
            </w:r>
          </w:p>
        </w:tc>
      </w:tr>
      <w:tr w:rsidR="00800088" w:rsidRPr="00800088" w:rsidTr="00800088">
        <w:tc>
          <w:tcPr>
            <w:tcW w:w="14601" w:type="dxa"/>
            <w:gridSpan w:val="9"/>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4"/>
                <w:szCs w:val="24"/>
              </w:rPr>
            </w:pPr>
            <w:r w:rsidRPr="00800088">
              <w:rPr>
                <w:rFonts w:ascii="Times New Roman" w:eastAsia="Times New Roman" w:hAnsi="Times New Roman"/>
                <w:sz w:val="24"/>
                <w:szCs w:val="24"/>
              </w:rPr>
              <w:t>--------------------------------</w:t>
            </w:r>
          </w:p>
          <w:p w:rsidR="00800088" w:rsidRPr="00800088" w:rsidRDefault="00800088" w:rsidP="00800088">
            <w:pPr>
              <w:jc w:val="both"/>
              <w:rPr>
                <w:rFonts w:ascii="Times New Roman" w:hAnsi="Times New Roman"/>
                <w:sz w:val="24"/>
                <w:szCs w:val="24"/>
              </w:rPr>
            </w:pPr>
            <w:r w:rsidRPr="00800088">
              <w:rPr>
                <w:rFonts w:ascii="Times New Roman" w:hAnsi="Times New Roman"/>
                <w:sz w:val="24"/>
                <w:szCs w:val="24"/>
              </w:rPr>
              <w:t>&lt;1</w:t>
            </w:r>
            <w:proofErr w:type="gramStart"/>
            <w:r w:rsidRPr="00800088">
              <w:rPr>
                <w:rFonts w:ascii="Times New Roman" w:hAnsi="Times New Roman"/>
                <w:sz w:val="24"/>
                <w:szCs w:val="24"/>
              </w:rPr>
              <w:t>&gt; У</w:t>
            </w:r>
            <w:proofErr w:type="gramEnd"/>
            <w:r w:rsidRPr="00800088">
              <w:rPr>
                <w:rFonts w:ascii="Times New Roman" w:hAnsi="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00088" w:rsidRPr="00800088" w:rsidRDefault="00800088" w:rsidP="00800088">
      <w:pPr>
        <w:widowControl w:val="0"/>
        <w:autoSpaceDE w:val="0"/>
        <w:autoSpaceDN w:val="0"/>
        <w:adjustRightInd w:val="0"/>
        <w:ind w:firstLine="709"/>
        <w:jc w:val="both"/>
        <w:rPr>
          <w:rFonts w:eastAsia="Times New Roman" w:cs="Times New Roman"/>
          <w:szCs w:val="28"/>
          <w:lang w:eastAsia="ru-RU"/>
        </w:rPr>
      </w:pPr>
    </w:p>
    <w:p w:rsidR="00800088" w:rsidRDefault="00800088" w:rsidP="00800088">
      <w:pPr>
        <w:widowControl w:val="0"/>
        <w:autoSpaceDE w:val="0"/>
        <w:autoSpaceDN w:val="0"/>
        <w:adjustRightInd w:val="0"/>
        <w:ind w:firstLine="709"/>
        <w:jc w:val="both"/>
        <w:rPr>
          <w:rFonts w:eastAsia="Times New Roman" w:cs="Times New Roman"/>
          <w:sz w:val="24"/>
          <w:szCs w:val="28"/>
          <w:lang w:eastAsia="ru-RU"/>
        </w:rPr>
      </w:pPr>
      <w:r w:rsidRPr="00800088">
        <w:rPr>
          <w:rFonts w:eastAsia="Times New Roman" w:cs="Times New Roman"/>
          <w:sz w:val="24"/>
          <w:szCs w:val="28"/>
          <w:lang w:eastAsia="ru-RU"/>
        </w:rPr>
        <w:t>.</w:t>
      </w:r>
    </w:p>
    <w:p w:rsidR="00800088" w:rsidRDefault="00800088" w:rsidP="00800088">
      <w:pPr>
        <w:widowControl w:val="0"/>
        <w:autoSpaceDE w:val="0"/>
        <w:autoSpaceDN w:val="0"/>
        <w:adjustRightInd w:val="0"/>
        <w:ind w:firstLine="709"/>
        <w:jc w:val="both"/>
        <w:rPr>
          <w:rFonts w:eastAsia="Times New Roman" w:cs="Times New Roman"/>
          <w:sz w:val="24"/>
          <w:szCs w:val="28"/>
          <w:lang w:eastAsia="ru-RU"/>
        </w:rPr>
      </w:pPr>
    </w:p>
    <w:p w:rsidR="00800088" w:rsidRDefault="00800088" w:rsidP="00800088">
      <w:pPr>
        <w:widowControl w:val="0"/>
        <w:autoSpaceDE w:val="0"/>
        <w:autoSpaceDN w:val="0"/>
        <w:adjustRightInd w:val="0"/>
        <w:ind w:firstLine="709"/>
        <w:jc w:val="both"/>
        <w:rPr>
          <w:rFonts w:eastAsia="Times New Roman" w:cs="Times New Roman"/>
          <w:sz w:val="24"/>
          <w:szCs w:val="28"/>
          <w:lang w:eastAsia="ru-RU"/>
        </w:rPr>
      </w:pPr>
    </w:p>
    <w:p w:rsidR="00800088" w:rsidRPr="00800088" w:rsidRDefault="00800088" w:rsidP="00800088">
      <w:pPr>
        <w:widowControl w:val="0"/>
        <w:autoSpaceDE w:val="0"/>
        <w:autoSpaceDN w:val="0"/>
        <w:adjustRightInd w:val="0"/>
        <w:ind w:firstLine="709"/>
        <w:jc w:val="both"/>
        <w:rPr>
          <w:rFonts w:eastAsia="Times New Roman" w:cs="Times New Roman"/>
          <w:sz w:val="24"/>
          <w:szCs w:val="28"/>
          <w:lang w:eastAsia="ru-RU"/>
        </w:rPr>
      </w:pPr>
    </w:p>
    <w:p w:rsidR="00800088" w:rsidRPr="00800088" w:rsidRDefault="00800088" w:rsidP="00800088">
      <w:pPr>
        <w:widowControl w:val="0"/>
        <w:autoSpaceDE w:val="0"/>
        <w:autoSpaceDN w:val="0"/>
        <w:jc w:val="center"/>
        <w:outlineLvl w:val="1"/>
        <w:rPr>
          <w:rFonts w:eastAsia="Times New Roman" w:cs="Times New Roman"/>
          <w:b/>
          <w:szCs w:val="28"/>
          <w:lang w:eastAsia="ru-RU"/>
        </w:rPr>
      </w:pPr>
      <w:r w:rsidRPr="00800088">
        <w:rPr>
          <w:rFonts w:eastAsia="Times New Roman" w:cs="Times New Roman"/>
          <w:b/>
          <w:szCs w:val="28"/>
          <w:lang w:eastAsia="ru-RU"/>
        </w:rPr>
        <w:t>2.</w:t>
      </w:r>
      <w:r w:rsidRPr="00800088">
        <w:rPr>
          <w:rFonts w:ascii="Calibri" w:eastAsia="Times New Roman" w:hAnsi="Calibri" w:cs="Calibri"/>
          <w:b/>
          <w:sz w:val="22"/>
          <w:szCs w:val="20"/>
          <w:lang w:eastAsia="ru-RU"/>
        </w:rPr>
        <w:t xml:space="preserve"> </w:t>
      </w:r>
      <w:r w:rsidRPr="00800088">
        <w:rPr>
          <w:rFonts w:eastAsia="Times New Roman" w:cs="Times New Roman"/>
          <w:b/>
          <w:szCs w:val="28"/>
          <w:lang w:eastAsia="ru-RU"/>
        </w:rPr>
        <w:t>Перечень основных мероприятий муниципальной программы</w:t>
      </w:r>
    </w:p>
    <w:p w:rsidR="00800088" w:rsidRPr="00800088" w:rsidRDefault="00800088" w:rsidP="00800088">
      <w:pPr>
        <w:jc w:val="center"/>
        <w:rPr>
          <w:rFonts w:eastAsia="Calibri" w:cs="Times New Roman"/>
          <w:b/>
          <w:szCs w:val="28"/>
        </w:rPr>
      </w:pPr>
    </w:p>
    <w:p w:rsidR="00800088" w:rsidRPr="00800088" w:rsidRDefault="00800088" w:rsidP="00800088">
      <w:pPr>
        <w:jc w:val="center"/>
        <w:rPr>
          <w:rFonts w:eastAsia="Calibri" w:cs="Times New Roman"/>
          <w:b/>
          <w:szCs w:val="28"/>
        </w:rPr>
      </w:pPr>
      <w:r w:rsidRPr="00800088">
        <w:rPr>
          <w:rFonts w:eastAsia="Calibri" w:cs="Times New Roman"/>
          <w:b/>
          <w:szCs w:val="28"/>
        </w:rPr>
        <w:t>ПЕРЕЧЕНЬ ОСНОВНЫХ МЕРОПРИЯТИЙ МУНИЦИПАЛЬНОЙ ПРОГРАММЫ</w:t>
      </w:r>
    </w:p>
    <w:p w:rsidR="00800088" w:rsidRPr="00800088" w:rsidRDefault="00800088" w:rsidP="00800088">
      <w:pPr>
        <w:jc w:val="center"/>
        <w:rPr>
          <w:rFonts w:eastAsia="Calibri" w:cs="Times New Roman"/>
          <w:b/>
          <w:szCs w:val="28"/>
        </w:rPr>
      </w:pPr>
      <w:r w:rsidRPr="00800088">
        <w:rPr>
          <w:rFonts w:eastAsia="Calibri" w:cs="Times New Roman"/>
          <w:b/>
          <w:szCs w:val="28"/>
        </w:rPr>
        <w:t>«Внедрение гражданских технологий противодействию терроризма»</w:t>
      </w:r>
    </w:p>
    <w:p w:rsidR="00800088" w:rsidRPr="00800088" w:rsidRDefault="00800088" w:rsidP="00800088">
      <w:pPr>
        <w:jc w:val="center"/>
        <w:rPr>
          <w:rFonts w:eastAsia="Calibri" w:cs="Times New Roman"/>
          <w:b/>
          <w:szCs w:val="28"/>
        </w:rPr>
      </w:pPr>
    </w:p>
    <w:tbl>
      <w:tblPr>
        <w:tblW w:w="145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2009"/>
        <w:gridCol w:w="636"/>
        <w:gridCol w:w="46"/>
        <w:gridCol w:w="1012"/>
        <w:gridCol w:w="6"/>
        <w:gridCol w:w="967"/>
        <w:gridCol w:w="24"/>
        <w:gridCol w:w="1392"/>
        <w:gridCol w:w="24"/>
        <w:gridCol w:w="1139"/>
        <w:gridCol w:w="1105"/>
        <w:gridCol w:w="28"/>
        <w:gridCol w:w="1107"/>
        <w:gridCol w:w="17"/>
        <w:gridCol w:w="9"/>
        <w:gridCol w:w="1815"/>
        <w:gridCol w:w="26"/>
        <w:gridCol w:w="8"/>
        <w:gridCol w:w="2375"/>
      </w:tblGrid>
      <w:tr w:rsidR="00800088" w:rsidRPr="00800088" w:rsidTr="00800088">
        <w:trPr>
          <w:trHeight w:val="605"/>
        </w:trPr>
        <w:tc>
          <w:tcPr>
            <w:tcW w:w="851"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w:t>
            </w:r>
            <w:r w:rsidRPr="00800088">
              <w:rPr>
                <w:rFonts w:eastAsia="Times New Roman" w:cs="Times New Roman"/>
                <w:sz w:val="24"/>
                <w:szCs w:val="24"/>
              </w:rPr>
              <w:br/>
            </w:r>
            <w:proofErr w:type="gramStart"/>
            <w:r w:rsidRPr="00800088">
              <w:rPr>
                <w:rFonts w:eastAsia="Times New Roman" w:cs="Times New Roman"/>
                <w:sz w:val="24"/>
                <w:szCs w:val="24"/>
              </w:rPr>
              <w:t>п</w:t>
            </w:r>
            <w:proofErr w:type="gramEnd"/>
            <w:r w:rsidRPr="00800088">
              <w:rPr>
                <w:rFonts w:eastAsia="Times New Roman" w:cs="Times New Roman"/>
                <w:sz w:val="24"/>
                <w:szCs w:val="24"/>
              </w:rPr>
              <w:t>/п</w:t>
            </w:r>
          </w:p>
        </w:tc>
        <w:tc>
          <w:tcPr>
            <w:tcW w:w="2011"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 xml:space="preserve">Статус </w:t>
            </w:r>
            <w:hyperlink r:id="rId23" w:anchor="P1007" w:history="1">
              <w:r w:rsidRPr="00800088">
                <w:rPr>
                  <w:rFonts w:eastAsia="Times New Roman" w:cs="Times New Roman"/>
                  <w:color w:val="0000FF"/>
                  <w:sz w:val="24"/>
                  <w:szCs w:val="24"/>
                  <w:u w:val="single"/>
                </w:rPr>
                <w:t>&lt;1&gt;</w:t>
              </w:r>
            </w:hyperlink>
          </w:p>
        </w:tc>
        <w:tc>
          <w:tcPr>
            <w:tcW w:w="1064"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Годы реализации</w:t>
            </w:r>
          </w:p>
        </w:tc>
        <w:tc>
          <w:tcPr>
            <w:tcW w:w="5787" w:type="dxa"/>
            <w:gridSpan w:val="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Объем финансирования, тыс. рублей</w:t>
            </w:r>
          </w:p>
        </w:tc>
        <w:tc>
          <w:tcPr>
            <w:tcW w:w="1842"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Непосредственный результат реализации мероприятия</w:t>
            </w:r>
          </w:p>
        </w:tc>
        <w:tc>
          <w:tcPr>
            <w:tcW w:w="2410"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Заказчик, главный распорядитель (распорядитель) бюджетных средств, исполнитель</w:t>
            </w:r>
          </w:p>
        </w:tc>
      </w:tr>
      <w:tr w:rsidR="00800088" w:rsidRPr="00800088" w:rsidTr="00800088">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4796"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 разрезе источников финансирования</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rPr>
          <w:cantSplit/>
          <w:trHeight w:val="21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федеральный бюджет</w:t>
            </w:r>
          </w:p>
        </w:tc>
        <w:tc>
          <w:tcPr>
            <w:tcW w:w="1139" w:type="dxa"/>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краевой бюджет</w:t>
            </w:r>
          </w:p>
        </w:tc>
        <w:tc>
          <w:tcPr>
            <w:tcW w:w="1133" w:type="dxa"/>
            <w:gridSpan w:val="2"/>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местный бюджет</w:t>
            </w:r>
          </w:p>
        </w:tc>
        <w:tc>
          <w:tcPr>
            <w:tcW w:w="1107" w:type="dxa"/>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внебюджетные источники</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rPr>
          <w:tblHeader/>
        </w:trPr>
        <w:tc>
          <w:tcPr>
            <w:tcW w:w="85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w:t>
            </w:r>
          </w:p>
        </w:tc>
        <w:tc>
          <w:tcPr>
            <w:tcW w:w="201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3</w:t>
            </w: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4</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5</w:t>
            </w:r>
          </w:p>
        </w:tc>
        <w:tc>
          <w:tcPr>
            <w:tcW w:w="1417"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6</w:t>
            </w:r>
          </w:p>
        </w:tc>
        <w:tc>
          <w:tcPr>
            <w:tcW w:w="11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8</w:t>
            </w:r>
          </w:p>
        </w:tc>
        <w:tc>
          <w:tcPr>
            <w:tcW w:w="11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9</w:t>
            </w:r>
          </w:p>
        </w:tc>
        <w:tc>
          <w:tcPr>
            <w:tcW w:w="1842"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w:t>
            </w:r>
          </w:p>
        </w:tc>
        <w:tc>
          <w:tcPr>
            <w:tcW w:w="2410"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11</w:t>
            </w:r>
          </w:p>
        </w:tc>
      </w:tr>
      <w:tr w:rsidR="00800088" w:rsidRPr="00800088" w:rsidTr="00800088">
        <w:tc>
          <w:tcPr>
            <w:tcW w:w="85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w:t>
            </w:r>
          </w:p>
        </w:tc>
        <w:tc>
          <w:tcPr>
            <w:tcW w:w="201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Цель 1</w:t>
            </w:r>
          </w:p>
        </w:tc>
        <w:tc>
          <w:tcPr>
            <w:tcW w:w="11739" w:type="dxa"/>
            <w:gridSpan w:val="1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Профилактика терроризма и создание условий для обеспечения безопасности на территории муниципального образования Темрюкский район</w:t>
            </w:r>
          </w:p>
        </w:tc>
      </w:tr>
      <w:tr w:rsidR="00800088" w:rsidRPr="00800088" w:rsidTr="00800088">
        <w:tc>
          <w:tcPr>
            <w:tcW w:w="85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1.1</w:t>
            </w:r>
          </w:p>
        </w:tc>
        <w:tc>
          <w:tcPr>
            <w:tcW w:w="201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Задача 1.1</w:t>
            </w:r>
          </w:p>
        </w:tc>
        <w:tc>
          <w:tcPr>
            <w:tcW w:w="11739" w:type="dxa"/>
            <w:gridSpan w:val="1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spacing w:line="276" w:lineRule="auto"/>
              <w:jc w:val="both"/>
              <w:rPr>
                <w:rFonts w:eastAsia="Calibri" w:cs="Times New Roman"/>
                <w:sz w:val="24"/>
                <w:szCs w:val="24"/>
              </w:rPr>
            </w:pPr>
            <w:r w:rsidRPr="00800088">
              <w:rPr>
                <w:rFonts w:eastAsia="Calibri" w:cs="Times New Roman"/>
                <w:sz w:val="24"/>
                <w:szCs w:val="24"/>
              </w:rPr>
              <w:t>Повышение уровня инженерно-технического оснащения социально-значимых объектов</w:t>
            </w:r>
          </w:p>
        </w:tc>
      </w:tr>
      <w:tr w:rsidR="00800088" w:rsidRPr="00800088" w:rsidTr="00800088">
        <w:trPr>
          <w:trHeight w:val="1532"/>
        </w:trPr>
        <w:tc>
          <w:tcPr>
            <w:tcW w:w="851"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1.1.1</w:t>
            </w:r>
          </w:p>
        </w:tc>
        <w:tc>
          <w:tcPr>
            <w:tcW w:w="2011"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bCs/>
                <w:sz w:val="24"/>
                <w:szCs w:val="24"/>
              </w:rPr>
            </w:pPr>
            <w:r w:rsidRPr="00800088">
              <w:rPr>
                <w:rFonts w:eastAsia="Times New Roman" w:cs="Times New Roman"/>
                <w:sz w:val="24"/>
                <w:szCs w:val="24"/>
              </w:rPr>
              <w:t xml:space="preserve">Приобретение технических средств  </w:t>
            </w:r>
            <w:r w:rsidRPr="00800088">
              <w:rPr>
                <w:rFonts w:eastAsia="Times New Roman" w:cs="Times New Roman"/>
                <w:bCs/>
                <w:sz w:val="24"/>
                <w:szCs w:val="24"/>
              </w:rPr>
              <w:t xml:space="preserve">по обеспечению </w:t>
            </w:r>
            <w:proofErr w:type="spellStart"/>
            <w:r w:rsidRPr="00800088">
              <w:rPr>
                <w:rFonts w:eastAsia="Times New Roman" w:cs="Times New Roman"/>
                <w:bCs/>
                <w:sz w:val="24"/>
                <w:szCs w:val="24"/>
              </w:rPr>
              <w:t>антитеррористи</w:t>
            </w:r>
            <w:proofErr w:type="spellEnd"/>
          </w:p>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bCs/>
                <w:sz w:val="24"/>
                <w:szCs w:val="24"/>
              </w:rPr>
              <w:lastRenderedPageBreak/>
              <w:t>ческой защищенности объектов муниципальной собственности</w:t>
            </w:r>
            <w:r w:rsidRPr="00800088">
              <w:rPr>
                <w:rFonts w:eastAsia="Times New Roman" w:cs="Times New Roman"/>
                <w:sz w:val="24"/>
                <w:szCs w:val="24"/>
              </w:rPr>
              <w:t xml:space="preserve">  </w:t>
            </w:r>
          </w:p>
        </w:tc>
        <w:tc>
          <w:tcPr>
            <w:tcW w:w="636"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lastRenderedPageBreak/>
              <w:t>-</w:t>
            </w: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2022</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101,6</w:t>
            </w:r>
          </w:p>
        </w:tc>
        <w:tc>
          <w:tcPr>
            <w:tcW w:w="1417"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101,6</w:t>
            </w:r>
          </w:p>
        </w:tc>
        <w:tc>
          <w:tcPr>
            <w:tcW w:w="11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42" w:type="dxa"/>
            <w:gridSpan w:val="3"/>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 xml:space="preserve">Ежегодно приобретение 2 </w:t>
            </w:r>
            <w:proofErr w:type="gramStart"/>
            <w:r w:rsidRPr="00800088">
              <w:rPr>
                <w:rFonts w:eastAsia="Times New Roman" w:cs="Times New Roman"/>
                <w:sz w:val="24"/>
                <w:szCs w:val="24"/>
              </w:rPr>
              <w:t>стационарных</w:t>
            </w:r>
            <w:proofErr w:type="gramEnd"/>
            <w:r w:rsidRPr="00800088">
              <w:rPr>
                <w:rFonts w:eastAsia="Times New Roman" w:cs="Times New Roman"/>
                <w:sz w:val="24"/>
                <w:szCs w:val="24"/>
              </w:rPr>
              <w:t xml:space="preserve"> </w:t>
            </w:r>
            <w:proofErr w:type="spellStart"/>
            <w:r w:rsidRPr="00800088">
              <w:rPr>
                <w:rFonts w:eastAsia="Times New Roman" w:cs="Times New Roman"/>
                <w:sz w:val="24"/>
                <w:szCs w:val="24"/>
              </w:rPr>
              <w:t>металлодетекторов</w:t>
            </w:r>
            <w:proofErr w:type="spellEnd"/>
            <w:r w:rsidRPr="00800088">
              <w:rPr>
                <w:rFonts w:eastAsia="Times New Roman" w:cs="Times New Roman"/>
                <w:sz w:val="24"/>
                <w:szCs w:val="24"/>
              </w:rPr>
              <w:t xml:space="preserve"> для </w:t>
            </w:r>
            <w:r w:rsidRPr="00800088">
              <w:rPr>
                <w:rFonts w:eastAsia="Times New Roman" w:cs="Times New Roman"/>
                <w:sz w:val="24"/>
                <w:szCs w:val="24"/>
              </w:rPr>
              <w:lastRenderedPageBreak/>
              <w:t>образователь</w:t>
            </w:r>
          </w:p>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proofErr w:type="spellStart"/>
            <w:r w:rsidRPr="00800088">
              <w:rPr>
                <w:rFonts w:eastAsia="Times New Roman" w:cs="Times New Roman"/>
                <w:sz w:val="24"/>
                <w:szCs w:val="24"/>
              </w:rPr>
              <w:t>ных</w:t>
            </w:r>
            <w:proofErr w:type="spellEnd"/>
            <w:r w:rsidRPr="00800088">
              <w:rPr>
                <w:rFonts w:eastAsia="Times New Roman" w:cs="Times New Roman"/>
                <w:sz w:val="24"/>
                <w:szCs w:val="24"/>
              </w:rPr>
              <w:t xml:space="preserve"> организаций </w:t>
            </w:r>
          </w:p>
        </w:tc>
        <w:tc>
          <w:tcPr>
            <w:tcW w:w="2410" w:type="dxa"/>
            <w:gridSpan w:val="3"/>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lastRenderedPageBreak/>
              <w:t>Управление по профилактике правонарушений и взаимодействию с правоохранительны</w:t>
            </w:r>
            <w:r w:rsidRPr="00800088">
              <w:rPr>
                <w:rFonts w:eastAsia="Times New Roman" w:cs="Times New Roman"/>
                <w:sz w:val="24"/>
                <w:szCs w:val="24"/>
              </w:rPr>
              <w:lastRenderedPageBreak/>
              <w:t xml:space="preserve">ми органами </w:t>
            </w:r>
          </w:p>
        </w:tc>
      </w:tr>
      <w:tr w:rsidR="00800088" w:rsidRPr="00800088" w:rsidTr="00800088">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2023</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101,7</w:t>
            </w:r>
          </w:p>
        </w:tc>
        <w:tc>
          <w:tcPr>
            <w:tcW w:w="1417"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101,7</w:t>
            </w:r>
          </w:p>
        </w:tc>
        <w:tc>
          <w:tcPr>
            <w:tcW w:w="11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2024</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101,7</w:t>
            </w:r>
          </w:p>
        </w:tc>
        <w:tc>
          <w:tcPr>
            <w:tcW w:w="1417"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101,7</w:t>
            </w:r>
          </w:p>
        </w:tc>
        <w:tc>
          <w:tcPr>
            <w:tcW w:w="11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305,0</w:t>
            </w:r>
          </w:p>
        </w:tc>
        <w:tc>
          <w:tcPr>
            <w:tcW w:w="1417"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305,0</w:t>
            </w:r>
          </w:p>
        </w:tc>
        <w:tc>
          <w:tcPr>
            <w:tcW w:w="11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42"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c>
          <w:tcPr>
            <w:tcW w:w="85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1.2</w:t>
            </w:r>
          </w:p>
        </w:tc>
        <w:tc>
          <w:tcPr>
            <w:tcW w:w="201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Задача 1.2</w:t>
            </w:r>
          </w:p>
        </w:tc>
        <w:tc>
          <w:tcPr>
            <w:tcW w:w="11739" w:type="dxa"/>
            <w:gridSpan w:val="18"/>
            <w:tcBorders>
              <w:top w:val="single" w:sz="4" w:space="0" w:color="auto"/>
              <w:left w:val="single" w:sz="4" w:space="0" w:color="auto"/>
              <w:bottom w:val="single" w:sz="4" w:space="0" w:color="auto"/>
              <w:right w:val="single" w:sz="4" w:space="0" w:color="auto"/>
            </w:tcBorders>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Организация безопасности населения при проведении общественно-политических и культурно-спортивных мероприятий</w:t>
            </w:r>
          </w:p>
          <w:p w:rsidR="00800088" w:rsidRPr="00800088" w:rsidRDefault="00800088" w:rsidP="00800088">
            <w:pPr>
              <w:spacing w:line="276" w:lineRule="auto"/>
              <w:rPr>
                <w:rFonts w:eastAsia="Calibri" w:cs="Times New Roman"/>
                <w:lang w:eastAsia="ru-RU"/>
              </w:rPr>
            </w:pPr>
          </w:p>
        </w:tc>
      </w:tr>
      <w:tr w:rsidR="00800088" w:rsidRPr="00800088" w:rsidTr="00800088">
        <w:trPr>
          <w:trHeight w:val="268"/>
        </w:trPr>
        <w:tc>
          <w:tcPr>
            <w:tcW w:w="851" w:type="dxa"/>
            <w:tcBorders>
              <w:top w:val="single" w:sz="4" w:space="0" w:color="auto"/>
              <w:left w:val="single" w:sz="4" w:space="0" w:color="auto"/>
              <w:bottom w:val="nil"/>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w:t>
            </w:r>
          </w:p>
        </w:tc>
        <w:tc>
          <w:tcPr>
            <w:tcW w:w="2011" w:type="dxa"/>
            <w:tcBorders>
              <w:top w:val="single" w:sz="4" w:space="0" w:color="auto"/>
              <w:left w:val="single" w:sz="4" w:space="0" w:color="auto"/>
              <w:bottom w:val="nil"/>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w:t>
            </w:r>
          </w:p>
        </w:tc>
        <w:tc>
          <w:tcPr>
            <w:tcW w:w="636" w:type="dxa"/>
            <w:tcBorders>
              <w:top w:val="single" w:sz="4" w:space="0" w:color="auto"/>
              <w:left w:val="single" w:sz="4" w:space="0" w:color="auto"/>
              <w:bottom w:val="nil"/>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3</w:t>
            </w: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4</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5</w:t>
            </w:r>
          </w:p>
        </w:tc>
        <w:tc>
          <w:tcPr>
            <w:tcW w:w="1417"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6</w:t>
            </w:r>
          </w:p>
        </w:tc>
        <w:tc>
          <w:tcPr>
            <w:tcW w:w="11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8</w:t>
            </w:r>
          </w:p>
        </w:tc>
        <w:tc>
          <w:tcPr>
            <w:tcW w:w="1133"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9</w:t>
            </w:r>
          </w:p>
        </w:tc>
        <w:tc>
          <w:tcPr>
            <w:tcW w:w="1842"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w:t>
            </w:r>
          </w:p>
        </w:tc>
        <w:tc>
          <w:tcPr>
            <w:tcW w:w="2384" w:type="dxa"/>
            <w:gridSpan w:val="2"/>
            <w:tcBorders>
              <w:top w:val="single" w:sz="4" w:space="0" w:color="auto"/>
              <w:left w:val="single" w:sz="4" w:space="0" w:color="auto"/>
              <w:bottom w:val="nil"/>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11</w:t>
            </w:r>
          </w:p>
        </w:tc>
      </w:tr>
      <w:tr w:rsidR="00800088" w:rsidRPr="00800088" w:rsidTr="00800088">
        <w:trPr>
          <w:trHeight w:val="750"/>
        </w:trPr>
        <w:tc>
          <w:tcPr>
            <w:tcW w:w="851"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1.2.1</w:t>
            </w:r>
          </w:p>
        </w:tc>
        <w:tc>
          <w:tcPr>
            <w:tcW w:w="2011"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bCs/>
                <w:sz w:val="24"/>
                <w:szCs w:val="24"/>
              </w:rPr>
            </w:pPr>
            <w:r w:rsidRPr="00800088">
              <w:rPr>
                <w:rFonts w:eastAsia="Times New Roman" w:cs="Times New Roman"/>
                <w:sz w:val="24"/>
                <w:szCs w:val="24"/>
              </w:rPr>
              <w:t xml:space="preserve">Приобретение мобильного ограждения </w:t>
            </w:r>
            <w:r w:rsidRPr="00800088">
              <w:rPr>
                <w:rFonts w:eastAsia="Times New Roman" w:cs="Times New Roman"/>
                <w:bCs/>
                <w:sz w:val="24"/>
                <w:szCs w:val="24"/>
              </w:rPr>
              <w:t xml:space="preserve">для обеспечения </w:t>
            </w:r>
            <w:proofErr w:type="spellStart"/>
            <w:r w:rsidRPr="00800088">
              <w:rPr>
                <w:rFonts w:eastAsia="Times New Roman" w:cs="Times New Roman"/>
                <w:bCs/>
                <w:sz w:val="24"/>
                <w:szCs w:val="24"/>
              </w:rPr>
              <w:t>антитеррористи</w:t>
            </w:r>
            <w:proofErr w:type="spellEnd"/>
          </w:p>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bCs/>
                <w:sz w:val="24"/>
                <w:szCs w:val="24"/>
              </w:rPr>
              <w:t>ческой защищенности населения при проведении массовых мероприятий</w:t>
            </w:r>
          </w:p>
        </w:tc>
        <w:tc>
          <w:tcPr>
            <w:tcW w:w="636"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w:t>
            </w: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2022</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141,0</w:t>
            </w:r>
          </w:p>
        </w:tc>
        <w:tc>
          <w:tcPr>
            <w:tcW w:w="1417"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141,0</w:t>
            </w:r>
          </w:p>
        </w:tc>
        <w:tc>
          <w:tcPr>
            <w:tcW w:w="1133"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42"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 xml:space="preserve">Приобретение 150 м мобильного ограждения </w:t>
            </w:r>
          </w:p>
        </w:tc>
        <w:tc>
          <w:tcPr>
            <w:tcW w:w="2384" w:type="dxa"/>
            <w:gridSpan w:val="2"/>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 xml:space="preserve">Управление по профилактике правонарушений и взаимодействия с правоохранительными органами </w:t>
            </w:r>
          </w:p>
        </w:tc>
      </w:tr>
      <w:tr w:rsidR="00800088" w:rsidRPr="00800088" w:rsidTr="00800088">
        <w:trPr>
          <w:trHeight w:val="47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2023</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42"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rPr>
          <w:trHeight w:val="10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2024</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94,0</w:t>
            </w:r>
          </w:p>
        </w:tc>
        <w:tc>
          <w:tcPr>
            <w:tcW w:w="1417"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94,0</w:t>
            </w:r>
          </w:p>
        </w:tc>
        <w:tc>
          <w:tcPr>
            <w:tcW w:w="1133"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42"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Приобретение 100 м мобильного ограждения</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rPr>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235,0</w:t>
            </w:r>
          </w:p>
        </w:tc>
        <w:tc>
          <w:tcPr>
            <w:tcW w:w="1417"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235,0</w:t>
            </w:r>
          </w:p>
        </w:tc>
        <w:tc>
          <w:tcPr>
            <w:tcW w:w="1133"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42"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c>
          <w:tcPr>
            <w:tcW w:w="85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1.3</w:t>
            </w:r>
          </w:p>
        </w:tc>
        <w:tc>
          <w:tcPr>
            <w:tcW w:w="201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Задача 1.3</w:t>
            </w:r>
          </w:p>
        </w:tc>
        <w:tc>
          <w:tcPr>
            <w:tcW w:w="11739" w:type="dxa"/>
            <w:gridSpan w:val="1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Информирование населения необходимым навыкам безопасного поведения при угрозе и совершившемся террористическом акте</w:t>
            </w:r>
          </w:p>
        </w:tc>
      </w:tr>
      <w:tr w:rsidR="00800088" w:rsidRPr="00800088" w:rsidTr="00800088">
        <w:trPr>
          <w:trHeight w:val="465"/>
        </w:trPr>
        <w:tc>
          <w:tcPr>
            <w:tcW w:w="851"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1.3.1</w:t>
            </w:r>
          </w:p>
        </w:tc>
        <w:tc>
          <w:tcPr>
            <w:tcW w:w="2011"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 xml:space="preserve">Изготовление и распространение памяток, </w:t>
            </w:r>
            <w:r w:rsidRPr="00800088">
              <w:rPr>
                <w:rFonts w:eastAsia="Times New Roman" w:cs="Times New Roman"/>
                <w:sz w:val="24"/>
                <w:szCs w:val="24"/>
              </w:rPr>
              <w:lastRenderedPageBreak/>
              <w:t>инструкций, пособий, плакатной продукции по вопросам «гражданских технологий противодействия терроризму»</w:t>
            </w:r>
          </w:p>
        </w:tc>
        <w:tc>
          <w:tcPr>
            <w:tcW w:w="636" w:type="dxa"/>
            <w:vMerge w:val="restart"/>
            <w:tcBorders>
              <w:top w:val="single" w:sz="4" w:space="0" w:color="auto"/>
              <w:left w:val="single" w:sz="4" w:space="0" w:color="auto"/>
              <w:bottom w:val="single" w:sz="4" w:space="0" w:color="auto"/>
              <w:right w:val="single" w:sz="4" w:space="0" w:color="auto"/>
            </w:tcBorders>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2022</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71,9</w:t>
            </w:r>
          </w:p>
        </w:tc>
        <w:tc>
          <w:tcPr>
            <w:tcW w:w="139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71,9</w:t>
            </w:r>
          </w:p>
        </w:tc>
        <w:tc>
          <w:tcPr>
            <w:tcW w:w="1135"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68" w:type="dxa"/>
            <w:gridSpan w:val="4"/>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 xml:space="preserve">Ежегодно изготовление и </w:t>
            </w:r>
            <w:proofErr w:type="spellStart"/>
            <w:r w:rsidRPr="00800088">
              <w:rPr>
                <w:rFonts w:eastAsia="Times New Roman" w:cs="Times New Roman"/>
                <w:sz w:val="24"/>
                <w:szCs w:val="24"/>
              </w:rPr>
              <w:t>распростране</w:t>
            </w:r>
            <w:proofErr w:type="spellEnd"/>
          </w:p>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proofErr w:type="spellStart"/>
            <w:r w:rsidRPr="00800088">
              <w:rPr>
                <w:rFonts w:eastAsia="Times New Roman" w:cs="Times New Roman"/>
                <w:sz w:val="24"/>
                <w:szCs w:val="24"/>
              </w:rPr>
              <w:lastRenderedPageBreak/>
              <w:t>ние</w:t>
            </w:r>
            <w:proofErr w:type="spellEnd"/>
            <w:r w:rsidRPr="00800088">
              <w:rPr>
                <w:rFonts w:eastAsia="Times New Roman" w:cs="Times New Roman"/>
                <w:sz w:val="24"/>
                <w:szCs w:val="24"/>
              </w:rPr>
              <w:t xml:space="preserve"> среди населения   листовок-памяток и плакатов антитеррористической тематики – по 2,0 тысячи  каждого</w:t>
            </w:r>
          </w:p>
        </w:tc>
        <w:tc>
          <w:tcPr>
            <w:tcW w:w="2384" w:type="dxa"/>
            <w:gridSpan w:val="2"/>
            <w:vMerge w:val="restart"/>
            <w:tcBorders>
              <w:top w:val="single" w:sz="4" w:space="0" w:color="auto"/>
              <w:left w:val="single" w:sz="4" w:space="0" w:color="auto"/>
              <w:bottom w:val="nil"/>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lastRenderedPageBreak/>
              <w:t xml:space="preserve">Управление по профилактике правонарушений и </w:t>
            </w:r>
            <w:r w:rsidRPr="00800088">
              <w:rPr>
                <w:rFonts w:eastAsia="Times New Roman" w:cs="Times New Roman"/>
                <w:sz w:val="24"/>
                <w:szCs w:val="24"/>
              </w:rPr>
              <w:lastRenderedPageBreak/>
              <w:t xml:space="preserve">взаимодействия с правоохранительными органами </w:t>
            </w:r>
          </w:p>
        </w:tc>
      </w:tr>
      <w:tr w:rsidR="00800088" w:rsidRPr="00800088" w:rsidTr="00800088">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3"/>
            <w:tcBorders>
              <w:top w:val="single" w:sz="4" w:space="0" w:color="auto"/>
              <w:left w:val="single" w:sz="4" w:space="0" w:color="auto"/>
              <w:bottom w:val="single" w:sz="4" w:space="0" w:color="auto"/>
              <w:right w:val="single" w:sz="4" w:space="0" w:color="auto"/>
            </w:tcBorders>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2023</w:t>
            </w:r>
          </w:p>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71,9</w:t>
            </w:r>
          </w:p>
        </w:tc>
        <w:tc>
          <w:tcPr>
            <w:tcW w:w="139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71,9</w:t>
            </w:r>
          </w:p>
        </w:tc>
        <w:tc>
          <w:tcPr>
            <w:tcW w:w="1135"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2976" w:type="dxa"/>
            <w:gridSpan w:val="2"/>
            <w:vMerge/>
            <w:tcBorders>
              <w:top w:val="single" w:sz="4" w:space="0" w:color="auto"/>
              <w:left w:val="single" w:sz="4" w:space="0" w:color="auto"/>
              <w:bottom w:val="nil"/>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rPr>
          <w:trHeight w:val="12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2024</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71,9</w:t>
            </w:r>
          </w:p>
        </w:tc>
        <w:tc>
          <w:tcPr>
            <w:tcW w:w="139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71,9</w:t>
            </w:r>
          </w:p>
        </w:tc>
        <w:tc>
          <w:tcPr>
            <w:tcW w:w="1135"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2976" w:type="dxa"/>
            <w:gridSpan w:val="2"/>
            <w:vMerge/>
            <w:tcBorders>
              <w:top w:val="single" w:sz="4" w:space="0" w:color="auto"/>
              <w:left w:val="single" w:sz="4" w:space="0" w:color="auto"/>
              <w:bottom w:val="nil"/>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215,7</w:t>
            </w:r>
          </w:p>
        </w:tc>
        <w:tc>
          <w:tcPr>
            <w:tcW w:w="139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215,7</w:t>
            </w:r>
          </w:p>
        </w:tc>
        <w:tc>
          <w:tcPr>
            <w:tcW w:w="1135"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68" w:type="dxa"/>
            <w:gridSpan w:val="4"/>
            <w:tcBorders>
              <w:top w:val="single" w:sz="4" w:space="0" w:color="auto"/>
              <w:left w:val="single" w:sz="4" w:space="0" w:color="auto"/>
              <w:bottom w:val="nil"/>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976" w:type="dxa"/>
            <w:gridSpan w:val="2"/>
            <w:vMerge/>
            <w:tcBorders>
              <w:top w:val="single" w:sz="4" w:space="0" w:color="auto"/>
              <w:left w:val="single" w:sz="4" w:space="0" w:color="auto"/>
              <w:bottom w:val="nil"/>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rPr>
          <w:trHeight w:val="345"/>
        </w:trPr>
        <w:tc>
          <w:tcPr>
            <w:tcW w:w="851" w:type="dxa"/>
            <w:vMerge w:val="restart"/>
            <w:tcBorders>
              <w:top w:val="single" w:sz="4" w:space="0" w:color="auto"/>
              <w:left w:val="single" w:sz="4" w:space="0" w:color="auto"/>
              <w:bottom w:val="single" w:sz="4" w:space="0" w:color="auto"/>
              <w:right w:val="single" w:sz="4" w:space="0" w:color="auto"/>
            </w:tcBorders>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p>
        </w:tc>
        <w:tc>
          <w:tcPr>
            <w:tcW w:w="2011" w:type="dxa"/>
            <w:vMerge w:val="restart"/>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ИТОГО</w:t>
            </w:r>
          </w:p>
        </w:tc>
        <w:tc>
          <w:tcPr>
            <w:tcW w:w="682" w:type="dxa"/>
            <w:gridSpan w:val="2"/>
            <w:vMerge w:val="restart"/>
            <w:tcBorders>
              <w:top w:val="single" w:sz="4" w:space="0" w:color="auto"/>
              <w:left w:val="single" w:sz="4" w:space="0" w:color="auto"/>
              <w:bottom w:val="single" w:sz="4" w:space="0" w:color="auto"/>
              <w:right w:val="single" w:sz="4" w:space="0" w:color="auto"/>
            </w:tcBorders>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p>
        </w:tc>
        <w:tc>
          <w:tcPr>
            <w:tcW w:w="1012" w:type="dxa"/>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2022</w:t>
            </w:r>
          </w:p>
        </w:tc>
        <w:tc>
          <w:tcPr>
            <w:tcW w:w="973"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spacing w:line="276" w:lineRule="auto"/>
              <w:jc w:val="center"/>
              <w:rPr>
                <w:rFonts w:eastAsia="Times New Roman" w:cs="Times New Roman"/>
                <w:sz w:val="24"/>
                <w:szCs w:val="24"/>
              </w:rPr>
            </w:pPr>
            <w:r w:rsidRPr="00800088">
              <w:rPr>
                <w:rFonts w:eastAsia="Times New Roman" w:cs="Times New Roman"/>
                <w:sz w:val="24"/>
                <w:szCs w:val="24"/>
              </w:rPr>
              <w:t>314,5</w:t>
            </w:r>
          </w:p>
        </w:tc>
        <w:tc>
          <w:tcPr>
            <w:tcW w:w="1417"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spacing w:line="276" w:lineRule="auto"/>
              <w:jc w:val="center"/>
              <w:rPr>
                <w:rFonts w:eastAsia="Times New Roman" w:cs="Times New Roman"/>
                <w:sz w:val="24"/>
                <w:szCs w:val="24"/>
              </w:rPr>
            </w:pPr>
            <w:r w:rsidRPr="00800088">
              <w:rPr>
                <w:rFonts w:eastAsia="Times New Roman" w:cs="Times New Roman"/>
                <w:sz w:val="24"/>
                <w:szCs w:val="24"/>
              </w:rPr>
              <w:t>314,5</w:t>
            </w:r>
          </w:p>
        </w:tc>
        <w:tc>
          <w:tcPr>
            <w:tcW w:w="1152" w:type="dxa"/>
            <w:gridSpan w:val="3"/>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59" w:type="dxa"/>
            <w:gridSpan w:val="4"/>
            <w:vMerge w:val="restart"/>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376"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r>
      <w:tr w:rsidR="00800088" w:rsidRPr="00800088" w:rsidTr="00800088">
        <w:trPr>
          <w:trHeight w:val="2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800088" w:rsidRPr="00800088" w:rsidRDefault="00800088" w:rsidP="00800088">
            <w:pPr>
              <w:rPr>
                <w:rFonts w:eastAsia="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12" w:type="dxa"/>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2023</w:t>
            </w:r>
          </w:p>
        </w:tc>
        <w:tc>
          <w:tcPr>
            <w:tcW w:w="973"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spacing w:line="276" w:lineRule="auto"/>
              <w:jc w:val="center"/>
              <w:rPr>
                <w:rFonts w:eastAsia="Times New Roman" w:cs="Times New Roman"/>
                <w:sz w:val="24"/>
                <w:szCs w:val="24"/>
              </w:rPr>
            </w:pPr>
            <w:r w:rsidRPr="00800088">
              <w:rPr>
                <w:rFonts w:eastAsia="Times New Roman" w:cs="Times New Roman"/>
                <w:sz w:val="24"/>
                <w:szCs w:val="24"/>
              </w:rPr>
              <w:t>173,6</w:t>
            </w:r>
          </w:p>
        </w:tc>
        <w:tc>
          <w:tcPr>
            <w:tcW w:w="1417"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spacing w:line="276" w:lineRule="auto"/>
              <w:jc w:val="center"/>
              <w:rPr>
                <w:rFonts w:eastAsia="Times New Roman" w:cs="Times New Roman"/>
                <w:sz w:val="24"/>
                <w:szCs w:val="24"/>
              </w:rPr>
            </w:pPr>
            <w:r w:rsidRPr="00800088">
              <w:rPr>
                <w:rFonts w:eastAsia="Times New Roman" w:cs="Times New Roman"/>
                <w:sz w:val="24"/>
                <w:szCs w:val="24"/>
              </w:rPr>
              <w:t>173,6</w:t>
            </w:r>
          </w:p>
        </w:tc>
        <w:tc>
          <w:tcPr>
            <w:tcW w:w="1152" w:type="dxa"/>
            <w:gridSpan w:val="3"/>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200" w:type="dxa"/>
            <w:gridSpan w:val="4"/>
            <w:vMerge/>
            <w:tcBorders>
              <w:top w:val="single" w:sz="4" w:space="0" w:color="auto"/>
              <w:left w:val="single" w:sz="4" w:space="0" w:color="auto"/>
              <w:bottom w:val="single" w:sz="4" w:space="0" w:color="auto"/>
              <w:right w:val="nil"/>
            </w:tcBorders>
            <w:vAlign w:val="center"/>
            <w:hideMark/>
          </w:tcPr>
          <w:p w:rsidR="00800088" w:rsidRPr="00800088" w:rsidRDefault="00800088" w:rsidP="00800088">
            <w:pPr>
              <w:rPr>
                <w:rFonts w:eastAsia="Times New Roman" w:cs="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rPr>
          <w:trHeight w:val="3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800088" w:rsidRPr="00800088" w:rsidRDefault="00800088" w:rsidP="00800088">
            <w:pPr>
              <w:rPr>
                <w:rFonts w:eastAsia="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12" w:type="dxa"/>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2024</w:t>
            </w:r>
          </w:p>
        </w:tc>
        <w:tc>
          <w:tcPr>
            <w:tcW w:w="973"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spacing w:line="276" w:lineRule="auto"/>
              <w:jc w:val="center"/>
              <w:rPr>
                <w:rFonts w:eastAsia="Times New Roman" w:cs="Times New Roman"/>
                <w:sz w:val="24"/>
                <w:szCs w:val="24"/>
              </w:rPr>
            </w:pPr>
            <w:r w:rsidRPr="00800088">
              <w:rPr>
                <w:rFonts w:eastAsia="Times New Roman" w:cs="Times New Roman"/>
                <w:sz w:val="24"/>
                <w:szCs w:val="24"/>
              </w:rPr>
              <w:t>267,6</w:t>
            </w:r>
          </w:p>
        </w:tc>
        <w:tc>
          <w:tcPr>
            <w:tcW w:w="1417"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spacing w:line="276" w:lineRule="auto"/>
              <w:jc w:val="center"/>
              <w:rPr>
                <w:rFonts w:eastAsia="Times New Roman" w:cs="Times New Roman"/>
                <w:sz w:val="24"/>
                <w:szCs w:val="24"/>
              </w:rPr>
            </w:pPr>
            <w:r w:rsidRPr="00800088">
              <w:rPr>
                <w:rFonts w:eastAsia="Times New Roman" w:cs="Times New Roman"/>
                <w:sz w:val="24"/>
                <w:szCs w:val="24"/>
              </w:rPr>
              <w:t>267,6</w:t>
            </w:r>
          </w:p>
        </w:tc>
        <w:tc>
          <w:tcPr>
            <w:tcW w:w="1152" w:type="dxa"/>
            <w:gridSpan w:val="3"/>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200" w:type="dxa"/>
            <w:gridSpan w:val="4"/>
            <w:vMerge/>
            <w:tcBorders>
              <w:top w:val="single" w:sz="4" w:space="0" w:color="auto"/>
              <w:left w:val="single" w:sz="4" w:space="0" w:color="auto"/>
              <w:bottom w:val="single" w:sz="4" w:space="0" w:color="auto"/>
              <w:right w:val="nil"/>
            </w:tcBorders>
            <w:vAlign w:val="center"/>
            <w:hideMark/>
          </w:tcPr>
          <w:p w:rsidR="00800088" w:rsidRPr="00800088" w:rsidRDefault="00800088" w:rsidP="00800088">
            <w:pPr>
              <w:rPr>
                <w:rFonts w:eastAsia="Times New Roman" w:cs="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300" w:type="dxa"/>
            <w:vMerge/>
            <w:tcBorders>
              <w:top w:val="single" w:sz="4" w:space="0" w:color="auto"/>
              <w:left w:val="single" w:sz="4" w:space="0" w:color="auto"/>
              <w:bottom w:val="single" w:sz="4" w:space="0" w:color="auto"/>
              <w:right w:val="nil"/>
            </w:tcBorders>
            <w:vAlign w:val="center"/>
            <w:hideMark/>
          </w:tcPr>
          <w:p w:rsidR="00800088" w:rsidRPr="00800088" w:rsidRDefault="00800088" w:rsidP="00800088">
            <w:pPr>
              <w:rPr>
                <w:rFonts w:eastAsia="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12" w:type="dxa"/>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973"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spacing w:line="276" w:lineRule="auto"/>
              <w:jc w:val="center"/>
              <w:rPr>
                <w:rFonts w:eastAsia="Times New Roman" w:cs="Times New Roman"/>
                <w:sz w:val="24"/>
                <w:szCs w:val="24"/>
              </w:rPr>
            </w:pPr>
            <w:r w:rsidRPr="00800088">
              <w:rPr>
                <w:rFonts w:eastAsia="Times New Roman" w:cs="Times New Roman"/>
                <w:sz w:val="24"/>
                <w:szCs w:val="24"/>
              </w:rPr>
              <w:t>755,7</w:t>
            </w:r>
          </w:p>
        </w:tc>
        <w:tc>
          <w:tcPr>
            <w:tcW w:w="1417"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spacing w:line="276" w:lineRule="auto"/>
              <w:jc w:val="center"/>
              <w:rPr>
                <w:rFonts w:eastAsia="Times New Roman" w:cs="Times New Roman"/>
                <w:sz w:val="24"/>
                <w:szCs w:val="24"/>
              </w:rPr>
            </w:pPr>
            <w:r w:rsidRPr="00800088">
              <w:rPr>
                <w:rFonts w:eastAsia="Times New Roman" w:cs="Times New Roman"/>
                <w:sz w:val="24"/>
                <w:szCs w:val="24"/>
              </w:rPr>
              <w:t>755,7</w:t>
            </w:r>
          </w:p>
        </w:tc>
        <w:tc>
          <w:tcPr>
            <w:tcW w:w="1152" w:type="dxa"/>
            <w:gridSpan w:val="3"/>
            <w:tcBorders>
              <w:top w:val="single" w:sz="4" w:space="0" w:color="auto"/>
              <w:left w:val="single" w:sz="4" w:space="0" w:color="auto"/>
              <w:bottom w:val="single" w:sz="4" w:space="0" w:color="auto"/>
              <w:right w:val="nil"/>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200" w:type="dxa"/>
            <w:gridSpan w:val="4"/>
            <w:vMerge/>
            <w:tcBorders>
              <w:top w:val="single" w:sz="4" w:space="0" w:color="auto"/>
              <w:left w:val="single" w:sz="4" w:space="0" w:color="auto"/>
              <w:bottom w:val="single" w:sz="4" w:space="0" w:color="auto"/>
              <w:right w:val="nil"/>
            </w:tcBorders>
            <w:vAlign w:val="center"/>
            <w:hideMark/>
          </w:tcPr>
          <w:p w:rsidR="00800088" w:rsidRPr="00800088" w:rsidRDefault="00800088" w:rsidP="00800088">
            <w:pPr>
              <w:rPr>
                <w:rFonts w:eastAsia="Times New Roman" w:cs="Times New Roman"/>
                <w:sz w:val="24"/>
                <w:szCs w:val="24"/>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800088">
        <w:trPr>
          <w:trHeight w:val="480"/>
        </w:trPr>
        <w:tc>
          <w:tcPr>
            <w:tcW w:w="14601" w:type="dxa"/>
            <w:gridSpan w:val="20"/>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spacing w:line="276" w:lineRule="auto"/>
              <w:jc w:val="both"/>
              <w:rPr>
                <w:rFonts w:eastAsia="Times New Roman" w:cs="Times New Roman"/>
                <w:szCs w:val="28"/>
              </w:rPr>
            </w:pPr>
            <w:r w:rsidRPr="00800088">
              <w:rPr>
                <w:rFonts w:eastAsia="Times New Roman" w:cs="Times New Roman"/>
                <w:szCs w:val="28"/>
              </w:rPr>
              <w:t>--------------------------------</w:t>
            </w:r>
          </w:p>
          <w:p w:rsidR="00800088" w:rsidRPr="00800088" w:rsidRDefault="00800088" w:rsidP="00800088">
            <w:pPr>
              <w:widowControl w:val="0"/>
              <w:autoSpaceDE w:val="0"/>
              <w:autoSpaceDN w:val="0"/>
              <w:spacing w:line="276" w:lineRule="auto"/>
              <w:jc w:val="both"/>
              <w:rPr>
                <w:rFonts w:eastAsia="Times New Roman" w:cs="Times New Roman"/>
                <w:sz w:val="24"/>
                <w:szCs w:val="24"/>
              </w:rPr>
            </w:pPr>
            <w:r w:rsidRPr="00800088">
              <w:rPr>
                <w:rFonts w:eastAsia="Times New Roman" w:cs="Times New Roman"/>
                <w:szCs w:val="28"/>
              </w:rPr>
              <w:t>&lt;</w:t>
            </w:r>
            <w:r w:rsidRPr="00800088">
              <w:rPr>
                <w:rFonts w:eastAsia="Times New Roman" w:cs="Times New Roman"/>
                <w:sz w:val="24"/>
                <w:szCs w:val="24"/>
              </w:rPr>
              <w:t>1</w:t>
            </w:r>
            <w:proofErr w:type="gramStart"/>
            <w:r w:rsidRPr="00800088">
              <w:rPr>
                <w:rFonts w:eastAsia="Times New Roman" w:cs="Times New Roman"/>
                <w:sz w:val="24"/>
                <w:szCs w:val="24"/>
              </w:rPr>
              <w:t>&gt; О</w:t>
            </w:r>
            <w:proofErr w:type="gramEnd"/>
            <w:r w:rsidRPr="00800088">
              <w:rPr>
                <w:rFonts w:eastAsia="Times New Roman" w:cs="Times New Roman"/>
                <w:sz w:val="24"/>
                <w:szCs w:val="24"/>
              </w:rPr>
              <w:t>тмечаются мероприятия программы в следующих случаях:</w:t>
            </w:r>
          </w:p>
          <w:p w:rsidR="00800088" w:rsidRPr="00800088" w:rsidRDefault="00800088" w:rsidP="00800088">
            <w:pPr>
              <w:widowControl w:val="0"/>
              <w:autoSpaceDE w:val="0"/>
              <w:autoSpaceDN w:val="0"/>
              <w:spacing w:line="276" w:lineRule="auto"/>
              <w:jc w:val="both"/>
              <w:rPr>
                <w:rFonts w:eastAsia="Times New Roman" w:cs="Times New Roman"/>
                <w:sz w:val="24"/>
                <w:szCs w:val="24"/>
              </w:rPr>
            </w:pPr>
            <w:r w:rsidRPr="00800088">
              <w:rPr>
                <w:rFonts w:eastAsia="Times New Roman" w:cs="Times New Roman"/>
                <w:sz w:val="24"/>
                <w:szCs w:val="24"/>
              </w:rPr>
              <w:t>если мероприятие включает расходы, направляемые на капитальные вложения, присваивается статус «1»;</w:t>
            </w:r>
          </w:p>
          <w:p w:rsidR="00800088" w:rsidRPr="00800088" w:rsidRDefault="00800088" w:rsidP="00800088">
            <w:pPr>
              <w:widowControl w:val="0"/>
              <w:autoSpaceDE w:val="0"/>
              <w:autoSpaceDN w:val="0"/>
              <w:spacing w:line="276" w:lineRule="auto"/>
              <w:jc w:val="both"/>
              <w:rPr>
                <w:rFonts w:eastAsia="Times New Roman" w:cs="Times New Roman"/>
                <w:sz w:val="24"/>
                <w:szCs w:val="24"/>
              </w:rPr>
            </w:pPr>
            <w:r w:rsidRPr="00800088">
              <w:rPr>
                <w:rFonts w:eastAsia="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800088" w:rsidRPr="00800088" w:rsidRDefault="00800088" w:rsidP="00800088">
            <w:pPr>
              <w:widowControl w:val="0"/>
              <w:autoSpaceDE w:val="0"/>
              <w:autoSpaceDN w:val="0"/>
              <w:spacing w:line="276" w:lineRule="auto"/>
              <w:jc w:val="both"/>
              <w:rPr>
                <w:rFonts w:eastAsia="Times New Roman" w:cs="Times New Roman"/>
                <w:sz w:val="24"/>
                <w:szCs w:val="24"/>
              </w:rPr>
            </w:pPr>
            <w:r w:rsidRPr="00800088">
              <w:rPr>
                <w:rFonts w:eastAsia="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800088" w:rsidRPr="00800088" w:rsidRDefault="00800088" w:rsidP="00800088">
            <w:pPr>
              <w:widowControl w:val="0"/>
              <w:autoSpaceDE w:val="0"/>
              <w:autoSpaceDN w:val="0"/>
              <w:adjustRightInd w:val="0"/>
              <w:spacing w:line="276" w:lineRule="auto"/>
              <w:ind w:firstLine="37"/>
              <w:jc w:val="both"/>
              <w:rPr>
                <w:rFonts w:eastAsia="Times New Roman" w:cs="Times New Roman"/>
                <w:sz w:val="24"/>
                <w:szCs w:val="24"/>
              </w:rPr>
            </w:pPr>
            <w:r w:rsidRPr="00800088">
              <w:rPr>
                <w:rFonts w:eastAsia="Times New Roman" w:cs="Times New Roman"/>
                <w:sz w:val="24"/>
                <w:szCs w:val="24"/>
              </w:rPr>
              <w:t>Допускается присваивание нескольких статусов одному мероприятию через дробь.</w:t>
            </w:r>
          </w:p>
        </w:tc>
      </w:tr>
    </w:tbl>
    <w:p w:rsidR="00800088" w:rsidRPr="00800088" w:rsidRDefault="00800088" w:rsidP="00800088">
      <w:pPr>
        <w:ind w:firstLine="709"/>
        <w:rPr>
          <w:rFonts w:eastAsia="Calibri" w:cs="Times New Roman"/>
          <w:sz w:val="24"/>
          <w:szCs w:val="24"/>
        </w:rPr>
      </w:pPr>
    </w:p>
    <w:p w:rsidR="00800088" w:rsidRDefault="00800088" w:rsidP="00800088">
      <w:pPr>
        <w:widowControl w:val="0"/>
        <w:autoSpaceDE w:val="0"/>
        <w:autoSpaceDN w:val="0"/>
        <w:ind w:firstLine="540"/>
        <w:jc w:val="both"/>
        <w:rPr>
          <w:rFonts w:eastAsia="Times New Roman" w:cs="Times New Roman"/>
          <w:sz w:val="24"/>
          <w:szCs w:val="28"/>
          <w:lang w:eastAsia="ru-RU"/>
        </w:rPr>
        <w:sectPr w:rsidR="00800088">
          <w:pgSz w:w="16838" w:h="11906" w:orient="landscape"/>
          <w:pgMar w:top="1418" w:right="1134" w:bottom="567" w:left="1134" w:header="709" w:footer="709" w:gutter="0"/>
          <w:cols w:space="720"/>
        </w:sectPr>
      </w:pPr>
    </w:p>
    <w:p w:rsidR="00800088" w:rsidRPr="00800088" w:rsidRDefault="00800088" w:rsidP="00800088">
      <w:pPr>
        <w:widowControl w:val="0"/>
        <w:numPr>
          <w:ilvl w:val="0"/>
          <w:numId w:val="3"/>
        </w:numPr>
        <w:autoSpaceDE w:val="0"/>
        <w:autoSpaceDN w:val="0"/>
        <w:jc w:val="center"/>
        <w:outlineLvl w:val="1"/>
        <w:rPr>
          <w:rFonts w:eastAsia="Times New Roman" w:cs="Times New Roman"/>
          <w:b/>
          <w:szCs w:val="28"/>
          <w:lang w:eastAsia="ru-RU"/>
        </w:rPr>
      </w:pPr>
      <w:r w:rsidRPr="00800088">
        <w:rPr>
          <w:rFonts w:eastAsia="Times New Roman" w:cs="Times New Roman"/>
          <w:b/>
          <w:szCs w:val="28"/>
          <w:lang w:eastAsia="ru-RU"/>
        </w:rPr>
        <w:lastRenderedPageBreak/>
        <w:t>Методика оценки эффективности реализации муниципальной</w:t>
      </w:r>
    </w:p>
    <w:p w:rsidR="00800088" w:rsidRPr="00800088" w:rsidRDefault="00800088" w:rsidP="00800088">
      <w:pPr>
        <w:widowControl w:val="0"/>
        <w:autoSpaceDE w:val="0"/>
        <w:autoSpaceDN w:val="0"/>
        <w:jc w:val="center"/>
        <w:rPr>
          <w:rFonts w:ascii="Calibri" w:eastAsia="Times New Roman" w:hAnsi="Calibri" w:cs="Calibri"/>
          <w:b/>
          <w:sz w:val="22"/>
          <w:szCs w:val="28"/>
          <w:lang w:eastAsia="ru-RU"/>
        </w:rPr>
      </w:pPr>
      <w:r w:rsidRPr="00800088">
        <w:rPr>
          <w:rFonts w:eastAsia="Times New Roman" w:cs="Times New Roman"/>
          <w:b/>
          <w:szCs w:val="28"/>
          <w:lang w:eastAsia="ru-RU"/>
        </w:rPr>
        <w:t>программы</w:t>
      </w:r>
    </w:p>
    <w:p w:rsidR="00800088" w:rsidRPr="00800088" w:rsidRDefault="00800088" w:rsidP="00800088">
      <w:pPr>
        <w:suppressAutoHyphens/>
        <w:ind w:firstLine="709"/>
        <w:jc w:val="both"/>
        <w:rPr>
          <w:rFonts w:eastAsia="Calibri" w:cs="Times New Roman"/>
          <w:szCs w:val="28"/>
          <w:lang w:eastAsia="ar-SA"/>
        </w:rPr>
      </w:pPr>
      <w:r w:rsidRPr="00800088">
        <w:rPr>
          <w:rFonts w:eastAsia="Calibri" w:cs="Times New Roman"/>
        </w:rPr>
        <w:t xml:space="preserve">Оценка эффективности реализации муниципальной программы осуществляется в соответствии с </w:t>
      </w:r>
      <w:hyperlink r:id="rId24" w:history="1">
        <w:r w:rsidRPr="00800088">
          <w:rPr>
            <w:rFonts w:eastAsia="Calibri" w:cs="Times New Roman"/>
            <w:color w:val="0000FF"/>
            <w:u w:val="single"/>
          </w:rPr>
          <w:t>методикой</w:t>
        </w:r>
      </w:hyperlink>
      <w:r w:rsidRPr="00800088">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800088">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00088" w:rsidRPr="00800088" w:rsidRDefault="00800088" w:rsidP="00800088">
      <w:pPr>
        <w:jc w:val="both"/>
        <w:rPr>
          <w:rFonts w:eastAsia="Calibri" w:cs="Times New Roman"/>
        </w:rPr>
      </w:pPr>
    </w:p>
    <w:p w:rsidR="00800088" w:rsidRPr="00800088" w:rsidRDefault="00800088" w:rsidP="00800088">
      <w:pPr>
        <w:widowControl w:val="0"/>
        <w:numPr>
          <w:ilvl w:val="0"/>
          <w:numId w:val="3"/>
        </w:numPr>
        <w:autoSpaceDE w:val="0"/>
        <w:autoSpaceDN w:val="0"/>
        <w:jc w:val="center"/>
        <w:outlineLvl w:val="1"/>
        <w:rPr>
          <w:rFonts w:eastAsia="Times New Roman" w:cs="Times New Roman"/>
          <w:b/>
          <w:szCs w:val="28"/>
          <w:lang w:eastAsia="ru-RU"/>
        </w:rPr>
      </w:pPr>
      <w:r w:rsidRPr="00800088">
        <w:rPr>
          <w:rFonts w:eastAsia="Times New Roman" w:cs="Times New Roman"/>
          <w:b/>
          <w:szCs w:val="28"/>
          <w:lang w:eastAsia="ru-RU"/>
        </w:rPr>
        <w:t>Механизм реализации муниципальной программы и контроль</w:t>
      </w:r>
    </w:p>
    <w:p w:rsidR="00800088" w:rsidRPr="00800088" w:rsidRDefault="00800088" w:rsidP="00800088">
      <w:pPr>
        <w:widowControl w:val="0"/>
        <w:autoSpaceDE w:val="0"/>
        <w:autoSpaceDN w:val="0"/>
        <w:jc w:val="center"/>
        <w:rPr>
          <w:rFonts w:ascii="Calibri" w:eastAsia="Times New Roman" w:hAnsi="Calibri" w:cs="Calibri"/>
          <w:b/>
          <w:sz w:val="22"/>
          <w:szCs w:val="28"/>
          <w:lang w:eastAsia="ru-RU"/>
        </w:rPr>
      </w:pPr>
      <w:r w:rsidRPr="00800088">
        <w:rPr>
          <w:rFonts w:eastAsia="Times New Roman" w:cs="Times New Roman"/>
          <w:b/>
          <w:szCs w:val="28"/>
          <w:lang w:eastAsia="ru-RU"/>
        </w:rPr>
        <w:t>за ее выполнением</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Текущее управление муниципальной программой осуществляет ее координатор – управление по профилактике правонарушений и взаимодействию с правоохранительными органами, который:</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обеспечивает разработку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организует работу по достижению целевых показателей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 xml:space="preserve">разрабатывает формы отчетности для участников муниципальной программы, необходимые для осуществления </w:t>
      </w:r>
      <w:proofErr w:type="gramStart"/>
      <w:r w:rsidRPr="00800088">
        <w:rPr>
          <w:rFonts w:eastAsia="Times New Roman" w:cs="Times New Roman"/>
          <w:szCs w:val="20"/>
          <w:lang w:eastAsia="ru-RU"/>
        </w:rPr>
        <w:t>контроля за</w:t>
      </w:r>
      <w:proofErr w:type="gramEnd"/>
      <w:r w:rsidRPr="00800088">
        <w:rPr>
          <w:rFonts w:eastAsia="Times New Roman" w:cs="Times New Roman"/>
          <w:szCs w:val="20"/>
          <w:lang w:eastAsia="ru-RU"/>
        </w:rPr>
        <w:t xml:space="preserve"> выполнением муниципальной программы, устанавливает сроки их представления;</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ежегодно проводит оценку эффективности реализации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осуществляет иные полномочия, установленные муниципальной программой.</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lastRenderedPageBreak/>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Заказчик - управление по профилактике правонарушений и взаимодействию с  правоохранительными органами:</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25" w:history="1">
        <w:r w:rsidRPr="00800088">
          <w:rPr>
            <w:rFonts w:eastAsia="Times New Roman" w:cs="Times New Roman"/>
            <w:color w:val="0000FF"/>
            <w:szCs w:val="20"/>
            <w:u w:val="single"/>
            <w:lang w:eastAsia="ru-RU"/>
          </w:rPr>
          <w:t>закону</w:t>
        </w:r>
      </w:hyperlink>
      <w:r w:rsidRPr="00800088">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проводит анализ выполнения мероприятия;</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800088" w:rsidRPr="00800088" w:rsidRDefault="00800088" w:rsidP="00800088">
      <w:pPr>
        <w:widowControl w:val="0"/>
        <w:autoSpaceDE w:val="0"/>
        <w:autoSpaceDN w:val="0"/>
        <w:jc w:val="both"/>
        <w:rPr>
          <w:rFonts w:eastAsia="Times New Roman" w:cs="Times New Roman"/>
          <w:szCs w:val="20"/>
          <w:lang w:eastAsia="ru-RU"/>
        </w:rPr>
      </w:pPr>
      <w:r w:rsidRPr="00800088">
        <w:rPr>
          <w:rFonts w:eastAsia="Times New Roman" w:cs="Times New Roman"/>
          <w:szCs w:val="20"/>
          <w:lang w:eastAsia="ru-RU"/>
        </w:rPr>
        <w:t xml:space="preserve">          осуществляет иные полномочия, установленные муниципальной программой.</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Главный распорядитель (распорядитель) бюджетных средств – администрация муниципального образования Темрюкский район - осуществляет полномочия, установленные бюджетным законодательством Российской Федерации.</w:t>
      </w:r>
    </w:p>
    <w:p w:rsid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26" w:history="1">
        <w:r w:rsidRPr="00800088">
          <w:rPr>
            <w:rFonts w:eastAsia="Times New Roman" w:cs="Times New Roman"/>
            <w:color w:val="0000FF"/>
            <w:szCs w:val="20"/>
            <w:u w:val="single"/>
            <w:lang w:eastAsia="ru-RU"/>
          </w:rPr>
          <w:t>законом</w:t>
        </w:r>
      </w:hyperlink>
      <w:r w:rsidRPr="00800088">
        <w:rPr>
          <w:rFonts w:eastAsia="Times New Roman" w:cs="Times New Roman"/>
          <w:szCs w:val="20"/>
          <w:lang w:eastAsia="ru-RU"/>
        </w:rPr>
        <w:t xml:space="preserve"> от 5 апреля 2013 года № 44 - ФЗ «О контрактной системе в сфере закупок товаров, работ, услуг для обеспечения госуда</w:t>
      </w:r>
      <w:r>
        <w:rPr>
          <w:rFonts w:eastAsia="Times New Roman" w:cs="Times New Roman"/>
          <w:szCs w:val="20"/>
          <w:lang w:eastAsia="ru-RU"/>
        </w:rPr>
        <w:t>рственных и муниципальных нужд.</w:t>
      </w:r>
    </w:p>
    <w:p w:rsidR="00800088" w:rsidRDefault="00800088" w:rsidP="00800088">
      <w:pPr>
        <w:widowControl w:val="0"/>
        <w:autoSpaceDE w:val="0"/>
        <w:autoSpaceDN w:val="0"/>
        <w:ind w:firstLine="709"/>
        <w:jc w:val="both"/>
        <w:rPr>
          <w:rFonts w:eastAsia="Times New Roman" w:cs="Times New Roman"/>
          <w:szCs w:val="20"/>
          <w:lang w:eastAsia="ru-RU"/>
        </w:rPr>
      </w:pPr>
    </w:p>
    <w:p w:rsidR="00800088" w:rsidRDefault="00800088" w:rsidP="00800088">
      <w:pPr>
        <w:widowControl w:val="0"/>
        <w:autoSpaceDE w:val="0"/>
        <w:autoSpaceDN w:val="0"/>
        <w:ind w:firstLine="142"/>
        <w:jc w:val="both"/>
        <w:rPr>
          <w:rFonts w:eastAsia="Times New Roman" w:cs="Times New Roman"/>
          <w:szCs w:val="20"/>
          <w:lang w:eastAsia="ru-RU"/>
        </w:rPr>
      </w:pPr>
    </w:p>
    <w:p w:rsidR="00800088" w:rsidRDefault="00800088" w:rsidP="00800088">
      <w:pPr>
        <w:widowControl w:val="0"/>
        <w:autoSpaceDE w:val="0"/>
        <w:autoSpaceDN w:val="0"/>
        <w:ind w:firstLine="142"/>
        <w:jc w:val="both"/>
        <w:rPr>
          <w:rFonts w:eastAsia="Times New Roman" w:cs="Times New Roman"/>
          <w:szCs w:val="20"/>
          <w:lang w:eastAsia="ru-RU"/>
        </w:rPr>
      </w:pPr>
      <w:r>
        <w:rPr>
          <w:rFonts w:eastAsia="Times New Roman" w:cs="Times New Roman"/>
          <w:szCs w:val="20"/>
          <w:lang w:eastAsia="ru-RU"/>
        </w:rPr>
        <w:t>Заместитель главы</w:t>
      </w:r>
    </w:p>
    <w:p w:rsidR="00800088" w:rsidRDefault="00800088" w:rsidP="00800088">
      <w:pPr>
        <w:widowControl w:val="0"/>
        <w:autoSpaceDE w:val="0"/>
        <w:autoSpaceDN w:val="0"/>
        <w:ind w:firstLine="142"/>
        <w:jc w:val="both"/>
        <w:rPr>
          <w:rFonts w:eastAsia="Times New Roman" w:cs="Times New Roman"/>
          <w:szCs w:val="20"/>
          <w:lang w:eastAsia="ru-RU"/>
        </w:rPr>
      </w:pPr>
      <w:r>
        <w:rPr>
          <w:rFonts w:eastAsia="Times New Roman" w:cs="Times New Roman"/>
          <w:szCs w:val="20"/>
          <w:lang w:eastAsia="ru-RU"/>
        </w:rPr>
        <w:t>муниципального образования</w:t>
      </w:r>
    </w:p>
    <w:p w:rsidR="00800088" w:rsidRPr="00800088" w:rsidRDefault="00800088" w:rsidP="00800088">
      <w:pPr>
        <w:widowControl w:val="0"/>
        <w:autoSpaceDE w:val="0"/>
        <w:autoSpaceDN w:val="0"/>
        <w:ind w:firstLine="142"/>
        <w:jc w:val="both"/>
        <w:rPr>
          <w:rFonts w:eastAsia="Times New Roman" w:cs="Times New Roman"/>
          <w:szCs w:val="20"/>
          <w:lang w:eastAsia="ru-RU"/>
        </w:rPr>
      </w:pPr>
      <w:r>
        <w:rPr>
          <w:rFonts w:eastAsia="Times New Roman" w:cs="Times New Roman"/>
          <w:szCs w:val="20"/>
          <w:lang w:eastAsia="ru-RU"/>
        </w:rPr>
        <w:t>Темрюкский район                                                                          И.И. Костюк</w:t>
      </w:r>
    </w:p>
    <w:p w:rsidR="00C82885" w:rsidRDefault="00C82885" w:rsidP="00C73B83">
      <w:pPr>
        <w:rPr>
          <w:rFonts w:cs="Times New Roman"/>
          <w:b/>
          <w:szCs w:val="28"/>
        </w:rPr>
      </w:pPr>
    </w:p>
    <w:sectPr w:rsidR="00C82885" w:rsidSect="00800088">
      <w:pgSz w:w="11906" w:h="16838"/>
      <w:pgMar w:top="1134" w:right="567" w:bottom="851"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6A" w:rsidRDefault="00CC306A" w:rsidP="005E35BE">
      <w:r>
        <w:separator/>
      </w:r>
    </w:p>
  </w:endnote>
  <w:endnote w:type="continuationSeparator" w:id="0">
    <w:p w:rsidR="00CC306A" w:rsidRDefault="00CC306A"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97" w:rsidRDefault="008E7B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97" w:rsidRDefault="008E7B9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97" w:rsidRDefault="008E7B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6A" w:rsidRDefault="00CC306A" w:rsidP="005E35BE">
      <w:r>
        <w:separator/>
      </w:r>
    </w:p>
  </w:footnote>
  <w:footnote w:type="continuationSeparator" w:id="0">
    <w:p w:rsidR="00CC306A" w:rsidRDefault="00CC306A"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97" w:rsidRDefault="008E7B9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2F" w:rsidRDefault="003A602F">
    <w:pPr>
      <w:pStyle w:val="a6"/>
      <w:jc w:val="center"/>
    </w:pPr>
  </w:p>
  <w:p w:rsidR="003A602F" w:rsidRDefault="003A602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97" w:rsidRDefault="008E7B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43668"/>
    <w:rsid w:val="00054DE6"/>
    <w:rsid w:val="0005790F"/>
    <w:rsid w:val="00061B8E"/>
    <w:rsid w:val="00063ACE"/>
    <w:rsid w:val="0007150C"/>
    <w:rsid w:val="00080520"/>
    <w:rsid w:val="000852FC"/>
    <w:rsid w:val="000921B0"/>
    <w:rsid w:val="000967C2"/>
    <w:rsid w:val="000A526E"/>
    <w:rsid w:val="000B0D83"/>
    <w:rsid w:val="000C3EAD"/>
    <w:rsid w:val="000C6060"/>
    <w:rsid w:val="000E336A"/>
    <w:rsid w:val="000E7F0C"/>
    <w:rsid w:val="000F0B58"/>
    <w:rsid w:val="000F14F1"/>
    <w:rsid w:val="00120B77"/>
    <w:rsid w:val="001266C8"/>
    <w:rsid w:val="00133503"/>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1F56D3"/>
    <w:rsid w:val="00250247"/>
    <w:rsid w:val="00254BB9"/>
    <w:rsid w:val="00270F4C"/>
    <w:rsid w:val="002729C1"/>
    <w:rsid w:val="002750E3"/>
    <w:rsid w:val="00280EE0"/>
    <w:rsid w:val="00286666"/>
    <w:rsid w:val="00295638"/>
    <w:rsid w:val="002C2AEB"/>
    <w:rsid w:val="002D0D6E"/>
    <w:rsid w:val="00311E2D"/>
    <w:rsid w:val="00332FC2"/>
    <w:rsid w:val="00346D20"/>
    <w:rsid w:val="00355152"/>
    <w:rsid w:val="00363853"/>
    <w:rsid w:val="00371B2D"/>
    <w:rsid w:val="003A602F"/>
    <w:rsid w:val="003A73CB"/>
    <w:rsid w:val="003C4B5C"/>
    <w:rsid w:val="003C568D"/>
    <w:rsid w:val="003F4714"/>
    <w:rsid w:val="003F6264"/>
    <w:rsid w:val="0040063E"/>
    <w:rsid w:val="00423721"/>
    <w:rsid w:val="00423CE5"/>
    <w:rsid w:val="0044169E"/>
    <w:rsid w:val="00442A79"/>
    <w:rsid w:val="004563F2"/>
    <w:rsid w:val="004648C0"/>
    <w:rsid w:val="00467D7E"/>
    <w:rsid w:val="00470AFF"/>
    <w:rsid w:val="00483FE3"/>
    <w:rsid w:val="00484824"/>
    <w:rsid w:val="004D6CD5"/>
    <w:rsid w:val="004E197F"/>
    <w:rsid w:val="00504C0D"/>
    <w:rsid w:val="00505841"/>
    <w:rsid w:val="00506ED9"/>
    <w:rsid w:val="00512F92"/>
    <w:rsid w:val="00522177"/>
    <w:rsid w:val="00523630"/>
    <w:rsid w:val="00545D4E"/>
    <w:rsid w:val="005602BC"/>
    <w:rsid w:val="0058325F"/>
    <w:rsid w:val="00585067"/>
    <w:rsid w:val="00597972"/>
    <w:rsid w:val="005C3F3A"/>
    <w:rsid w:val="005C427B"/>
    <w:rsid w:val="005E2AC3"/>
    <w:rsid w:val="005E35BE"/>
    <w:rsid w:val="005E3E32"/>
    <w:rsid w:val="005F64E2"/>
    <w:rsid w:val="00604D3F"/>
    <w:rsid w:val="00621E19"/>
    <w:rsid w:val="006313BC"/>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0C86"/>
    <w:rsid w:val="00701031"/>
    <w:rsid w:val="0071619B"/>
    <w:rsid w:val="00727F1C"/>
    <w:rsid w:val="00733107"/>
    <w:rsid w:val="00742BFC"/>
    <w:rsid w:val="00754F70"/>
    <w:rsid w:val="00757A49"/>
    <w:rsid w:val="00763650"/>
    <w:rsid w:val="00765CD9"/>
    <w:rsid w:val="00772C12"/>
    <w:rsid w:val="007850AE"/>
    <w:rsid w:val="00794782"/>
    <w:rsid w:val="007A4C43"/>
    <w:rsid w:val="007A62A3"/>
    <w:rsid w:val="007B4B8A"/>
    <w:rsid w:val="007B7B41"/>
    <w:rsid w:val="007C03DD"/>
    <w:rsid w:val="007F3FC4"/>
    <w:rsid w:val="00800068"/>
    <w:rsid w:val="00800088"/>
    <w:rsid w:val="00800A90"/>
    <w:rsid w:val="008101F8"/>
    <w:rsid w:val="00812DD7"/>
    <w:rsid w:val="00816E69"/>
    <w:rsid w:val="00825F7C"/>
    <w:rsid w:val="00833F83"/>
    <w:rsid w:val="00834DF6"/>
    <w:rsid w:val="0088300E"/>
    <w:rsid w:val="00887ED6"/>
    <w:rsid w:val="00891986"/>
    <w:rsid w:val="008D46AD"/>
    <w:rsid w:val="008D6C0E"/>
    <w:rsid w:val="008E7B97"/>
    <w:rsid w:val="00905F6C"/>
    <w:rsid w:val="00907D43"/>
    <w:rsid w:val="00910A4C"/>
    <w:rsid w:val="009308E7"/>
    <w:rsid w:val="0095250F"/>
    <w:rsid w:val="00973E8F"/>
    <w:rsid w:val="00997395"/>
    <w:rsid w:val="009C1A20"/>
    <w:rsid w:val="009C23DA"/>
    <w:rsid w:val="009C2B2B"/>
    <w:rsid w:val="009C4DC9"/>
    <w:rsid w:val="009C5EB0"/>
    <w:rsid w:val="009D37B2"/>
    <w:rsid w:val="009D5E44"/>
    <w:rsid w:val="009E1D15"/>
    <w:rsid w:val="009E24E4"/>
    <w:rsid w:val="00A00B09"/>
    <w:rsid w:val="00A0164D"/>
    <w:rsid w:val="00A13583"/>
    <w:rsid w:val="00A257C1"/>
    <w:rsid w:val="00A30CD7"/>
    <w:rsid w:val="00A4294E"/>
    <w:rsid w:val="00A560C9"/>
    <w:rsid w:val="00A93FFA"/>
    <w:rsid w:val="00AA7661"/>
    <w:rsid w:val="00AE57DE"/>
    <w:rsid w:val="00AF1E4F"/>
    <w:rsid w:val="00B36CE1"/>
    <w:rsid w:val="00B50CEC"/>
    <w:rsid w:val="00B545B9"/>
    <w:rsid w:val="00B54C3C"/>
    <w:rsid w:val="00B562AB"/>
    <w:rsid w:val="00B712D5"/>
    <w:rsid w:val="00B773CC"/>
    <w:rsid w:val="00B877B3"/>
    <w:rsid w:val="00B960A8"/>
    <w:rsid w:val="00BA7C1B"/>
    <w:rsid w:val="00BC551D"/>
    <w:rsid w:val="00BE7EAE"/>
    <w:rsid w:val="00C137E9"/>
    <w:rsid w:val="00C3141A"/>
    <w:rsid w:val="00C54CC3"/>
    <w:rsid w:val="00C61BFB"/>
    <w:rsid w:val="00C73B83"/>
    <w:rsid w:val="00C82885"/>
    <w:rsid w:val="00C839F1"/>
    <w:rsid w:val="00C8650C"/>
    <w:rsid w:val="00CB2B60"/>
    <w:rsid w:val="00CB74CC"/>
    <w:rsid w:val="00CC306A"/>
    <w:rsid w:val="00CD05F4"/>
    <w:rsid w:val="00CF3DD1"/>
    <w:rsid w:val="00D058EF"/>
    <w:rsid w:val="00D14933"/>
    <w:rsid w:val="00D53289"/>
    <w:rsid w:val="00D73D61"/>
    <w:rsid w:val="00D97F87"/>
    <w:rsid w:val="00DA71E0"/>
    <w:rsid w:val="00DE62AD"/>
    <w:rsid w:val="00E038CE"/>
    <w:rsid w:val="00E05B65"/>
    <w:rsid w:val="00E22415"/>
    <w:rsid w:val="00E243BC"/>
    <w:rsid w:val="00E25A13"/>
    <w:rsid w:val="00E4040D"/>
    <w:rsid w:val="00E405D2"/>
    <w:rsid w:val="00E566B8"/>
    <w:rsid w:val="00E63A60"/>
    <w:rsid w:val="00E77C31"/>
    <w:rsid w:val="00E862C6"/>
    <w:rsid w:val="00E93E9C"/>
    <w:rsid w:val="00EA0485"/>
    <w:rsid w:val="00EB5E48"/>
    <w:rsid w:val="00EB7BEE"/>
    <w:rsid w:val="00EC0EC8"/>
    <w:rsid w:val="00EE051A"/>
    <w:rsid w:val="00EF55EE"/>
    <w:rsid w:val="00F07BAE"/>
    <w:rsid w:val="00F12820"/>
    <w:rsid w:val="00F1689A"/>
    <w:rsid w:val="00F2409C"/>
    <w:rsid w:val="00F245B3"/>
    <w:rsid w:val="00F273F3"/>
    <w:rsid w:val="00F32CB9"/>
    <w:rsid w:val="00F447B2"/>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800088"/>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800088"/>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yperlink" Target="file:///C:\Users\Evtushenko_I_N\Desktop\&#1087;&#1088;&#1086;&#1075;&#1088;&#1072;&#1084;&#1084;&#1099;%202022\&#1090;&#1077;&#1088;&#1088;&#1086;&#1088;&#1088;&#1080;&#1079;&#1084;\&#1087;&#1088;&#1080;&#1083;&#1086;&#1078;&#1077;&#1085;&#1080;&#1077;%20&#1082;%20&#1087;&#1086;&#1089;&#1090;&#1072;&#1085;&#1086;&#1074;&#1083;&#1077;&#1085;&#1080;&#1102;%20&#1089;%20&#1079;&#1072;&#1084;&#1077;&#1095;&#1072;&#1085;&#1080;&#1103;&#1084;&#1080;%20&#1082;&#1089;&#1087;%20(2).docx" TargetMode="Externa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3.xml"/><Relationship Id="rId25"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file:///C:\Users\Evtushenko_I_N\Desktop\&#1087;&#1088;&#1086;&#1075;&#1088;&#1072;&#1084;&#1084;&#1099;%202022\&#1090;&#1077;&#1088;&#1088;&#1086;&#1088;&#1088;&#1080;&#1079;&#1084;\&#1087;&#1088;&#1080;&#1083;&#1086;&#1078;&#1077;&#1085;&#1080;&#1077;%20&#1082;%20&#1087;&#1086;&#1089;&#1090;&#1072;&#1085;&#1086;&#1074;&#1083;&#1077;&#1085;&#1080;&#1102;%20&#1089;%20&#1079;&#1072;&#1084;&#1077;&#1095;&#1072;&#1085;&#1080;&#1103;&#1084;&#1080;%20&#1082;&#1089;&#1087;%20(2).docx" TargetMode="External"/><Relationship Id="rId28" Type="http://schemas.openxmlformats.org/officeDocument/2006/relationships/theme" Target="theme/theme1.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yperlink" Target="file:///C:\Users\Evtushenko_I_N\Desktop\&#1087;&#1088;&#1086;&#1075;&#1088;&#1072;&#1084;&#1084;&#1099;%202022\&#1090;&#1077;&#1088;&#1088;&#1086;&#1088;&#1088;&#1080;&#1079;&#1084;\&#1087;&#1088;&#1080;&#1083;&#1086;&#1078;&#1077;&#1085;&#1080;&#1077;%20&#1082;%20&#1087;&#1086;&#1089;&#1090;&#1072;&#1085;&#1086;&#1074;&#1083;&#1077;&#1085;&#1080;&#1102;%20&#1089;%20&#1079;&#1072;&#1084;&#1077;&#1095;&#1072;&#1085;&#1080;&#1103;&#1084;&#1080;%20&#1082;&#1089;&#1087;%20(2).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D097-B108-4F3D-85B7-2DD6F189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Evtushenko Irina Nikolaevna</cp:lastModifiedBy>
  <cp:revision>31</cp:revision>
  <cp:lastPrinted>2021-11-10T12:49:00Z</cp:lastPrinted>
  <dcterms:created xsi:type="dcterms:W3CDTF">2021-07-12T09:13:00Z</dcterms:created>
  <dcterms:modified xsi:type="dcterms:W3CDTF">2021-12-16T13:38:00Z</dcterms:modified>
</cp:coreProperties>
</file>