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Pr="00533B26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>
        <w:rPr>
          <w:rFonts w:ascii="Times New Roman" w:hAnsi="Times New Roman"/>
          <w:sz w:val="28"/>
          <w:szCs w:val="28"/>
        </w:rPr>
        <w:t xml:space="preserve">, в связи </w:t>
      </w:r>
      <w:r w:rsidRPr="002E2B44">
        <w:rPr>
          <w:rFonts w:ascii="Times New Roman" w:hAnsi="Times New Roman"/>
          <w:sz w:val="28"/>
          <w:szCs w:val="28"/>
        </w:rPr>
        <w:t xml:space="preserve">с изменением объёмов  финансирования </w:t>
      </w:r>
      <w:r>
        <w:rPr>
          <w:rFonts w:ascii="Times New Roman" w:hAnsi="Times New Roman"/>
          <w:sz w:val="28"/>
          <w:szCs w:val="28"/>
        </w:rPr>
        <w:t xml:space="preserve"> и  сроков  реализации </w:t>
      </w:r>
      <w:r w:rsidRPr="002E2B44">
        <w:rPr>
          <w:rFonts w:ascii="Times New Roman" w:hAnsi="Times New Roman"/>
          <w:sz w:val="28"/>
          <w:szCs w:val="28"/>
        </w:rPr>
        <w:t xml:space="preserve">  муниципальной программы «Управление муниципальными финансами</w:t>
      </w:r>
      <w:r>
        <w:rPr>
          <w:rFonts w:ascii="Times New Roman" w:hAnsi="Times New Roman"/>
          <w:sz w:val="28"/>
          <w:szCs w:val="28"/>
        </w:rPr>
        <w:t>»</w:t>
      </w:r>
      <w:r w:rsidR="00533B26" w:rsidRPr="001C4F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3B26" w:rsidRPr="001C4F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33B26" w:rsidRPr="001C4F5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н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ю</w:t>
      </w:r>
      <w:proofErr w:type="spellEnd"/>
      <w:proofErr w:type="gramStart"/>
      <w:r w:rsidR="00533B26" w:rsidRPr="001C4F5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3B26" w:rsidRPr="001C4F5E" w:rsidRDefault="00533B26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9D761B" w:rsidP="009D76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202A">
        <w:rPr>
          <w:rFonts w:ascii="Times New Roman" w:hAnsi="Times New Roman"/>
          <w:sz w:val="28"/>
          <w:szCs w:val="28"/>
        </w:rPr>
        <w:t xml:space="preserve">. Отделу </w:t>
      </w:r>
      <w:r>
        <w:rPr>
          <w:rFonts w:ascii="Times New Roman" w:hAnsi="Times New Roman"/>
          <w:sz w:val="28"/>
          <w:szCs w:val="28"/>
        </w:rPr>
        <w:t>по взаимодействию со СМИ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E5202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официально </w:t>
      </w:r>
      <w:r w:rsidRPr="00E5202A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761B" w:rsidRPr="00AA3AEA" w:rsidRDefault="00533B26" w:rsidP="009D76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9D761B">
        <w:rPr>
          <w:rFonts w:ascii="Times New Roman" w:hAnsi="Times New Roman"/>
          <w:sz w:val="28"/>
          <w:szCs w:val="28"/>
        </w:rPr>
        <w:t>П</w:t>
      </w:r>
      <w:r w:rsidR="009D761B" w:rsidRPr="00AA3AEA">
        <w:rPr>
          <w:rFonts w:ascii="Times New Roman" w:hAnsi="Times New Roman"/>
          <w:sz w:val="28"/>
          <w:szCs w:val="28"/>
        </w:rPr>
        <w:t>остановление вступает в силу на следующий день посл</w:t>
      </w:r>
      <w:r w:rsidR="009D761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9D761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 xml:space="preserve">Ф.В. </w:t>
      </w:r>
      <w:proofErr w:type="spellStart"/>
      <w:r w:rsidRPr="00C2488C">
        <w:rPr>
          <w:sz w:val="28"/>
          <w:szCs w:val="28"/>
        </w:rPr>
        <w:t>Бабенков</w:t>
      </w:r>
      <w:proofErr w:type="spellEnd"/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820E4B" w:rsidRPr="00361D86" w:rsidRDefault="0081270A" w:rsidP="00C45F02">
      <w:pPr>
        <w:shd w:val="clear" w:color="auto" w:fill="FFFFFF"/>
        <w:ind w:right="-61"/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820E4B" w:rsidRPr="00361D86">
        <w:rPr>
          <w:sz w:val="24"/>
          <w:szCs w:val="24"/>
        </w:rPr>
        <w:t>)</w:t>
      </w: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1723)</w:t>
      </w: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84"/>
        <w:gridCol w:w="5953"/>
      </w:tblGrid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 муниципальной программы</w:t>
            </w:r>
          </w:p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Финансовое управление </w:t>
            </w:r>
            <w:r w:rsidR="00A46D88" w:rsidRPr="00361D86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Default="00A46D88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361D86" w:rsidRPr="00361D86" w:rsidRDefault="00361D86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Участники   муниципальной программы</w:t>
            </w:r>
          </w:p>
          <w:p w:rsidR="00E162DB" w:rsidRPr="00361D86" w:rsidRDefault="00E162DB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Default="00E162DB" w:rsidP="007E300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</w:t>
            </w:r>
          </w:p>
          <w:p w:rsidR="00361D86" w:rsidRPr="00361D86" w:rsidRDefault="00361D86" w:rsidP="007E300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Цели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Темрюкский район с целью повышения качества управления муниципальными финансами;</w:t>
            </w:r>
          </w:p>
          <w:p w:rsidR="00A730E4" w:rsidRPr="00361D86" w:rsidRDefault="00A730E4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района»</w:t>
            </w:r>
          </w:p>
          <w:p w:rsidR="00CA4BA0" w:rsidRPr="00361D86" w:rsidRDefault="00CA4BA0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Задачи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Организация бюджетного процесса в муниципальном образовании Темрюкский район, и обеспечение  долгосрочной сбалансированности и устойчивости бюджета;</w:t>
            </w:r>
          </w:p>
          <w:p w:rsidR="00CA4BA0" w:rsidRPr="00361D86" w:rsidRDefault="00CA4BA0" w:rsidP="00CA4BA0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выравнивание уровня бюджетной </w:t>
            </w:r>
            <w:r w:rsidRPr="00361D86">
              <w:rPr>
                <w:sz w:val="28"/>
                <w:szCs w:val="28"/>
              </w:rPr>
              <w:lastRenderedPageBreak/>
              <w:t xml:space="preserve">обеспеченности  поселений для осуществления органами местного  самоуправления полномочий по решению вопросов местного </w:t>
            </w:r>
          </w:p>
          <w:p w:rsidR="00A730E4" w:rsidRPr="00361D86" w:rsidRDefault="00A730E4" w:rsidP="005E7CD8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Доля расходов местного бюджета сформированного в рамках целевых программ;</w:t>
            </w:r>
          </w:p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CA4BA0" w:rsidRPr="00361D86" w:rsidRDefault="00CA4BA0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бюджета без учета  утвержденного объема безвозмездных поступлений из бюджетов вышестоящих уровней </w:t>
            </w:r>
            <w:r w:rsidRPr="00361D86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нормативам;</w:t>
            </w:r>
          </w:p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доля условно утвержденных расходов на 2-й год  планового периода расходов местного бюджета;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удельный вес своевременно исполненных судебных  актов предусматривающих обращение </w:t>
            </w:r>
            <w:proofErr w:type="gramStart"/>
            <w:r w:rsidRPr="00361D86">
              <w:rPr>
                <w:bCs/>
                <w:sz w:val="28"/>
                <w:szCs w:val="28"/>
              </w:rPr>
              <w:t>взыскании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 на средства местного бюджета в соответствии с законодательством;</w:t>
            </w:r>
          </w:p>
          <w:p w:rsidR="00A730E4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исполнение планового годового объема бюджета  ассигнований выделенных для обеспечения  бесперебойного функционирования финансового управления муниципального образования  Темрюкский район»;</w:t>
            </w:r>
          </w:p>
          <w:p w:rsidR="00361D86" w:rsidRPr="00361D86" w:rsidRDefault="00361D86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не предусмотрены. 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201</w:t>
            </w:r>
            <w:r w:rsidR="00570876" w:rsidRPr="00361D86">
              <w:rPr>
                <w:bCs/>
                <w:spacing w:val="-1"/>
                <w:sz w:val="28"/>
                <w:szCs w:val="28"/>
              </w:rPr>
              <w:t>6</w:t>
            </w:r>
            <w:r w:rsidRPr="00361D86">
              <w:rPr>
                <w:bCs/>
                <w:spacing w:val="-1"/>
                <w:sz w:val="28"/>
                <w:szCs w:val="28"/>
              </w:rPr>
              <w:t xml:space="preserve"> – 2020 годы</w:t>
            </w:r>
          </w:p>
          <w:p w:rsidR="00A730E4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  <w:p w:rsidR="00361D86" w:rsidRPr="00361D86" w:rsidRDefault="00361D86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Объемы и источники финансирования муниципальной </w:t>
            </w: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0876" w:rsidRPr="00361D86" w:rsidRDefault="00570876" w:rsidP="0057087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Общий объем финансирования программы за счет средств местного бюджета муниципальной программы составляет </w:t>
            </w:r>
            <w:r w:rsidRPr="00361D86">
              <w:rPr>
                <w:sz w:val="28"/>
                <w:szCs w:val="28"/>
              </w:rPr>
              <w:lastRenderedPageBreak/>
              <w:t>174551,9 тыс</w:t>
            </w:r>
            <w:proofErr w:type="gramStart"/>
            <w:r w:rsidRPr="00361D86">
              <w:rPr>
                <w:sz w:val="28"/>
                <w:szCs w:val="28"/>
              </w:rPr>
              <w:t>.р</w:t>
            </w:r>
            <w:proofErr w:type="gramEnd"/>
            <w:r w:rsidRPr="00361D86">
              <w:rPr>
                <w:sz w:val="28"/>
                <w:szCs w:val="28"/>
              </w:rPr>
              <w:t xml:space="preserve">уб., в том числе по годам реализации: 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2016 год - 16144,9 тыс. рублей;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2017 год - 16062,6 тыс. рублей;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2018 год - 52902,2 тыс. рублей;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2019 год - 44721,1 тыс. рублей;</w:t>
            </w:r>
          </w:p>
          <w:p w:rsidR="00A730E4" w:rsidRPr="00361D86" w:rsidRDefault="00570876" w:rsidP="00570876">
            <w:pPr>
              <w:jc w:val="both"/>
              <w:rPr>
                <w:bCs/>
                <w:color w:val="C0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2020 год - 44721,1 тыс. рублей</w:t>
            </w: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jc w:val="both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 осуществляется администрацией муниципального образования Темрюкский район и Советом </w:t>
            </w:r>
            <w:r w:rsidRPr="00361D86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</w:tbl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C0046C" w:rsidRPr="002F160A" w:rsidRDefault="00C0046C" w:rsidP="00C0046C">
      <w:pPr>
        <w:pStyle w:val="consplusnormal"/>
        <w:spacing w:before="18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Подготовка, приня</w:t>
      </w:r>
      <w:r>
        <w:rPr>
          <w:sz w:val="28"/>
          <w:szCs w:val="28"/>
        </w:rPr>
        <w:t xml:space="preserve">тие и предстоящая реализация </w:t>
      </w:r>
      <w:r w:rsidRPr="002F160A">
        <w:rPr>
          <w:sz w:val="28"/>
          <w:szCs w:val="28"/>
        </w:rPr>
        <w:t>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F160A">
        <w:rPr>
          <w:sz w:val="28"/>
          <w:szCs w:val="28"/>
        </w:rPr>
        <w:t xml:space="preserve">рограмма отражает деятельность </w:t>
      </w:r>
      <w:r>
        <w:rPr>
          <w:sz w:val="28"/>
          <w:szCs w:val="28"/>
        </w:rPr>
        <w:t>финансового управления администрации муниципального образования Темрюкский район (далее – финансовое управление),</w:t>
      </w:r>
      <w:r w:rsidRPr="002F160A">
        <w:rPr>
          <w:sz w:val="28"/>
          <w:szCs w:val="28"/>
        </w:rPr>
        <w:t xml:space="preserve"> </w:t>
      </w:r>
      <w:proofErr w:type="gramStart"/>
      <w:r w:rsidRPr="002F160A">
        <w:rPr>
          <w:sz w:val="28"/>
          <w:szCs w:val="28"/>
        </w:rPr>
        <w:t>основой</w:t>
      </w:r>
      <w:proofErr w:type="gramEnd"/>
      <w:r w:rsidRPr="002F160A">
        <w:rPr>
          <w:sz w:val="28"/>
          <w:szCs w:val="28"/>
        </w:rPr>
        <w:t xml:space="preserve"> которой является выработка единой финансовой политики и осуществление функции по составлению и организации исполнения бюджета </w:t>
      </w:r>
      <w:r>
        <w:rPr>
          <w:sz w:val="28"/>
          <w:szCs w:val="28"/>
        </w:rPr>
        <w:t>муниципального образования Темрюкского</w:t>
      </w:r>
      <w:r w:rsidRPr="002F160A">
        <w:rPr>
          <w:sz w:val="28"/>
          <w:szCs w:val="28"/>
        </w:rPr>
        <w:t xml:space="preserve"> района. В </w:t>
      </w:r>
      <w:proofErr w:type="gramStart"/>
      <w:r w:rsidRPr="002F160A">
        <w:rPr>
          <w:sz w:val="28"/>
          <w:szCs w:val="28"/>
        </w:rPr>
        <w:t>связи</w:t>
      </w:r>
      <w:proofErr w:type="gramEnd"/>
      <w:r w:rsidRPr="002F160A">
        <w:rPr>
          <w:sz w:val="28"/>
          <w:szCs w:val="28"/>
        </w:rPr>
        <w:t xml:space="preserve"> с чем объектом управления в рамках программы являются муниципальные финансы или бюджет </w:t>
      </w:r>
      <w:r>
        <w:rPr>
          <w:sz w:val="28"/>
          <w:szCs w:val="28"/>
        </w:rPr>
        <w:t>Темрюкского</w:t>
      </w:r>
      <w:r w:rsidRPr="002F16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йона. С этим связана специфика </w:t>
      </w:r>
      <w:r w:rsidRPr="002F160A">
        <w:rPr>
          <w:sz w:val="28"/>
          <w:szCs w:val="28"/>
        </w:rPr>
        <w:t>программы: она направлена</w:t>
      </w:r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на формирование стабильной финансовой системы для исполнения расходных обязательств, а также поддержку мер для обеспеч</w:t>
      </w:r>
      <w:r>
        <w:rPr>
          <w:sz w:val="28"/>
          <w:szCs w:val="28"/>
        </w:rPr>
        <w:t>ения сбалансированности бюджета Темрюкского</w:t>
      </w:r>
      <w:r w:rsidRPr="002F160A">
        <w:rPr>
          <w:sz w:val="28"/>
          <w:szCs w:val="28"/>
        </w:rPr>
        <w:t xml:space="preserve"> района на базе современных принципов управления муниципальными финансами.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lastRenderedPageBreak/>
        <w:t>осуществлен переход от годового к формированию бюджета на трехлетний период;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модернизированы системы бюджетного учета и отчетности;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осуществлено поэтапное внедрение инструментов </w:t>
      </w:r>
      <w:proofErr w:type="spellStart"/>
      <w:r w:rsidRPr="002F160A">
        <w:rPr>
          <w:sz w:val="28"/>
          <w:szCs w:val="28"/>
        </w:rPr>
        <w:t>бюджетирования</w:t>
      </w:r>
      <w:proofErr w:type="spellEnd"/>
      <w:r w:rsidRPr="002F160A">
        <w:rPr>
          <w:sz w:val="28"/>
          <w:szCs w:val="28"/>
        </w:rPr>
        <w:t xml:space="preserve">, </w:t>
      </w:r>
      <w:proofErr w:type="gramStart"/>
      <w:r w:rsidRPr="002F160A">
        <w:rPr>
          <w:sz w:val="28"/>
          <w:szCs w:val="28"/>
        </w:rPr>
        <w:t>ориентированного</w:t>
      </w:r>
      <w:proofErr w:type="gramEnd"/>
      <w:r w:rsidRPr="002F160A">
        <w:rPr>
          <w:sz w:val="28"/>
          <w:szCs w:val="28"/>
        </w:rPr>
        <w:t xml:space="preserve"> на результат.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Федерального закона от 8 мая </w:t>
      </w:r>
      <w:r w:rsidRPr="002F160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F160A">
        <w:rPr>
          <w:sz w:val="28"/>
          <w:szCs w:val="28"/>
        </w:rPr>
        <w:t xml:space="preserve"> 83-ФЗ </w:t>
      </w:r>
      <w:r>
        <w:rPr>
          <w:sz w:val="28"/>
          <w:szCs w:val="28"/>
        </w:rPr>
        <w:t xml:space="preserve">                       «</w:t>
      </w:r>
      <w:r w:rsidRPr="002F160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2F160A">
        <w:rPr>
          <w:sz w:val="28"/>
          <w:szCs w:val="28"/>
        </w:rPr>
        <w:t xml:space="preserve"> на муниципальном уровне сформирована вся необходимая нормативная правовая база, и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начиная с 201</w:t>
      </w:r>
      <w:r>
        <w:rPr>
          <w:sz w:val="28"/>
          <w:szCs w:val="28"/>
        </w:rPr>
        <w:t>1</w:t>
      </w:r>
      <w:r w:rsidRPr="002F16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формирование и исполнение </w:t>
      </w:r>
      <w:r>
        <w:rPr>
          <w:sz w:val="28"/>
          <w:szCs w:val="28"/>
        </w:rPr>
        <w:t>бюджета Темрюкского</w:t>
      </w:r>
      <w:r w:rsidRPr="002F160A">
        <w:rPr>
          <w:sz w:val="28"/>
          <w:szCs w:val="28"/>
        </w:rPr>
        <w:t xml:space="preserve"> района осуществляется в условиях новых форм финансового обеспечения оказания муниципальных услуг, которые</w:t>
      </w:r>
      <w:proofErr w:type="gramEnd"/>
      <w:r w:rsidRPr="002F160A">
        <w:rPr>
          <w:sz w:val="28"/>
          <w:szCs w:val="28"/>
        </w:rPr>
        <w:t xml:space="preserve">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C0046C" w:rsidRPr="000C51DA" w:rsidRDefault="00C0046C" w:rsidP="00C0046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>, на обеспечение долгосрочной устойчивости бюджетной системы и повышение эффективности управления общест</w:t>
      </w:r>
      <w:r>
        <w:rPr>
          <w:rFonts w:ascii="Times New Roman" w:hAnsi="Times New Roman"/>
          <w:sz w:val="28"/>
          <w:szCs w:val="28"/>
        </w:rPr>
        <w:t xml:space="preserve">венными финансами. В 2012-2013 </w:t>
      </w:r>
      <w:r w:rsidRPr="000C51DA">
        <w:rPr>
          <w:rFonts w:ascii="Times New Roman" w:hAnsi="Times New Roman"/>
          <w:sz w:val="28"/>
          <w:szCs w:val="28"/>
        </w:rPr>
        <w:t xml:space="preserve">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C51DA">
        <w:rPr>
          <w:rFonts w:ascii="Times New Roman" w:hAnsi="Times New Roman"/>
          <w:sz w:val="28"/>
          <w:szCs w:val="28"/>
        </w:rPr>
        <w:t>и предоставления субсидий на их выполнение.</w:t>
      </w:r>
    </w:p>
    <w:p w:rsidR="00C0046C" w:rsidRPr="000C51DA" w:rsidRDefault="00C0046C" w:rsidP="00C0046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году</w:t>
      </w:r>
      <w:r w:rsidRPr="000C51DA">
        <w:rPr>
          <w:rFonts w:ascii="Times New Roman" w:hAnsi="Times New Roman"/>
          <w:sz w:val="28"/>
          <w:szCs w:val="28"/>
        </w:rPr>
        <w:t xml:space="preserve"> объем расходов местного бюджета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свыше</w:t>
      </w:r>
      <w:r w:rsidRPr="000C5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60*</w:t>
      </w:r>
      <w:r w:rsidRPr="000C51DA">
        <w:rPr>
          <w:rFonts w:ascii="Times New Roman" w:hAnsi="Times New Roman"/>
          <w:sz w:val="28"/>
          <w:szCs w:val="28"/>
        </w:rPr>
        <w:t xml:space="preserve">% общего объема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51DA">
        <w:rPr>
          <w:rFonts w:ascii="Times New Roman" w:hAnsi="Times New Roman"/>
          <w:sz w:val="28"/>
          <w:szCs w:val="28"/>
        </w:rPr>
        <w:t xml:space="preserve">за исключением субвенций. Впервые на 2015 год и плановый период 2016-2017 годов формирование бюджета </w:t>
      </w:r>
      <w:r>
        <w:rPr>
          <w:rFonts w:ascii="Times New Roman" w:hAnsi="Times New Roman"/>
          <w:sz w:val="28"/>
          <w:szCs w:val="28"/>
        </w:rPr>
        <w:t xml:space="preserve">произведено программно-целевым </w:t>
      </w:r>
      <w:r w:rsidRPr="000C51DA">
        <w:rPr>
          <w:rFonts w:ascii="Times New Roman" w:hAnsi="Times New Roman"/>
          <w:sz w:val="28"/>
          <w:szCs w:val="28"/>
        </w:rPr>
        <w:t xml:space="preserve">методом. </w:t>
      </w:r>
    </w:p>
    <w:p w:rsidR="00C0046C" w:rsidRPr="000C51DA" w:rsidRDefault="00C0046C" w:rsidP="00C0046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Значительная часть затрат на оказание муниципальных услуг (выполнение работ) осуществляется через</w:t>
      </w:r>
      <w:r>
        <w:rPr>
          <w:rFonts w:ascii="Times New Roman" w:hAnsi="Times New Roman"/>
          <w:sz w:val="28"/>
          <w:szCs w:val="28"/>
        </w:rPr>
        <w:t xml:space="preserve"> сеть муниципальных учреждений. </w:t>
      </w:r>
      <w:r w:rsidRPr="000C51DA">
        <w:rPr>
          <w:rFonts w:ascii="Times New Roman" w:hAnsi="Times New Roman"/>
          <w:sz w:val="28"/>
          <w:szCs w:val="28"/>
        </w:rPr>
        <w:t>В связи с этим муниципальные программы, охватывающие все их расходы, цели, задач</w:t>
      </w:r>
      <w:r>
        <w:rPr>
          <w:rFonts w:ascii="Times New Roman" w:hAnsi="Times New Roman"/>
          <w:sz w:val="28"/>
          <w:szCs w:val="28"/>
        </w:rPr>
        <w:t>и и показатели результативности</w:t>
      </w:r>
      <w:r w:rsidRPr="000C51DA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</w:t>
      </w:r>
      <w:r w:rsidRPr="000C51DA">
        <w:rPr>
          <w:rFonts w:ascii="Times New Roman" w:hAnsi="Times New Roman"/>
          <w:sz w:val="28"/>
          <w:szCs w:val="28"/>
        </w:rPr>
        <w:t xml:space="preserve"> параметры заданий для учреждений по объемам оказания и финансирования муниципальных услуг (работ). Соответствующая задача обозначена в </w:t>
      </w:r>
      <w:hyperlink r:id="rId8" w:history="1">
        <w:r w:rsidRPr="00892CD8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Бюджетном послании</w:t>
        </w:r>
      </w:hyperlink>
      <w:r w:rsidRPr="000C51DA">
        <w:rPr>
          <w:rFonts w:ascii="Times New Roman" w:hAnsi="Times New Roman"/>
          <w:sz w:val="28"/>
          <w:szCs w:val="28"/>
        </w:rPr>
        <w:t xml:space="preserve"> Президента </w:t>
      </w:r>
      <w:r w:rsidRPr="000C51DA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51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51DA">
        <w:rPr>
          <w:rFonts w:ascii="Times New Roman" w:hAnsi="Times New Roman"/>
          <w:sz w:val="28"/>
          <w:szCs w:val="28"/>
        </w:rPr>
        <w:t xml:space="preserve"> Федеральному собранию от 13 июня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C51DA">
        <w:rPr>
          <w:rFonts w:ascii="Times New Roman" w:hAnsi="Times New Roman"/>
          <w:sz w:val="28"/>
          <w:szCs w:val="28"/>
        </w:rPr>
        <w:t>О бюджетной</w:t>
      </w:r>
      <w:r>
        <w:rPr>
          <w:rFonts w:ascii="Times New Roman" w:hAnsi="Times New Roman"/>
          <w:sz w:val="28"/>
          <w:szCs w:val="28"/>
        </w:rPr>
        <w:t xml:space="preserve"> политике в 2014 - 2016 годах».</w:t>
      </w:r>
    </w:p>
    <w:p w:rsidR="00C0046C" w:rsidRDefault="00C0046C" w:rsidP="00C0046C">
      <w:pPr>
        <w:ind w:firstLine="709"/>
        <w:jc w:val="both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>, утвержденной Распоряжением Правительства Российской Федерации от 20</w:t>
      </w:r>
      <w:r>
        <w:rPr>
          <w:sz w:val="28"/>
          <w:szCs w:val="28"/>
        </w:rPr>
        <w:t xml:space="preserve"> июля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1275-р, в соответствии с Приказа</w:t>
      </w:r>
      <w:r>
        <w:rPr>
          <w:sz w:val="28"/>
          <w:szCs w:val="28"/>
        </w:rPr>
        <w:t xml:space="preserve">ми Министерства финансов Российской Федерации           от </w:t>
      </w:r>
      <w:r w:rsidRPr="002F160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283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и от 15</w:t>
      </w:r>
      <w:r>
        <w:rPr>
          <w:sz w:val="28"/>
          <w:szCs w:val="28"/>
        </w:rPr>
        <w:t xml:space="preserve"> февраля</w:t>
      </w:r>
      <w:proofErr w:type="gramEnd"/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72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с 2012 года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9" w:history="1">
        <w:r w:rsidRPr="003A409A">
          <w:rPr>
            <w:rStyle w:val="af"/>
            <w:sz w:val="28"/>
            <w:szCs w:val="28"/>
          </w:rPr>
          <w:t>www.bus.gov.ru</w:t>
        </w:r>
      </w:hyperlink>
      <w:r w:rsidRPr="002F16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открытости бюджета подкреплен новыми практиками его реализации, в числе которых регулярная разработка и публикация «Бюджета для граждан», а также провидение публичных слушаний по бюджету.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3F4A1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F4A13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обеспечено выполнение плана мероприятий </w:t>
      </w:r>
      <w:r w:rsidRPr="003F4A13">
        <w:rPr>
          <w:sz w:val="28"/>
          <w:szCs w:val="28"/>
        </w:rPr>
        <w:t xml:space="preserve">по снижению дефицита и </w:t>
      </w:r>
      <w:r>
        <w:rPr>
          <w:sz w:val="28"/>
          <w:szCs w:val="28"/>
        </w:rPr>
        <w:t xml:space="preserve">уровня муниципального долга. Так, бюджет на 2013, 2014, 2015 года принят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>. Муниципальный долг уменьшен с 353 млн. руб. в 2013 году до 197,3 млн. руб. в 2015 году.</w:t>
      </w:r>
    </w:p>
    <w:p w:rsidR="00C0046C" w:rsidRPr="00877E8D" w:rsidRDefault="00C0046C" w:rsidP="00C0046C">
      <w:pPr>
        <w:ind w:firstLine="708"/>
        <w:jc w:val="both"/>
        <w:rPr>
          <w:sz w:val="28"/>
          <w:szCs w:val="28"/>
        </w:rPr>
      </w:pPr>
      <w:r w:rsidRPr="00877E8D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 Темрюкский район получил дотацию за второе место по результатам оценки качества управления муниципальными финансами в сумме 3300000 (трех миллионов трехсот тысяч) рублей, которые были направлены на финансирование отраслей социальной сферы. В 2015 году министерством финансов Краснодарского края району присуждена высокая степень управления муниципальными финансами (по итогам 2014 года). Оценка министерством финансов Краснодарского края «результатов» достигших муниципальным образованием в сфере управления муниципальными финансами позволяет судить о правильности выбранного направления и стимулирует район к дальнейшему развитию в данной сфере.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</w:t>
      </w:r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>ее более понятной и доступной.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Однако, несмотря на проведенную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силу. </w:t>
      </w:r>
      <w:r>
        <w:rPr>
          <w:sz w:val="28"/>
          <w:szCs w:val="28"/>
        </w:rPr>
        <w:t xml:space="preserve">                          </w:t>
      </w:r>
      <w:r w:rsidRPr="002F160A">
        <w:rPr>
          <w:sz w:val="28"/>
          <w:szCs w:val="28"/>
        </w:rPr>
        <w:lastRenderedPageBreak/>
        <w:t>Не все законодательно внедренные принципы и механизмы в полной мере удалось реализовать на практике.</w:t>
      </w:r>
      <w:r>
        <w:rPr>
          <w:sz w:val="28"/>
          <w:szCs w:val="28"/>
        </w:rPr>
        <w:t xml:space="preserve"> Остается еще высоким муниципальный долг.                    По уровню просроченной кредиторской задолженности район занимает                   28 место в рейтинге районов края. Объем расходов бюджета в четвертом квартале выше среднего объема утвержденного бюджета во втором и третьем квартале.</w:t>
      </w:r>
      <w:r w:rsidRPr="002F160A"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Управление муниципальными финансами в значительной степени остается ориентированным на обеспечение соблюдения формальных процедур, </w:t>
      </w:r>
      <w:r>
        <w:rPr>
          <w:sz w:val="28"/>
          <w:szCs w:val="28"/>
        </w:rPr>
        <w:t xml:space="preserve">                   </w:t>
      </w:r>
      <w:r w:rsidRPr="002F160A">
        <w:rPr>
          <w:sz w:val="28"/>
          <w:szCs w:val="28"/>
        </w:rPr>
        <w:t xml:space="preserve">не создавая при этом стимулов и инструментов для повышения эффективности, прозрачности и подотчетности использования бюджетных средств в увязке </w:t>
      </w:r>
      <w:r>
        <w:rPr>
          <w:sz w:val="28"/>
          <w:szCs w:val="28"/>
        </w:rPr>
        <w:t xml:space="preserve">               </w:t>
      </w:r>
      <w:r w:rsidRPr="002F160A">
        <w:rPr>
          <w:sz w:val="28"/>
          <w:szCs w:val="28"/>
        </w:rPr>
        <w:t xml:space="preserve">с целями и </w:t>
      </w:r>
      <w:r>
        <w:rPr>
          <w:sz w:val="28"/>
          <w:szCs w:val="28"/>
        </w:rPr>
        <w:t>результатами бюджетной политики.</w:t>
      </w:r>
    </w:p>
    <w:p w:rsidR="00C0046C" w:rsidRDefault="00C0046C" w:rsidP="00C004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управления.</w:t>
      </w:r>
    </w:p>
    <w:p w:rsidR="00C0046C" w:rsidRDefault="00C0046C" w:rsidP="00C0046C">
      <w:pPr>
        <w:ind w:firstLine="708"/>
        <w:jc w:val="center"/>
        <w:rPr>
          <w:b/>
          <w:bCs/>
          <w:sz w:val="28"/>
          <w:szCs w:val="28"/>
        </w:rPr>
      </w:pPr>
    </w:p>
    <w:p w:rsidR="007F20A3" w:rsidRPr="003B17E6" w:rsidRDefault="007F20A3" w:rsidP="00AA7B2E">
      <w:pPr>
        <w:shd w:val="clear" w:color="auto" w:fill="FFFFFF"/>
        <w:ind w:left="46" w:right="29" w:firstLine="694"/>
        <w:jc w:val="center"/>
        <w:rPr>
          <w:b/>
          <w:sz w:val="24"/>
          <w:szCs w:val="24"/>
        </w:rPr>
      </w:pPr>
    </w:p>
    <w:p w:rsidR="000D455A" w:rsidRDefault="000C0E31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 xml:space="preserve"> </w:t>
      </w:r>
      <w:r w:rsidR="00A1184C"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="00A1184C"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="00A1184C"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="00A1184C"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="00A1184C"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66045E" w:rsidRPr="00D55933" w:rsidRDefault="0066045E" w:rsidP="0066045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D55933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66045E" w:rsidRPr="00D55933" w:rsidRDefault="0066045E" w:rsidP="0066045E">
      <w:pPr>
        <w:shd w:val="clear" w:color="auto" w:fill="FFFFFF"/>
        <w:ind w:right="-61"/>
        <w:jc w:val="center"/>
        <w:rPr>
          <w:sz w:val="24"/>
          <w:szCs w:val="24"/>
        </w:rPr>
      </w:pPr>
      <w:r w:rsidRPr="00D55933">
        <w:rPr>
          <w:sz w:val="24"/>
          <w:szCs w:val="24"/>
        </w:rPr>
        <w:t>от 20.10.2016 № 946, от 27.12.2016 № 1520, от 20.07.2017 № 1313, от 19.10.2017 № 1723)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D12C01" w:rsidRPr="001A013E" w:rsidRDefault="00D12C01" w:rsidP="00D12C0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D12C01" w:rsidRPr="001A013E" w:rsidRDefault="00D12C01" w:rsidP="00D12C0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обеспечение деятельности финансового управления администрации муниципального образования Темрюкский район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D12C01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поставленной цели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D12C01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бюджета; </w:t>
      </w:r>
    </w:p>
    <w:p w:rsidR="00D12C01" w:rsidRPr="00C01262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D12C01" w:rsidRDefault="00D12C01" w:rsidP="00D12C01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D12C01" w:rsidRDefault="00D12C01" w:rsidP="00D12C01">
      <w:pPr>
        <w:pStyle w:val="consplusnormal"/>
        <w:spacing w:before="180" w:after="0"/>
        <w:contextualSpacing/>
        <w:jc w:val="both"/>
        <w:textAlignment w:val="baseline"/>
        <w:rPr>
          <w:sz w:val="28"/>
          <w:szCs w:val="28"/>
        </w:rPr>
      </w:pPr>
    </w:p>
    <w:p w:rsidR="00D12C01" w:rsidRDefault="00D12C01" w:rsidP="00D12C01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D12C01" w:rsidRDefault="00D12C01" w:rsidP="00D12C0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финансами»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49"/>
        <w:gridCol w:w="2838"/>
        <w:gridCol w:w="840"/>
        <w:gridCol w:w="567"/>
        <w:gridCol w:w="715"/>
        <w:gridCol w:w="20"/>
        <w:gridCol w:w="850"/>
        <w:gridCol w:w="709"/>
        <w:gridCol w:w="850"/>
        <w:gridCol w:w="851"/>
        <w:gridCol w:w="850"/>
      </w:tblGrid>
      <w:tr w:rsidR="00D12C01" w:rsidRPr="008A0ED8" w:rsidTr="007E300D">
        <w:tc>
          <w:tcPr>
            <w:tcW w:w="549" w:type="dxa"/>
            <w:vMerge w:val="restart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№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0ED8">
              <w:rPr>
                <w:bCs/>
                <w:sz w:val="24"/>
                <w:szCs w:val="24"/>
              </w:rPr>
              <w:t>п\</w:t>
            </w:r>
            <w:proofErr w:type="gramStart"/>
            <w:r w:rsidRPr="008A0ED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8" w:type="dxa"/>
            <w:vMerge w:val="restart"/>
          </w:tcPr>
          <w:p w:rsidR="00D12C01" w:rsidRPr="008A0ED8" w:rsidRDefault="00D12C01" w:rsidP="007E300D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D12C01" w:rsidRPr="008A0ED8" w:rsidRDefault="00D12C01" w:rsidP="007E300D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Единица измере</w:t>
            </w:r>
            <w:r w:rsidRPr="008A0ED8">
              <w:rPr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67" w:type="dxa"/>
            <w:vMerge w:val="restart"/>
          </w:tcPr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С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а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т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</w:t>
            </w:r>
          </w:p>
          <w:p w:rsidR="00D12C01" w:rsidRPr="008A0ED8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845" w:type="dxa"/>
            <w:gridSpan w:val="7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D12C01" w:rsidRPr="008A0ED8" w:rsidTr="007E300D">
        <w:tc>
          <w:tcPr>
            <w:tcW w:w="549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2017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2018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2019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2020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</w:tr>
      <w:tr w:rsidR="00D12C01" w:rsidRPr="00AF23A3" w:rsidTr="007E300D">
        <w:trPr>
          <w:trHeight w:val="473"/>
        </w:trPr>
        <w:tc>
          <w:tcPr>
            <w:tcW w:w="549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8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61B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12C01" w:rsidRPr="008A0ED8" w:rsidTr="007E300D">
        <w:trPr>
          <w:trHeight w:val="551"/>
        </w:trPr>
        <w:tc>
          <w:tcPr>
            <w:tcW w:w="549" w:type="dxa"/>
            <w:vAlign w:val="center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90" w:type="dxa"/>
            <w:gridSpan w:val="10"/>
          </w:tcPr>
          <w:p w:rsidR="00D12C01" w:rsidRPr="008A0ED8" w:rsidRDefault="00D12C01" w:rsidP="007E300D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Муниципальная прогр</w:t>
            </w:r>
            <w:r>
              <w:rPr>
                <w:sz w:val="24"/>
                <w:szCs w:val="24"/>
              </w:rPr>
              <w:t>амма «Управление муниципальными финансами»</w:t>
            </w:r>
          </w:p>
        </w:tc>
      </w:tr>
      <w:tr w:rsidR="00D12C01" w:rsidRPr="008A0ED8" w:rsidTr="007E300D"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местного бюджета </w:t>
            </w:r>
            <w:r w:rsidRPr="008A0E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формированного в рамках целевых </w:t>
            </w:r>
            <w:r w:rsidRPr="008A0ED8">
              <w:rPr>
                <w:sz w:val="24"/>
                <w:szCs w:val="24"/>
              </w:rPr>
              <w:t>программ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C01" w:rsidRPr="008A0ED8" w:rsidTr="007E300D">
        <w:trPr>
          <w:trHeight w:val="1443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pStyle w:val="ae"/>
              <w:spacing w:before="0" w:after="0"/>
              <w:textAlignment w:val="baseline"/>
            </w:pPr>
            <w:r w:rsidRPr="008A0ED8">
              <w:t>Объем просроченной кредиторской задолженности местного</w:t>
            </w:r>
          </w:p>
          <w:p w:rsidR="00D12C01" w:rsidRPr="002F0F4C" w:rsidRDefault="00D12C01" w:rsidP="007E300D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бюджета в общем объеме расходов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</w:tr>
      <w:tr w:rsidR="00D12C01" w:rsidRPr="008A0ED8" w:rsidTr="007E300D">
        <w:trPr>
          <w:trHeight w:val="3741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pStyle w:val="ae"/>
              <w:spacing w:before="0" w:after="0"/>
              <w:textAlignment w:val="baseline"/>
            </w:pPr>
            <w:r w:rsidRPr="008A0ED8">
              <w:t>Объем муниципального долга</w:t>
            </w:r>
            <w:r>
              <w:t xml:space="preserve"> </w:t>
            </w:r>
            <w:r w:rsidRPr="008A0ED8">
              <w:t>местного бюджета к годовому объему</w:t>
            </w:r>
          </w:p>
          <w:p w:rsidR="00D12C01" w:rsidRPr="002F0F4C" w:rsidRDefault="00D12C01" w:rsidP="007E300D">
            <w:pPr>
              <w:pStyle w:val="ae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 w:rsidRPr="008A0ED8">
              <w:t xml:space="preserve">доходов бюджета без учета утвержденного объема безвозмездных поступлений из бюджетов вышестоящих уровней </w:t>
            </w:r>
            <w:r w:rsidRPr="008A0ED8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отчислений.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</w:tr>
      <w:tr w:rsidR="00D12C01" w:rsidRPr="008A0ED8" w:rsidTr="007E300D">
        <w:trPr>
          <w:trHeight w:val="1345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Обеспечение соблюдения норматива</w:t>
            </w:r>
            <w:proofErr w:type="gramStart"/>
            <w:r w:rsidRPr="008A0ED8">
              <w:rPr>
                <w:sz w:val="24"/>
                <w:szCs w:val="24"/>
              </w:rPr>
              <w:t>.</w:t>
            </w:r>
            <w:proofErr w:type="gramEnd"/>
            <w:r w:rsidRPr="008A0ED8">
              <w:rPr>
                <w:sz w:val="24"/>
                <w:szCs w:val="24"/>
              </w:rPr>
              <w:t xml:space="preserve"> </w:t>
            </w:r>
            <w:proofErr w:type="gramStart"/>
            <w:r w:rsidRPr="008A0ED8">
              <w:rPr>
                <w:sz w:val="24"/>
                <w:szCs w:val="24"/>
              </w:rPr>
              <w:t>ф</w:t>
            </w:r>
            <w:proofErr w:type="gramEnd"/>
            <w:r w:rsidRPr="008A0ED8">
              <w:rPr>
                <w:sz w:val="24"/>
                <w:szCs w:val="24"/>
              </w:rPr>
              <w:t>ормирования расходов на содержание органов местного самоуправления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  <w:tr w:rsidR="00D12C01" w:rsidRPr="008A0ED8" w:rsidTr="007E300D">
        <w:trPr>
          <w:trHeight w:val="1947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1.5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Объем необходимой информации о </w:t>
            </w:r>
            <w:proofErr w:type="spellStart"/>
            <w:proofErr w:type="gramStart"/>
            <w:r w:rsidRPr="008A0ED8">
              <w:rPr>
                <w:bCs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A0ED8">
              <w:rPr>
                <w:bCs/>
                <w:sz w:val="24"/>
                <w:szCs w:val="24"/>
              </w:rPr>
              <w:t xml:space="preserve">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  <w:tr w:rsidR="00D12C01" w:rsidRPr="008A0ED8" w:rsidTr="007E300D">
        <w:trPr>
          <w:trHeight w:val="1373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Доля условно утвержденных расходов на 2-й год </w:t>
            </w:r>
            <w:proofErr w:type="gramStart"/>
            <w:r w:rsidRPr="008A0ED8">
              <w:rPr>
                <w:bCs/>
                <w:sz w:val="24"/>
                <w:szCs w:val="24"/>
              </w:rPr>
              <w:t>планового</w:t>
            </w:r>
            <w:proofErr w:type="gramEnd"/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периода расходов местного бюджета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</w:tr>
      <w:tr w:rsidR="00D12C01" w:rsidRPr="008A0ED8" w:rsidTr="007E300D">
        <w:trPr>
          <w:trHeight w:val="401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1.7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 xml:space="preserve">Удельный вес своевременно </w:t>
            </w:r>
            <w:proofErr w:type="gramStart"/>
            <w:r w:rsidRPr="008A0ED8">
              <w:rPr>
                <w:bCs/>
                <w:sz w:val="24"/>
                <w:szCs w:val="24"/>
              </w:rPr>
              <w:lastRenderedPageBreak/>
              <w:t>исполненных</w:t>
            </w:r>
            <w:proofErr w:type="gramEnd"/>
            <w:r w:rsidRPr="008A0ED8">
              <w:rPr>
                <w:bCs/>
                <w:sz w:val="24"/>
                <w:szCs w:val="24"/>
              </w:rPr>
              <w:t xml:space="preserve"> судебных</w:t>
            </w:r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актов предусматривающих обращение взысканий на средства местного бюджета в соответствии </w:t>
            </w:r>
            <w:proofErr w:type="gramStart"/>
            <w:r w:rsidRPr="008A0ED8">
              <w:rPr>
                <w:bCs/>
                <w:sz w:val="24"/>
                <w:szCs w:val="24"/>
              </w:rPr>
              <w:t>с</w:t>
            </w:r>
            <w:proofErr w:type="gramEnd"/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C01" w:rsidRPr="008A0ED8" w:rsidTr="007E300D">
        <w:tblPrEx>
          <w:tblLook w:val="0000"/>
        </w:tblPrEx>
        <w:trPr>
          <w:trHeight w:val="2689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1.8</w:t>
            </w: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D12C01" w:rsidRPr="008A0ED8" w:rsidRDefault="00D12C01" w:rsidP="007E300D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>Исполнение планового годового объема бюджета ассигнований выделенных для обеспечения бесперебойного функционирования финансового управления муниципального образования Темрюкский район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</w:tbl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A46D88" w:rsidRDefault="00A46D88" w:rsidP="000D455A">
      <w:pPr>
        <w:shd w:val="clear" w:color="auto" w:fill="FFFFFF"/>
        <w:ind w:right="-61"/>
        <w:jc w:val="center"/>
        <w:rPr>
          <w:b/>
          <w:bCs/>
          <w:spacing w:val="-1"/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7448D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448D6" w:rsidRDefault="007448D6" w:rsidP="007448D6">
      <w:pPr>
        <w:ind w:firstLine="708"/>
        <w:jc w:val="center"/>
        <w:rPr>
          <w:b/>
          <w:bCs/>
          <w:sz w:val="28"/>
          <w:szCs w:val="28"/>
        </w:rPr>
      </w:pPr>
    </w:p>
    <w:p w:rsidR="007448D6" w:rsidRPr="00AA6B41" w:rsidRDefault="007448D6" w:rsidP="007448D6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AA6B4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448D6" w:rsidRPr="00AA6B41" w:rsidRDefault="007448D6" w:rsidP="007448D6">
      <w:pPr>
        <w:shd w:val="clear" w:color="auto" w:fill="FFFFFF"/>
        <w:ind w:right="-61"/>
        <w:jc w:val="center"/>
        <w:rPr>
          <w:sz w:val="24"/>
          <w:szCs w:val="24"/>
        </w:rPr>
      </w:pPr>
      <w:r w:rsidRPr="00AA6B41">
        <w:rPr>
          <w:sz w:val="24"/>
          <w:szCs w:val="24"/>
        </w:rPr>
        <w:t>от 20.10.2016 № 946, от 27.12.2016 № 1520, от 20.07.2017 № 1313, от 19.10.2017 № 1723)</w:t>
      </w:r>
    </w:p>
    <w:p w:rsidR="007448D6" w:rsidRPr="00AA6B41" w:rsidRDefault="007448D6" w:rsidP="007448D6">
      <w:pPr>
        <w:ind w:firstLine="708"/>
        <w:jc w:val="center"/>
        <w:rPr>
          <w:b/>
          <w:bCs/>
          <w:sz w:val="24"/>
          <w:szCs w:val="24"/>
        </w:rPr>
      </w:pPr>
    </w:p>
    <w:p w:rsidR="007448D6" w:rsidRDefault="007448D6" w:rsidP="007448D6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</w:p>
    <w:p w:rsidR="007448D6" w:rsidRPr="000864EB" w:rsidRDefault="007448D6" w:rsidP="007448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«Обеспечение материально-технического </w:t>
      </w:r>
      <w:proofErr w:type="gramStart"/>
      <w:r w:rsidRPr="000864EB">
        <w:rPr>
          <w:bCs/>
          <w:sz w:val="28"/>
          <w:szCs w:val="28"/>
        </w:rPr>
        <w:t xml:space="preserve">обеспечения деятельности </w:t>
      </w:r>
      <w:r>
        <w:rPr>
          <w:bCs/>
          <w:sz w:val="28"/>
          <w:szCs w:val="28"/>
        </w:rPr>
        <w:t>финансового управления администрации</w:t>
      </w:r>
      <w:r w:rsidRPr="000864EB">
        <w:rPr>
          <w:bCs/>
          <w:sz w:val="28"/>
          <w:szCs w:val="28"/>
        </w:rPr>
        <w:t xml:space="preserve"> муниципального образования</w:t>
      </w:r>
      <w:proofErr w:type="gramEnd"/>
      <w:r w:rsidRPr="000864EB">
        <w:rPr>
          <w:bCs/>
          <w:sz w:val="28"/>
          <w:szCs w:val="28"/>
        </w:rPr>
        <w:t xml:space="preserve"> Темрюкский район» - организационное, хозяйственное, материально-техническое обеспечение деятельности финансового управления.</w:t>
      </w:r>
    </w:p>
    <w:p w:rsidR="007448D6" w:rsidRPr="0003766B" w:rsidRDefault="007448D6" w:rsidP="007448D6">
      <w:pPr>
        <w:ind w:firstLine="708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Основное мероприятие программы направлено на своевременное и качественное выполнение функций и полномочий, возложенных на финансовое управление администрации муниципального образования Темрюкский район.</w:t>
      </w:r>
    </w:p>
    <w:p w:rsidR="007448D6" w:rsidRDefault="007448D6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02546C" w:rsidRDefault="0002546C" w:rsidP="007448D6">
      <w:pPr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02546C" w:rsidRDefault="0002546C" w:rsidP="0002546C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02546C" w:rsidRDefault="0002546C" w:rsidP="0002546C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985"/>
      </w:tblGrid>
      <w:tr w:rsidR="0002546C" w:rsidRPr="005628B6" w:rsidTr="007E300D">
        <w:tc>
          <w:tcPr>
            <w:tcW w:w="709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>/</w:t>
            </w:r>
            <w:proofErr w:type="spellStart"/>
            <w:r w:rsidRPr="00EE6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2546C" w:rsidRDefault="0002546C" w:rsidP="007E300D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C11">
              <w:rPr>
                <w:sz w:val="24"/>
                <w:szCs w:val="24"/>
              </w:rPr>
              <w:t>Наименование</w:t>
            </w:r>
          </w:p>
          <w:p w:rsidR="0002546C" w:rsidRPr="00EE6C11" w:rsidRDefault="0002546C" w:rsidP="007E300D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E6C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EE6C11">
              <w:rPr>
                <w:sz w:val="24"/>
                <w:szCs w:val="24"/>
              </w:rPr>
              <w:t>.р</w:t>
            </w:r>
            <w:proofErr w:type="gramEnd"/>
            <w:r w:rsidRPr="00EE6C11">
              <w:rPr>
                <w:sz w:val="24"/>
                <w:szCs w:val="24"/>
              </w:rPr>
              <w:t>ублей</w:t>
            </w: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02546C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Заказчик, главный распорядитель</w:t>
            </w:r>
          </w:p>
          <w:p w:rsidR="0002546C" w:rsidRPr="00EE6C11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(распорядитель) бюджетных средств, исполнитель</w:t>
            </w:r>
          </w:p>
          <w:p w:rsidR="0002546C" w:rsidRPr="00EE6C11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E6C11">
              <w:rPr>
                <w:sz w:val="24"/>
                <w:szCs w:val="24"/>
              </w:rPr>
              <w:t>едера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льный</w:t>
            </w:r>
            <w:proofErr w:type="spellEnd"/>
            <w:r w:rsidRPr="00EE6C1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EE6C1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 xml:space="preserve"> </w:t>
            </w:r>
            <w:proofErr w:type="spellStart"/>
            <w:r w:rsidRPr="00EE6C11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487"/>
        </w:trPr>
        <w:tc>
          <w:tcPr>
            <w:tcW w:w="709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02546C" w:rsidRPr="005628B6" w:rsidTr="007E300D">
        <w:trPr>
          <w:trHeight w:val="803"/>
        </w:trPr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с целью повышение качества управления муниципальными финансами</w:t>
            </w:r>
          </w:p>
        </w:tc>
      </w:tr>
      <w:tr w:rsidR="0002546C" w:rsidRPr="005628B6" w:rsidTr="007E300D">
        <w:trPr>
          <w:trHeight w:val="774"/>
        </w:trPr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02546C" w:rsidRPr="005628B6" w:rsidTr="007E300D">
        <w:trPr>
          <w:trHeight w:val="693"/>
        </w:trPr>
        <w:tc>
          <w:tcPr>
            <w:tcW w:w="709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6C11">
              <w:rPr>
                <w:bCs/>
                <w:sz w:val="24"/>
                <w:szCs w:val="24"/>
              </w:rPr>
              <w:t>администрации муниципального образования Темрюкский район, 100% освоение средств</w:t>
            </w:r>
          </w:p>
        </w:tc>
        <w:tc>
          <w:tcPr>
            <w:tcW w:w="1985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02546C" w:rsidRPr="005628B6" w:rsidTr="007E300D">
        <w:trPr>
          <w:trHeight w:val="683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687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804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82370</w:t>
            </w:r>
            <w:r w:rsidRPr="00EE6C11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82370</w:t>
            </w:r>
            <w:r w:rsidRPr="00EE6C11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02546C" w:rsidRDefault="0002546C" w:rsidP="007E300D">
            <w:pPr>
              <w:rPr>
                <w:sz w:val="24"/>
                <w:szCs w:val="24"/>
              </w:rPr>
            </w:pPr>
          </w:p>
          <w:p w:rsidR="00BB4E4D" w:rsidRDefault="00BB4E4D" w:rsidP="007E300D">
            <w:pPr>
              <w:rPr>
                <w:sz w:val="24"/>
                <w:szCs w:val="24"/>
              </w:rPr>
            </w:pPr>
          </w:p>
          <w:p w:rsidR="00BB4E4D" w:rsidRPr="00EE6C11" w:rsidRDefault="00BB4E4D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</w:tc>
      </w:tr>
      <w:tr w:rsidR="0002546C" w:rsidRPr="005628B6" w:rsidTr="007E300D">
        <w:tc>
          <w:tcPr>
            <w:tcW w:w="709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02546C" w:rsidRPr="00EE6C11" w:rsidRDefault="0002546C" w:rsidP="007E300D">
            <w:pPr>
              <w:ind w:left="-102"/>
              <w:jc w:val="center"/>
              <w:rPr>
                <w:bCs/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985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92181,1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92181,1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52902,2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52902,2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174551</w:t>
            </w:r>
            <w:r w:rsidRPr="00EE6C11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174551</w:t>
            </w:r>
            <w:r w:rsidRPr="00EE6C11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02546C" w:rsidRDefault="0002546C" w:rsidP="0002546C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46C" w:rsidRDefault="0002546C" w:rsidP="0002546C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611BAC" w:rsidRPr="00BB06F1" w:rsidRDefault="00611BAC" w:rsidP="00611BAC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BB06F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611BAC" w:rsidRPr="00BB06F1" w:rsidRDefault="00611BAC" w:rsidP="00611BAC">
      <w:pPr>
        <w:shd w:val="clear" w:color="auto" w:fill="FFFFFF"/>
        <w:ind w:right="-61"/>
        <w:jc w:val="center"/>
        <w:rPr>
          <w:sz w:val="24"/>
          <w:szCs w:val="24"/>
        </w:rPr>
      </w:pPr>
      <w:r w:rsidRPr="00BB06F1">
        <w:rPr>
          <w:sz w:val="24"/>
          <w:szCs w:val="24"/>
        </w:rPr>
        <w:t>от 20.10.2016 № 946, от 27.12.2016 № 1520, от 20.07.2017 № 1313, от 19.10.2017 № 1723)</w:t>
      </w:r>
    </w:p>
    <w:p w:rsidR="00611BAC" w:rsidRDefault="00611BAC" w:rsidP="00611BAC">
      <w:pPr>
        <w:shd w:val="clear" w:color="auto" w:fill="FFFFFF"/>
        <w:ind w:right="-61"/>
        <w:jc w:val="center"/>
      </w:pPr>
    </w:p>
    <w:p w:rsidR="00611BAC" w:rsidRDefault="00611BAC" w:rsidP="006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 «Управление муниципальными финансами»</w:t>
      </w:r>
    </w:p>
    <w:p w:rsidR="00611BAC" w:rsidRDefault="00611BAC" w:rsidP="00611BAC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623"/>
        <w:gridCol w:w="1462"/>
        <w:gridCol w:w="1620"/>
        <w:gridCol w:w="1519"/>
        <w:gridCol w:w="1556"/>
        <w:gridCol w:w="1967"/>
      </w:tblGrid>
      <w:tr w:rsidR="00611BAC" w:rsidTr="007E300D">
        <w:tc>
          <w:tcPr>
            <w:tcW w:w="1623" w:type="dxa"/>
            <w:vMerge w:val="restart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124" w:type="dxa"/>
            <w:gridSpan w:val="5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611BAC" w:rsidTr="007E300D">
        <w:tc>
          <w:tcPr>
            <w:tcW w:w="1623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611BAC" w:rsidTr="007E300D">
        <w:tc>
          <w:tcPr>
            <w:tcW w:w="1623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9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67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внебюджетные источники</w:t>
            </w: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1BAC" w:rsidTr="007E300D">
        <w:tc>
          <w:tcPr>
            <w:tcW w:w="9747" w:type="dxa"/>
            <w:gridSpan w:val="6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52902,2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52902,2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174551,9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174551,9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</w:tbl>
    <w:p w:rsidR="00611BAC" w:rsidRPr="00C45F02" w:rsidRDefault="00611BAC" w:rsidP="00611BAC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 местного бюджета, направленные на финансирование мероприятия программы, подлежат ежегодному уточнению. В ходе реализации 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9271B0" w:rsidRDefault="00C3232E" w:rsidP="00C3232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9271B0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3232E" w:rsidRPr="009271B0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  <w:r w:rsidRPr="009271B0">
        <w:rPr>
          <w:sz w:val="24"/>
          <w:szCs w:val="24"/>
        </w:rPr>
        <w:t>от 20.10.2016 № 946, от 27.12.2016 № 1520, от 20.07.2017 № 1313, от 19.10.2017 № 1723)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C3232E" w:rsidP="00C3232E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и </w:t>
      </w:r>
      <w:proofErr w:type="gramStart"/>
      <w:r w:rsidRPr="000E12CB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0E12CB">
        <w:rPr>
          <w:b/>
          <w:bCs/>
          <w:spacing w:val="-2"/>
          <w:sz w:val="28"/>
          <w:szCs w:val="28"/>
        </w:rPr>
        <w:t xml:space="preserve">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lastRenderedPageBreak/>
        <w:t>Текущее управление муниципальной программой осуществляет ее координатор, который: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организует реа</w:t>
      </w:r>
      <w:r>
        <w:rPr>
          <w:sz w:val="28"/>
          <w:szCs w:val="28"/>
        </w:rPr>
        <w:t>лизацию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 xml:space="preserve">разрабатывает формы необходимые для осуществления </w:t>
      </w:r>
      <w:proofErr w:type="gramStart"/>
      <w:r w:rsidRPr="00E96F7F">
        <w:rPr>
          <w:sz w:val="28"/>
          <w:szCs w:val="28"/>
        </w:rPr>
        <w:t>контроля за</w:t>
      </w:r>
      <w:proofErr w:type="gramEnd"/>
      <w:r w:rsidRPr="00E96F7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 и анализ отчетности;</w:t>
      </w:r>
      <w:r w:rsidRPr="00E96F7F">
        <w:rPr>
          <w:sz w:val="28"/>
          <w:szCs w:val="28"/>
        </w:rPr>
        <w:t xml:space="preserve"> 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3232E" w:rsidRPr="0048204D" w:rsidRDefault="00C3232E" w:rsidP="00C3232E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 xml:space="preserve">и прогнозирования доклад о ходе реализации муниципальной программы </w:t>
      </w:r>
      <w:r>
        <w:rPr>
          <w:sz w:val="28"/>
          <w:szCs w:val="28"/>
        </w:rPr>
        <w:t xml:space="preserve">               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                                    Н.А. </w:t>
      </w:r>
      <w:proofErr w:type="spellStart"/>
      <w:r>
        <w:rPr>
          <w:sz w:val="28"/>
          <w:szCs w:val="28"/>
        </w:rPr>
        <w:t>Оголь</w:t>
      </w:r>
      <w:proofErr w:type="spellEnd"/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7D" w:rsidRDefault="00AD1A7D" w:rsidP="00585F41">
      <w:r>
        <w:separator/>
      </w:r>
    </w:p>
  </w:endnote>
  <w:endnote w:type="continuationSeparator" w:id="0">
    <w:p w:rsidR="00AD1A7D" w:rsidRDefault="00AD1A7D" w:rsidP="0058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7D" w:rsidRDefault="00AD1A7D" w:rsidP="00585F41">
      <w:r>
        <w:separator/>
      </w:r>
    </w:p>
  </w:footnote>
  <w:footnote w:type="continuationSeparator" w:id="0">
    <w:p w:rsidR="00AD1A7D" w:rsidRDefault="00AD1A7D" w:rsidP="0058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7D" w:rsidRDefault="00B60F2C">
    <w:pPr>
      <w:pStyle w:val="a6"/>
      <w:jc w:val="center"/>
    </w:pPr>
    <w:fldSimple w:instr=" PAGE   \* MERGEFORMAT ">
      <w:r w:rsidR="00432059">
        <w:rPr>
          <w:noProof/>
        </w:rPr>
        <w:t>13</w:t>
      </w:r>
    </w:fldSimple>
  </w:p>
  <w:p w:rsidR="00AD1A7D" w:rsidRDefault="00AD1A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4F47"/>
    <w:rsid w:val="000005C7"/>
    <w:rsid w:val="0000608F"/>
    <w:rsid w:val="00006651"/>
    <w:rsid w:val="000110FA"/>
    <w:rsid w:val="00011375"/>
    <w:rsid w:val="000176D4"/>
    <w:rsid w:val="0002222D"/>
    <w:rsid w:val="0002546C"/>
    <w:rsid w:val="0003695C"/>
    <w:rsid w:val="000438E5"/>
    <w:rsid w:val="00050352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455A"/>
    <w:rsid w:val="000D5533"/>
    <w:rsid w:val="000E06F9"/>
    <w:rsid w:val="000E12CB"/>
    <w:rsid w:val="000F30DC"/>
    <w:rsid w:val="00106DAE"/>
    <w:rsid w:val="00107B3B"/>
    <w:rsid w:val="00107BBB"/>
    <w:rsid w:val="001134A9"/>
    <w:rsid w:val="00114DB8"/>
    <w:rsid w:val="00120587"/>
    <w:rsid w:val="001252CF"/>
    <w:rsid w:val="00126703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6C07"/>
    <w:rsid w:val="002F1644"/>
    <w:rsid w:val="002F383E"/>
    <w:rsid w:val="002F47CB"/>
    <w:rsid w:val="002F659F"/>
    <w:rsid w:val="00314E90"/>
    <w:rsid w:val="003214D5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A2E97"/>
    <w:rsid w:val="003A4025"/>
    <w:rsid w:val="003A54BF"/>
    <w:rsid w:val="003B17E6"/>
    <w:rsid w:val="003E0052"/>
    <w:rsid w:val="003E7B0F"/>
    <w:rsid w:val="003F296F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AAC"/>
    <w:rsid w:val="004651ED"/>
    <w:rsid w:val="00477C89"/>
    <w:rsid w:val="004871A9"/>
    <w:rsid w:val="00487A92"/>
    <w:rsid w:val="00487F57"/>
    <w:rsid w:val="0049001C"/>
    <w:rsid w:val="00490AB7"/>
    <w:rsid w:val="00496B6C"/>
    <w:rsid w:val="004A7BC3"/>
    <w:rsid w:val="004B2D47"/>
    <w:rsid w:val="004B3920"/>
    <w:rsid w:val="004B504D"/>
    <w:rsid w:val="004C460D"/>
    <w:rsid w:val="004C73F0"/>
    <w:rsid w:val="004C7867"/>
    <w:rsid w:val="004D2D25"/>
    <w:rsid w:val="004D4635"/>
    <w:rsid w:val="004D5C73"/>
    <w:rsid w:val="004D7166"/>
    <w:rsid w:val="004F4C29"/>
    <w:rsid w:val="004F4F41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5F41"/>
    <w:rsid w:val="00587021"/>
    <w:rsid w:val="0059268A"/>
    <w:rsid w:val="005B1CC7"/>
    <w:rsid w:val="005B7248"/>
    <w:rsid w:val="005C6C9C"/>
    <w:rsid w:val="005D548B"/>
    <w:rsid w:val="005E11CA"/>
    <w:rsid w:val="005E7CD8"/>
    <w:rsid w:val="005F4D74"/>
    <w:rsid w:val="00611BAC"/>
    <w:rsid w:val="00614DF2"/>
    <w:rsid w:val="00620D00"/>
    <w:rsid w:val="006230FE"/>
    <w:rsid w:val="00634ADB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7827"/>
    <w:rsid w:val="00725478"/>
    <w:rsid w:val="00734ED5"/>
    <w:rsid w:val="007351CE"/>
    <w:rsid w:val="007426AA"/>
    <w:rsid w:val="007448D6"/>
    <w:rsid w:val="0075209F"/>
    <w:rsid w:val="00754F47"/>
    <w:rsid w:val="00766E70"/>
    <w:rsid w:val="0078103F"/>
    <w:rsid w:val="00786BF5"/>
    <w:rsid w:val="007920ED"/>
    <w:rsid w:val="00794140"/>
    <w:rsid w:val="007A5A38"/>
    <w:rsid w:val="007A66EC"/>
    <w:rsid w:val="007B2067"/>
    <w:rsid w:val="007C2643"/>
    <w:rsid w:val="007C2A28"/>
    <w:rsid w:val="007C39A3"/>
    <w:rsid w:val="007C7E3F"/>
    <w:rsid w:val="007E1735"/>
    <w:rsid w:val="007E6AAF"/>
    <w:rsid w:val="007E7220"/>
    <w:rsid w:val="007F20A3"/>
    <w:rsid w:val="007F59AC"/>
    <w:rsid w:val="00802622"/>
    <w:rsid w:val="0081270A"/>
    <w:rsid w:val="00820D89"/>
    <w:rsid w:val="00820E4B"/>
    <w:rsid w:val="0082696A"/>
    <w:rsid w:val="00837246"/>
    <w:rsid w:val="00842122"/>
    <w:rsid w:val="00847A4A"/>
    <w:rsid w:val="00865B1D"/>
    <w:rsid w:val="00867E1F"/>
    <w:rsid w:val="00892C6C"/>
    <w:rsid w:val="008B32B0"/>
    <w:rsid w:val="008C07B0"/>
    <w:rsid w:val="008C2897"/>
    <w:rsid w:val="008C5554"/>
    <w:rsid w:val="008C7A2C"/>
    <w:rsid w:val="008D5D18"/>
    <w:rsid w:val="008F18A2"/>
    <w:rsid w:val="0090470D"/>
    <w:rsid w:val="00906B37"/>
    <w:rsid w:val="00907580"/>
    <w:rsid w:val="00907C1F"/>
    <w:rsid w:val="0091194D"/>
    <w:rsid w:val="0091401E"/>
    <w:rsid w:val="00925A69"/>
    <w:rsid w:val="009271B0"/>
    <w:rsid w:val="00930468"/>
    <w:rsid w:val="0093175C"/>
    <w:rsid w:val="00935332"/>
    <w:rsid w:val="00935FA9"/>
    <w:rsid w:val="009369A3"/>
    <w:rsid w:val="00940A41"/>
    <w:rsid w:val="0096153E"/>
    <w:rsid w:val="009623CE"/>
    <w:rsid w:val="009672C2"/>
    <w:rsid w:val="0097145C"/>
    <w:rsid w:val="0097418F"/>
    <w:rsid w:val="00974F68"/>
    <w:rsid w:val="00982FA7"/>
    <w:rsid w:val="00984411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6E23"/>
    <w:rsid w:val="009F4570"/>
    <w:rsid w:val="009F6FB3"/>
    <w:rsid w:val="009F7168"/>
    <w:rsid w:val="00A01B9F"/>
    <w:rsid w:val="00A04F20"/>
    <w:rsid w:val="00A1184C"/>
    <w:rsid w:val="00A235BB"/>
    <w:rsid w:val="00A24D38"/>
    <w:rsid w:val="00A30112"/>
    <w:rsid w:val="00A33B58"/>
    <w:rsid w:val="00A36D7B"/>
    <w:rsid w:val="00A416F7"/>
    <w:rsid w:val="00A41F8F"/>
    <w:rsid w:val="00A44F6A"/>
    <w:rsid w:val="00A46D88"/>
    <w:rsid w:val="00A5468F"/>
    <w:rsid w:val="00A568E6"/>
    <w:rsid w:val="00A57ECC"/>
    <w:rsid w:val="00A62452"/>
    <w:rsid w:val="00A67D32"/>
    <w:rsid w:val="00A730E4"/>
    <w:rsid w:val="00A7649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3254"/>
    <w:rsid w:val="00B03B68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D8E"/>
    <w:rsid w:val="00B60F2C"/>
    <w:rsid w:val="00B636D2"/>
    <w:rsid w:val="00B81880"/>
    <w:rsid w:val="00B87D23"/>
    <w:rsid w:val="00B923C5"/>
    <w:rsid w:val="00B9568E"/>
    <w:rsid w:val="00BA4700"/>
    <w:rsid w:val="00BA6E27"/>
    <w:rsid w:val="00BA7AB0"/>
    <w:rsid w:val="00BB06F1"/>
    <w:rsid w:val="00BB4E4D"/>
    <w:rsid w:val="00BB544B"/>
    <w:rsid w:val="00BC0EA2"/>
    <w:rsid w:val="00BC6317"/>
    <w:rsid w:val="00BE1806"/>
    <w:rsid w:val="00BF3206"/>
    <w:rsid w:val="00BF4AF8"/>
    <w:rsid w:val="00BF6E54"/>
    <w:rsid w:val="00C0046C"/>
    <w:rsid w:val="00C00B2C"/>
    <w:rsid w:val="00C113D5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A4BA0"/>
    <w:rsid w:val="00CB2332"/>
    <w:rsid w:val="00CB2CEF"/>
    <w:rsid w:val="00CC1C84"/>
    <w:rsid w:val="00CC68EF"/>
    <w:rsid w:val="00CD0526"/>
    <w:rsid w:val="00CD6C92"/>
    <w:rsid w:val="00CE6A2D"/>
    <w:rsid w:val="00CF19A6"/>
    <w:rsid w:val="00D02F7A"/>
    <w:rsid w:val="00D12C01"/>
    <w:rsid w:val="00D12D4D"/>
    <w:rsid w:val="00D20189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B1D37"/>
    <w:rsid w:val="00DC21EB"/>
    <w:rsid w:val="00DC6F9A"/>
    <w:rsid w:val="00DD1113"/>
    <w:rsid w:val="00DD2F1B"/>
    <w:rsid w:val="00DD481F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4B52"/>
    <w:rsid w:val="00E75275"/>
    <w:rsid w:val="00E82D7E"/>
    <w:rsid w:val="00E84FAC"/>
    <w:rsid w:val="00E86470"/>
    <w:rsid w:val="00E86DC0"/>
    <w:rsid w:val="00E9232B"/>
    <w:rsid w:val="00E93CA6"/>
    <w:rsid w:val="00EA116B"/>
    <w:rsid w:val="00EA4A60"/>
    <w:rsid w:val="00EB0C12"/>
    <w:rsid w:val="00EB1FFC"/>
    <w:rsid w:val="00EB288C"/>
    <w:rsid w:val="00EB4400"/>
    <w:rsid w:val="00EB6141"/>
    <w:rsid w:val="00EB6BD6"/>
    <w:rsid w:val="00EC45C1"/>
    <w:rsid w:val="00EC758E"/>
    <w:rsid w:val="00EC7B90"/>
    <w:rsid w:val="00ED08AF"/>
    <w:rsid w:val="00ED2000"/>
    <w:rsid w:val="00EE0725"/>
    <w:rsid w:val="00EE3B1D"/>
    <w:rsid w:val="00F144CE"/>
    <w:rsid w:val="00F15E28"/>
    <w:rsid w:val="00F21413"/>
    <w:rsid w:val="00F238E4"/>
    <w:rsid w:val="00F259CD"/>
    <w:rsid w:val="00F3312E"/>
    <w:rsid w:val="00F464EE"/>
    <w:rsid w:val="00F578F2"/>
    <w:rsid w:val="00F64B19"/>
    <w:rsid w:val="00F65C68"/>
    <w:rsid w:val="00F73F72"/>
    <w:rsid w:val="00F7725F"/>
    <w:rsid w:val="00F86E59"/>
    <w:rsid w:val="00F911B0"/>
    <w:rsid w:val="00FA0ACD"/>
    <w:rsid w:val="00FA5541"/>
    <w:rsid w:val="00FB0048"/>
    <w:rsid w:val="00FB04E0"/>
    <w:rsid w:val="00FB2F1A"/>
    <w:rsid w:val="00FB4ECF"/>
    <w:rsid w:val="00FC1E14"/>
    <w:rsid w:val="00FD1EFC"/>
    <w:rsid w:val="00FD28AC"/>
    <w:rsid w:val="00FE0A12"/>
    <w:rsid w:val="00FE0E01"/>
    <w:rsid w:val="00FE161E"/>
    <w:rsid w:val="00FE21BA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B6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F41"/>
  </w:style>
  <w:style w:type="paragraph" w:styleId="a8">
    <w:name w:val="footer"/>
    <w:basedOn w:val="a"/>
    <w:link w:val="a9"/>
    <w:rsid w:val="00585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5F41"/>
  </w:style>
  <w:style w:type="character" w:customStyle="1" w:styleId="aa">
    <w:name w:val="Гипертекстовая ссылка"/>
    <w:uiPriority w:val="99"/>
    <w:rsid w:val="006230FE"/>
    <w:rPr>
      <w:color w:val="008000"/>
    </w:rPr>
  </w:style>
  <w:style w:type="paragraph" w:styleId="ab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4F166C3C6BA89CDE49CE3D45D47748CBA42CA9F2B2FBB5F8CC1A945BCA754C2902CFAD6E2D33Fx8W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F0D-CB34-42C6-8EB4-36EE0BEB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Остапенко Светлана Николаевна</cp:lastModifiedBy>
  <cp:revision>45</cp:revision>
  <cp:lastPrinted>2016-09-16T09:52:00Z</cp:lastPrinted>
  <dcterms:created xsi:type="dcterms:W3CDTF">2017-12-08T11:24:00Z</dcterms:created>
  <dcterms:modified xsi:type="dcterms:W3CDTF">2017-12-08T12:55:00Z</dcterms:modified>
</cp:coreProperties>
</file>