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9444B1" w:rsidP="00EC735B">
      <w:pPr>
        <w:rPr>
          <w:sz w:val="28"/>
          <w:szCs w:val="28"/>
        </w:rPr>
      </w:pPr>
      <w:r>
        <w:rPr>
          <w:sz w:val="28"/>
          <w:szCs w:val="28"/>
        </w:rPr>
        <w:t>12 апреля 2022</w:t>
      </w:r>
      <w:r w:rsidR="00EC735B">
        <w:rPr>
          <w:sz w:val="28"/>
          <w:szCs w:val="28"/>
        </w:rPr>
        <w:t xml:space="preserve"> года                                               </w:t>
      </w:r>
      <w:r>
        <w:rPr>
          <w:sz w:val="28"/>
          <w:szCs w:val="28"/>
        </w:rPr>
        <w:t xml:space="preserve">                               </w:t>
      </w:r>
      <w:r w:rsidR="00EC735B">
        <w:rPr>
          <w:sz w:val="28"/>
          <w:szCs w:val="28"/>
        </w:rPr>
        <w:t xml:space="preserve">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 w:rsidR="00A404FD">
        <w:rPr>
          <w:sz w:val="28"/>
          <w:szCs w:val="28"/>
        </w:rPr>
        <w:t>2</w:t>
      </w:r>
      <w:r w:rsidR="00C25F79">
        <w:rPr>
          <w:sz w:val="28"/>
          <w:szCs w:val="28"/>
        </w:rPr>
        <w:t>-</w:t>
      </w:r>
      <w:r w:rsidR="002B718D">
        <w:rPr>
          <w:sz w:val="28"/>
          <w:szCs w:val="28"/>
        </w:rPr>
        <w:t>2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0E5835" w:rsidRDefault="000E5835" w:rsidP="008C0574">
      <w:pPr>
        <w:jc w:val="both"/>
        <w:rPr>
          <w:sz w:val="28"/>
          <w:szCs w:val="28"/>
        </w:rPr>
      </w:pPr>
      <w:r w:rsidRPr="000E5835">
        <w:rPr>
          <w:sz w:val="28"/>
          <w:szCs w:val="28"/>
        </w:rPr>
        <w:t xml:space="preserve">О проведенной в 2021 году работе </w:t>
      </w:r>
    </w:p>
    <w:p w:rsidR="000E5835" w:rsidRDefault="000E5835" w:rsidP="008C0574">
      <w:pPr>
        <w:jc w:val="both"/>
        <w:rPr>
          <w:sz w:val="28"/>
          <w:szCs w:val="28"/>
        </w:rPr>
      </w:pPr>
      <w:r w:rsidRPr="000E5835">
        <w:rPr>
          <w:sz w:val="28"/>
          <w:szCs w:val="28"/>
        </w:rPr>
        <w:t xml:space="preserve">Координационным советом профсоюзов </w:t>
      </w:r>
    </w:p>
    <w:p w:rsidR="000E5835" w:rsidRDefault="000E5835" w:rsidP="008C0574">
      <w:pPr>
        <w:jc w:val="both"/>
        <w:rPr>
          <w:sz w:val="28"/>
          <w:szCs w:val="28"/>
        </w:rPr>
      </w:pPr>
      <w:r w:rsidRPr="000E5835">
        <w:rPr>
          <w:sz w:val="28"/>
          <w:szCs w:val="28"/>
        </w:rPr>
        <w:t xml:space="preserve">по заключению коллективных договоров </w:t>
      </w:r>
    </w:p>
    <w:p w:rsidR="00AE1834" w:rsidRDefault="000E5835" w:rsidP="008C0574">
      <w:pPr>
        <w:jc w:val="both"/>
        <w:rPr>
          <w:sz w:val="28"/>
          <w:szCs w:val="28"/>
        </w:rPr>
      </w:pPr>
      <w:r w:rsidRPr="000E5835">
        <w:rPr>
          <w:sz w:val="28"/>
          <w:szCs w:val="28"/>
        </w:rPr>
        <w:t>в организациях, имеющих профсоюзы</w:t>
      </w:r>
    </w:p>
    <w:p w:rsidR="000E5835" w:rsidRDefault="000E5835" w:rsidP="008C0574">
      <w:pPr>
        <w:jc w:val="both"/>
        <w:rPr>
          <w:sz w:val="28"/>
          <w:szCs w:val="28"/>
        </w:rPr>
      </w:pPr>
    </w:p>
    <w:p w:rsidR="000E5835" w:rsidRPr="000E5835" w:rsidRDefault="000E5835" w:rsidP="000E5835">
      <w:pPr>
        <w:ind w:firstLine="708"/>
        <w:jc w:val="both"/>
        <w:rPr>
          <w:sz w:val="28"/>
          <w:szCs w:val="28"/>
        </w:rPr>
      </w:pPr>
      <w:r w:rsidRPr="000E5835">
        <w:rPr>
          <w:sz w:val="28"/>
          <w:szCs w:val="28"/>
        </w:rPr>
        <w:t xml:space="preserve">Координационный совет Профсоюзов муниципального образования Темрюкский район насчитывает в своем составе 140 первичных профсоюзных организации с численностью 5077 членов Профсоюза. Охват коллективными  Договорами на 01.01.2022 года составляет 100%. Все коллективные договора прошли уведомительную регистрацию в установленные законодательством сроки. В 2021 году профсоюзные организации в рамках социального партнерства осуществляли </w:t>
      </w:r>
      <w:proofErr w:type="gramStart"/>
      <w:r w:rsidRPr="000E5835">
        <w:rPr>
          <w:sz w:val="28"/>
          <w:szCs w:val="28"/>
        </w:rPr>
        <w:t>контроль за</w:t>
      </w:r>
      <w:proofErr w:type="gramEnd"/>
      <w:r w:rsidRPr="000E5835">
        <w:rPr>
          <w:sz w:val="28"/>
          <w:szCs w:val="28"/>
        </w:rPr>
        <w:t xml:space="preserve"> выполнением Положений, включенных в Коллективные Договора, обеспечивающие социально-трудовые гарантии и права работников в каждом хозяйствующем объекте.</w:t>
      </w:r>
    </w:p>
    <w:p w:rsidR="000E5835" w:rsidRPr="000E5835" w:rsidRDefault="000E5835" w:rsidP="000E5835">
      <w:pPr>
        <w:ind w:firstLine="708"/>
        <w:jc w:val="both"/>
        <w:rPr>
          <w:sz w:val="28"/>
          <w:szCs w:val="28"/>
        </w:rPr>
      </w:pPr>
      <w:r w:rsidRPr="000E5835">
        <w:rPr>
          <w:sz w:val="28"/>
          <w:szCs w:val="28"/>
        </w:rPr>
        <w:t xml:space="preserve">Образование. </w:t>
      </w:r>
      <w:proofErr w:type="gramStart"/>
      <w:r w:rsidRPr="000E5835">
        <w:rPr>
          <w:sz w:val="28"/>
          <w:szCs w:val="28"/>
        </w:rPr>
        <w:t>Во всех 95 первичных профсоюзных образовательных организациях охват Коллективными Договорами составляет 100%, 18  из них  возобновлены в 2021 году.</w:t>
      </w:r>
      <w:proofErr w:type="gramEnd"/>
      <w:r w:rsidRPr="000E5835">
        <w:rPr>
          <w:sz w:val="28"/>
          <w:szCs w:val="28"/>
        </w:rPr>
        <w:t xml:space="preserve"> Все  коллективные договора прошли экспертизу в комитете районной организации Профсоюза и  уведомительную регистрацию   в Отделе трудовых отношений, охраны труда и взаимодействия с </w:t>
      </w:r>
      <w:proofErr w:type="gramStart"/>
      <w:r w:rsidRPr="000E5835">
        <w:rPr>
          <w:sz w:val="28"/>
          <w:szCs w:val="28"/>
        </w:rPr>
        <w:t>п</w:t>
      </w:r>
      <w:proofErr w:type="gramEnd"/>
      <w:r w:rsidRPr="000E5835">
        <w:rPr>
          <w:sz w:val="28"/>
          <w:szCs w:val="28"/>
        </w:rPr>
        <w:t xml:space="preserve"> работодателями ГКУЦ  КК «Центр занятости населения Темрюкского района»  в установленные сроки. Профсоюзными органами осуществлялся </w:t>
      </w:r>
      <w:proofErr w:type="gramStart"/>
      <w:r w:rsidRPr="000E5835">
        <w:rPr>
          <w:sz w:val="28"/>
          <w:szCs w:val="28"/>
        </w:rPr>
        <w:t>контроль за</w:t>
      </w:r>
      <w:proofErr w:type="gramEnd"/>
      <w:r w:rsidRPr="000E5835">
        <w:rPr>
          <w:sz w:val="28"/>
          <w:szCs w:val="28"/>
        </w:rPr>
        <w:t xml:space="preserve">   соблюдением гарантий членам профсоюза в связи с сокращением и простоем (по причине капитального ремонта). Консультативная, правовая помощь  оказана 196 членам профсоюза по многим вопросам на личном приеме, в </w:t>
      </w:r>
      <w:proofErr w:type="spellStart"/>
      <w:r w:rsidRPr="000E5835">
        <w:rPr>
          <w:sz w:val="28"/>
          <w:szCs w:val="28"/>
        </w:rPr>
        <w:t>т.ч</w:t>
      </w:r>
      <w:proofErr w:type="spellEnd"/>
      <w:r w:rsidRPr="000E5835">
        <w:rPr>
          <w:sz w:val="28"/>
          <w:szCs w:val="28"/>
        </w:rPr>
        <w:t xml:space="preserve">.  по вопросам начисления заработной платы, доплат, решения жилищных вопросов, компенсации за аренду жилья и других. Работникам отрасли в соответствии с Коллективными договорами предоставлены социальные льготы, гарантии, компенсации. В феврале 2021 года был проведен муниципальный этап конкурса «Лучший уполномоченный по охране труда» Победитель районного конкурса Косенко </w:t>
      </w:r>
      <w:proofErr w:type="gramStart"/>
      <w:r w:rsidRPr="000E5835">
        <w:rPr>
          <w:sz w:val="28"/>
          <w:szCs w:val="28"/>
        </w:rPr>
        <w:t>Сергей, уполномоченный СОШ № 9 стал</w:t>
      </w:r>
      <w:proofErr w:type="gramEnd"/>
      <w:r w:rsidRPr="000E5835">
        <w:rPr>
          <w:sz w:val="28"/>
          <w:szCs w:val="28"/>
        </w:rPr>
        <w:t xml:space="preserve"> призером краевого этапа данного конкурса. С целью повышения профессионального статуса педагога за отчетный период курсы повышения квалификации прошли 788 работников, из средств муниципального бюджета выделено 111,6 тыс. рублей для 44 работников по  муниципальной программе «Повышение квалификации». </w:t>
      </w:r>
      <w:proofErr w:type="gramStart"/>
      <w:r w:rsidRPr="000E5835">
        <w:rPr>
          <w:sz w:val="28"/>
          <w:szCs w:val="28"/>
        </w:rPr>
        <w:t xml:space="preserve">Аттестованы на высшую квалификационную категорию - 47 человек, первую  квалификационную категорию - 35 человек, на соответствие занимаемой должности - 146 человек. 13 педагогических работников прошли аттестацию на  подтверждение квалификационной категории в упрощенном порядке, 7 педагогов воспользовались правом </w:t>
      </w:r>
      <w:r w:rsidRPr="000E5835">
        <w:rPr>
          <w:sz w:val="28"/>
          <w:szCs w:val="28"/>
        </w:rPr>
        <w:lastRenderedPageBreak/>
        <w:t>продления категории в связи с пандемией.</w:t>
      </w:r>
      <w:proofErr w:type="gramEnd"/>
      <w:r w:rsidRPr="000E5835">
        <w:rPr>
          <w:sz w:val="28"/>
          <w:szCs w:val="28"/>
        </w:rPr>
        <w:t xml:space="preserve"> По результатам, проводимых муниципальных конкурсов, в целях   повышения педагогического мастерства Победители и призеры награждены призами и ценными подарками, бесплатными путевками в ЦОРО «Рассвет». Согласно муниципальной программе «Социальная поддержка граждан Темрюкского района» (постановление администрации Темрюкского района № 968 от 25.12.2015 г.) получают муниципальную стипендию в размере 1000,0 рублей ежемесячно 24 выпускника, поступившие по целевым направлениям управления образования. Ежегодно на августовской конференции в торжественной обстановке происходит чествование молодых  специалистов, с вручением муниципальной единовременной выплаты. В 2021 году выплата составила 25000,0 рублей для 20 прибывших район молодых специалистов. В районе реализуется положение о муниципальном звании «Почетный работник Тамани». В настоящее время 141 педагог, имеющий данное звание получает доплату в  размере 7,5% оклада. </w:t>
      </w:r>
      <w:proofErr w:type="gramStart"/>
      <w:r w:rsidRPr="000E5835">
        <w:rPr>
          <w:sz w:val="28"/>
          <w:szCs w:val="28"/>
        </w:rPr>
        <w:t>Районным комитетом Профсоюза обеспечено участие 21 молодого педагога в образовательном онлайн-форуме «Я педагог» в марте 2021 года.</w:t>
      </w:r>
      <w:proofErr w:type="gramEnd"/>
      <w:r w:rsidRPr="000E5835">
        <w:rPr>
          <w:sz w:val="28"/>
          <w:szCs w:val="28"/>
        </w:rPr>
        <w:t xml:space="preserve"> Молодые работники являются участниками всех мероприятий, проводимых   администрацией образования и профсоюзным комитетом. К коллективных </w:t>
      </w:r>
      <w:proofErr w:type="gramStart"/>
      <w:r w:rsidRPr="000E5835">
        <w:rPr>
          <w:sz w:val="28"/>
          <w:szCs w:val="28"/>
        </w:rPr>
        <w:t>договорах</w:t>
      </w:r>
      <w:proofErr w:type="gramEnd"/>
      <w:r w:rsidRPr="000E5835">
        <w:rPr>
          <w:sz w:val="28"/>
          <w:szCs w:val="28"/>
        </w:rPr>
        <w:t xml:space="preserve"> предусмотрены доплаты молодым специалистам до 3000,0 рублей, в целях социальной поддержки сотрудничество с КПК «Кредитно-сберегательный союз работников образования и науки», АО «</w:t>
      </w:r>
      <w:proofErr w:type="spellStart"/>
      <w:r w:rsidRPr="000E5835">
        <w:rPr>
          <w:sz w:val="28"/>
          <w:szCs w:val="28"/>
        </w:rPr>
        <w:t>Альфастрахование</w:t>
      </w:r>
      <w:proofErr w:type="spellEnd"/>
      <w:r w:rsidRPr="000E5835">
        <w:rPr>
          <w:sz w:val="28"/>
          <w:szCs w:val="28"/>
        </w:rPr>
        <w:t>». В 2021 году выделено 88,0 тысяч рублей для поощрения 44 членов Профсоюза.</w:t>
      </w:r>
    </w:p>
    <w:p w:rsidR="000E5835" w:rsidRPr="000E5835" w:rsidRDefault="000E5835" w:rsidP="000E5835">
      <w:pPr>
        <w:ind w:firstLine="708"/>
        <w:jc w:val="both"/>
        <w:rPr>
          <w:sz w:val="28"/>
          <w:szCs w:val="28"/>
        </w:rPr>
      </w:pPr>
      <w:r w:rsidRPr="000E5835">
        <w:rPr>
          <w:sz w:val="28"/>
          <w:szCs w:val="28"/>
        </w:rPr>
        <w:t xml:space="preserve">Торговля. Темрюкская районная территориальная организация Профсоюза  работников торговли, общественного питания, потребкооперации и  предпринимательства РФ «Торговое единство». На профсоюзном учете профсоюза «Торговое единство» состоит 5 профсоюзных организаций, в  которых работают 103 члена профсоюза. Охват коллективными договорами  составляет 100%. Во все коллективные договора включено условие об  установлении минимальной заработной платы, не ниже установленного в крае   прожиточного минимума. В 2021 году перезаключены на ближайшие 3 года 2 </w:t>
      </w:r>
      <w:proofErr w:type="gramStart"/>
      <w:r w:rsidRPr="000E5835">
        <w:rPr>
          <w:sz w:val="28"/>
          <w:szCs w:val="28"/>
        </w:rPr>
        <w:t>коллективных</w:t>
      </w:r>
      <w:proofErr w:type="gramEnd"/>
      <w:r w:rsidRPr="000E5835">
        <w:rPr>
          <w:sz w:val="28"/>
          <w:szCs w:val="28"/>
        </w:rPr>
        <w:t xml:space="preserve"> договора. Положение об оплате труда, стимулирующие   выплаты и надбавки работникам оговорены в приложениях к Коллективным договорам и согласовываются с первичными профсоюзными организациями. Также ведется работа по охране труда работников предприятия. </w:t>
      </w:r>
      <w:proofErr w:type="gramStart"/>
      <w:r w:rsidRPr="000E5835">
        <w:rPr>
          <w:sz w:val="28"/>
          <w:szCs w:val="28"/>
        </w:rPr>
        <w:t xml:space="preserve">Среди  мероприятий выдача спецодежды, СИЗ, </w:t>
      </w:r>
      <w:proofErr w:type="spellStart"/>
      <w:r w:rsidRPr="000E5835">
        <w:rPr>
          <w:sz w:val="28"/>
          <w:szCs w:val="28"/>
        </w:rPr>
        <w:t>спецоценка</w:t>
      </w:r>
      <w:proofErr w:type="spellEnd"/>
      <w:r w:rsidRPr="000E5835">
        <w:rPr>
          <w:sz w:val="28"/>
          <w:szCs w:val="28"/>
        </w:rPr>
        <w:t xml:space="preserve"> рабочих мест на  предприятии, текущие ремонты, обучение по ОТ, обновление оргтехники и др.,  работникам для хозяйственно-бытовых нужд бесплатно выделяется  автотранспорт и др. В каждой организации в конце года на общем собрании рассматривается вопрос об итогах выполнения обязательств по коллективному договору.</w:t>
      </w:r>
      <w:proofErr w:type="gramEnd"/>
    </w:p>
    <w:p w:rsidR="000E5835" w:rsidRPr="000E5835" w:rsidRDefault="000E5835" w:rsidP="000E5835">
      <w:pPr>
        <w:jc w:val="both"/>
        <w:rPr>
          <w:sz w:val="28"/>
          <w:szCs w:val="28"/>
        </w:rPr>
      </w:pPr>
      <w:r w:rsidRPr="000E5835">
        <w:rPr>
          <w:sz w:val="28"/>
          <w:szCs w:val="28"/>
        </w:rPr>
        <w:t xml:space="preserve">Темрюкская районная территориальная организация Профсоюза   работников государственных учреждений и общественного обслуживания РФ. Темрюкская РТО Профсоюза РГУ и ОО РФ состоит из 20 первичных  организаций с 712 </w:t>
      </w:r>
      <w:r w:rsidRPr="000E5835">
        <w:rPr>
          <w:sz w:val="28"/>
          <w:szCs w:val="28"/>
        </w:rPr>
        <w:lastRenderedPageBreak/>
        <w:t xml:space="preserve">членами Профсоюза и 100% охватом коллективными   договорами и всеми предусмотренными льготами. Всего на оплату </w:t>
      </w:r>
      <w:proofErr w:type="gramStart"/>
      <w:r w:rsidRPr="000E5835">
        <w:rPr>
          <w:sz w:val="28"/>
          <w:szCs w:val="28"/>
        </w:rPr>
        <w:t>дополнительных отпусков, предусмотренных в коллективных договорах  в 2021 году  по представленным данным первичных профсоюзных организаций  израсходовано</w:t>
      </w:r>
      <w:proofErr w:type="gramEnd"/>
      <w:r w:rsidRPr="000E5835">
        <w:rPr>
          <w:sz w:val="28"/>
          <w:szCs w:val="28"/>
        </w:rPr>
        <w:t xml:space="preserve"> 184403,2 рубля для 53 члена Профсоюза. Согласно льготам и гарантиям, предусмотренным коллективными договорами в 2021 году по представленным данным  первичных профсоюзных организаций составили: разовые выплаты материальной помощи составили: - работодателями - 930635,0 рубля; </w:t>
      </w:r>
      <w:proofErr w:type="gramStart"/>
      <w:r w:rsidRPr="000E5835">
        <w:rPr>
          <w:sz w:val="28"/>
          <w:szCs w:val="28"/>
        </w:rPr>
        <w:t>-п</w:t>
      </w:r>
      <w:proofErr w:type="gramEnd"/>
      <w:r w:rsidRPr="000E5835">
        <w:rPr>
          <w:sz w:val="28"/>
          <w:szCs w:val="28"/>
        </w:rPr>
        <w:t xml:space="preserve">рофсоюзными  комитетами  -345000,0 рублей; Разовые  выплаты премий -работодателями-450346,0 рублей; -за счет  профсоюзных  средств -475000,0 рублей. Материальная помощь за счет профсоюзных средств   оказана  107 членам Профсоюза  на сумму: 232100,0 рублей. Районным комитетом Профсоюза: на сумму 113300,0 рублей, в том числе проболевшим  более 15 рабочих  дней 82000,0 рублей. Материальная  помощь  на частичную  оплату  санаторно-курортного лечения  составила 12200,0  рублей. Краевым  комитетом Профсоюза материальная  помощь  оказана  на  сумму  239300,0 рублей. В первичных профсоюзных организациях в 2021 году проведена  специальная  оценка условий  труда  30  рабочим  местам, израсходовано  на  проведение СОУТ 77000,0 рублей, в том числе за счет Фонда социального  страхования 3000,0рублей. В санаторных здравницах оздоровилось 5 членов  профсоюза, сумма  средств, выделенная на лечение, составила 23700,0рублей.  </w:t>
      </w:r>
    </w:p>
    <w:p w:rsidR="000E5835" w:rsidRPr="000E5835" w:rsidRDefault="000E5835" w:rsidP="000E5835">
      <w:pPr>
        <w:ind w:firstLine="708"/>
        <w:jc w:val="both"/>
        <w:rPr>
          <w:sz w:val="28"/>
          <w:szCs w:val="28"/>
        </w:rPr>
      </w:pPr>
      <w:r w:rsidRPr="000E5835">
        <w:rPr>
          <w:sz w:val="28"/>
          <w:szCs w:val="28"/>
        </w:rPr>
        <w:t>На проведение патриотического Конкурса детского рисунка «Мы должны помнить, а дети наши  знать!» приняли  участие 42 ребенка для награждения и поощрения участников израсходовано 13692,0 рубля, в профсоюзном   Конкурсе детского рисунка «ПРОФСОЮЗ - глазами детей» приняли участие 22 ребенка для поощрения участников  выделено 1553,0 рубля. На чествование юбиляров в 2021 году из профсоюзных средств израсходовано: 38555,0  рублей. В 2021 году районным комитетом Профсоюза организовывались  всевозможные экскурсионные поездки, маршруты выходного дня и др.</w:t>
      </w:r>
    </w:p>
    <w:p w:rsidR="000E5835" w:rsidRPr="000E5835" w:rsidRDefault="000E5835" w:rsidP="000E5835">
      <w:pPr>
        <w:ind w:firstLine="708"/>
        <w:jc w:val="both"/>
        <w:rPr>
          <w:sz w:val="28"/>
          <w:szCs w:val="28"/>
        </w:rPr>
      </w:pPr>
      <w:r w:rsidRPr="000E5835">
        <w:rPr>
          <w:sz w:val="28"/>
          <w:szCs w:val="28"/>
        </w:rPr>
        <w:t xml:space="preserve">Первичная профсоюзная организация Профсоюза работников  здравоохранения (ГБУЗ «Темрюкская ЦРБ» министерства здравоохранения   Краснодарского края). Коллективный договор заключен на 2019-2022 годы и охватывает 865 членов Профсоюза. </w:t>
      </w:r>
      <w:proofErr w:type="gramStart"/>
      <w:r w:rsidRPr="000E5835">
        <w:rPr>
          <w:sz w:val="28"/>
          <w:szCs w:val="28"/>
        </w:rPr>
        <w:t>Разработан</w:t>
      </w:r>
      <w:proofErr w:type="gramEnd"/>
      <w:r w:rsidRPr="000E5835">
        <w:rPr>
          <w:sz w:val="28"/>
          <w:szCs w:val="28"/>
        </w:rPr>
        <w:t xml:space="preserve"> на основе принципов социального партнерства и заключен в соответствии с требованиями  Конституции РФ. Свыше </w:t>
      </w:r>
      <w:proofErr w:type="gramStart"/>
      <w:r w:rsidRPr="000E5835">
        <w:rPr>
          <w:sz w:val="28"/>
          <w:szCs w:val="28"/>
        </w:rPr>
        <w:t>норм, установленных трудовым Кодексом в учреждении осуществляются</w:t>
      </w:r>
      <w:proofErr w:type="gramEnd"/>
      <w:r w:rsidRPr="000E5835">
        <w:rPr>
          <w:sz w:val="28"/>
          <w:szCs w:val="28"/>
        </w:rPr>
        <w:t xml:space="preserve"> следующие выплаты: - единовременную  материальную помощь в связи со смертью близких родственников, со  стороны  Работодателя в размере 5000,0 рублей, и профсоюзной организации 3000,0 рублей; - в связи со смертью сотрудника близким родственникам со стороны Работодателя 10000,0 рублей, и профсоюзной  организации 3000,0 рублей</w:t>
      </w:r>
      <w:proofErr w:type="gramStart"/>
      <w:r w:rsidRPr="000E5835">
        <w:rPr>
          <w:sz w:val="28"/>
          <w:szCs w:val="28"/>
        </w:rPr>
        <w:t>.</w:t>
      </w:r>
      <w:proofErr w:type="gramEnd"/>
      <w:r w:rsidRPr="000E5835">
        <w:rPr>
          <w:sz w:val="28"/>
          <w:szCs w:val="28"/>
        </w:rPr>
        <w:t xml:space="preserve">-  </w:t>
      </w:r>
      <w:proofErr w:type="gramStart"/>
      <w:r w:rsidRPr="000E5835">
        <w:rPr>
          <w:sz w:val="28"/>
          <w:szCs w:val="28"/>
        </w:rPr>
        <w:t>в</w:t>
      </w:r>
      <w:proofErr w:type="gramEnd"/>
      <w:r w:rsidRPr="000E5835">
        <w:rPr>
          <w:sz w:val="28"/>
          <w:szCs w:val="28"/>
        </w:rPr>
        <w:t xml:space="preserve">  связи с  Юбилеем (50,60,70,80,и т.д. лет) со стороны Работодателя в размере 3000,0 рублей и профсоюзной организации в размере 2000,0 рублей или  ценный подарок. Единовременная материальная помощь может быть предоставлена  работнику, награжденному Почетной Грамотой министерства </w:t>
      </w:r>
      <w:r w:rsidRPr="000E5835">
        <w:rPr>
          <w:sz w:val="28"/>
          <w:szCs w:val="28"/>
        </w:rPr>
        <w:lastRenderedPageBreak/>
        <w:t xml:space="preserve">здравоохранения Краснодарского края в размере одного минимального   </w:t>
      </w:r>
      <w:proofErr w:type="gramStart"/>
      <w:r w:rsidRPr="000E5835">
        <w:rPr>
          <w:sz w:val="28"/>
          <w:szCs w:val="28"/>
        </w:rPr>
        <w:t>размера  оплаты труда</w:t>
      </w:r>
      <w:proofErr w:type="gramEnd"/>
      <w:r w:rsidRPr="000E5835">
        <w:rPr>
          <w:sz w:val="28"/>
          <w:szCs w:val="28"/>
        </w:rPr>
        <w:t xml:space="preserve">. Единовременное денежное вознаграждение </w:t>
      </w:r>
      <w:proofErr w:type="gramStart"/>
      <w:r w:rsidRPr="000E5835">
        <w:rPr>
          <w:sz w:val="28"/>
          <w:szCs w:val="28"/>
        </w:rPr>
        <w:t>присвоении</w:t>
      </w:r>
      <w:proofErr w:type="gramEnd"/>
      <w:r w:rsidRPr="000E5835">
        <w:rPr>
          <w:sz w:val="28"/>
          <w:szCs w:val="28"/>
        </w:rPr>
        <w:t xml:space="preserve"> почетного звания «Заслуженный работник здравоохранения Кубани» в размере одного минимального размера оплаты труда. Награжденным </w:t>
      </w:r>
      <w:proofErr w:type="gramStart"/>
      <w:r w:rsidRPr="000E5835">
        <w:rPr>
          <w:sz w:val="28"/>
          <w:szCs w:val="28"/>
        </w:rPr>
        <w:t>работникам</w:t>
      </w:r>
      <w:proofErr w:type="gramEnd"/>
      <w:r w:rsidRPr="000E5835">
        <w:rPr>
          <w:sz w:val="28"/>
          <w:szCs w:val="28"/>
        </w:rPr>
        <w:t xml:space="preserve"> которым объявлена благодарность руководителя Министерства здравоохранения Краснодарского края, в размере 0,5 размера оплаты труда, установленного Законодательством РФ. Администрация учреждения согласовывает с профсоюзной  организацией все локально-нормативные акты, затрагивающие социально-трудовые, экономические и профессиональные интересы работников. </w:t>
      </w:r>
      <w:proofErr w:type="gramStart"/>
      <w:r w:rsidRPr="000E5835">
        <w:rPr>
          <w:sz w:val="28"/>
          <w:szCs w:val="28"/>
        </w:rPr>
        <w:t xml:space="preserve">С целью улучшения условий труда на рабочих местах,  предупреждения производственного травматизма в Коллективном договоре имеется  Соглашение по охране труда, в 2021 году в учреждении затрачено  4795,9 тыс. руб. Стороны социального партнерства постоянно контролируют выполнение условий коллективных договоров, правил внутреннего распорядка, соблюдение трудового законодательства и информируют работников любыми доступными  средствами массовой информации. </w:t>
      </w:r>
      <w:proofErr w:type="gramEnd"/>
    </w:p>
    <w:p w:rsidR="008C0574" w:rsidRDefault="008C0574" w:rsidP="008C0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информацию координационного Совета профсоюзов, Темрюкская районная трехсторонняя комиссия по регулированию социально-трудовых отношений </w:t>
      </w:r>
    </w:p>
    <w:p w:rsidR="00374B90" w:rsidRDefault="00374B90" w:rsidP="008C0574">
      <w:pPr>
        <w:jc w:val="both"/>
        <w:rPr>
          <w:b/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9944FD" w:rsidRPr="009944FD" w:rsidRDefault="009944FD" w:rsidP="009944FD">
      <w:pPr>
        <w:ind w:firstLine="708"/>
        <w:jc w:val="both"/>
        <w:rPr>
          <w:sz w:val="28"/>
          <w:szCs w:val="28"/>
        </w:rPr>
      </w:pPr>
      <w:r w:rsidRPr="009944FD">
        <w:rPr>
          <w:sz w:val="28"/>
          <w:szCs w:val="28"/>
        </w:rPr>
        <w:t>1. Информацию о проведенной в 2021 году работе Координационным советом профсоюзов по заключению коллективных договоров в организациях, имеющих профсоюзы, принять к сведению.</w:t>
      </w:r>
    </w:p>
    <w:p w:rsidR="009944FD" w:rsidRPr="009944FD" w:rsidRDefault="009944FD" w:rsidP="009944FD">
      <w:pPr>
        <w:ind w:firstLine="708"/>
        <w:jc w:val="both"/>
        <w:rPr>
          <w:sz w:val="28"/>
          <w:szCs w:val="28"/>
        </w:rPr>
      </w:pPr>
      <w:r w:rsidRPr="009944FD">
        <w:rPr>
          <w:sz w:val="28"/>
          <w:szCs w:val="28"/>
        </w:rPr>
        <w:t>2. Координационному совету профсоюзов Темрюкского района принимать меры по обеспечению заключения коллективных договоров у всех работодателей, где созданы районные первичные профсоюзные организации.</w:t>
      </w:r>
    </w:p>
    <w:p w:rsidR="009944FD" w:rsidRPr="009944FD" w:rsidRDefault="009944FD" w:rsidP="009944FD">
      <w:pPr>
        <w:ind w:firstLine="708"/>
        <w:jc w:val="both"/>
        <w:rPr>
          <w:sz w:val="28"/>
          <w:szCs w:val="28"/>
        </w:rPr>
      </w:pPr>
      <w:r w:rsidRPr="009944FD">
        <w:rPr>
          <w:sz w:val="28"/>
          <w:szCs w:val="28"/>
        </w:rPr>
        <w:t>3.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8C0574" w:rsidRDefault="008C0574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1122C6" w:rsidRDefault="001122C6" w:rsidP="008C0574">
      <w:pPr>
        <w:jc w:val="center"/>
        <w:rPr>
          <w:b/>
          <w:sz w:val="28"/>
          <w:szCs w:val="28"/>
        </w:rPr>
      </w:pPr>
    </w:p>
    <w:p w:rsidR="009444B1" w:rsidRDefault="009444B1" w:rsidP="008C0574">
      <w:pPr>
        <w:jc w:val="center"/>
        <w:rPr>
          <w:b/>
          <w:sz w:val="28"/>
          <w:szCs w:val="28"/>
        </w:rPr>
      </w:pPr>
    </w:p>
    <w:p w:rsidR="009444B1" w:rsidRDefault="009444B1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9444B1">
        <w:rPr>
          <w:sz w:val="28"/>
          <w:szCs w:val="28"/>
        </w:rPr>
        <w:t>12.04.2022</w:t>
      </w:r>
      <w:r w:rsidR="00C4125C">
        <w:rPr>
          <w:sz w:val="28"/>
          <w:szCs w:val="28"/>
        </w:rPr>
        <w:t xml:space="preserve"> года № </w:t>
      </w:r>
      <w:r w:rsidR="009444B1">
        <w:rPr>
          <w:sz w:val="28"/>
          <w:szCs w:val="28"/>
        </w:rPr>
        <w:t>2</w:t>
      </w:r>
      <w:r w:rsidRPr="008C0574">
        <w:rPr>
          <w:sz w:val="28"/>
          <w:szCs w:val="28"/>
        </w:rPr>
        <w:t>-</w:t>
      </w:r>
      <w:r w:rsidR="002B718D">
        <w:rPr>
          <w:sz w:val="28"/>
          <w:szCs w:val="28"/>
        </w:rPr>
        <w:t>2</w:t>
      </w:r>
    </w:p>
    <w:p w:rsidR="00C45411" w:rsidRPr="00C45411" w:rsidRDefault="008C0574" w:rsidP="00C4541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45411" w:rsidRPr="00C45411">
        <w:rPr>
          <w:sz w:val="28"/>
          <w:szCs w:val="28"/>
        </w:rPr>
        <w:t xml:space="preserve">О проведенной в 2021 году работе Координационным советом профсоюзов </w:t>
      </w:r>
    </w:p>
    <w:p w:rsidR="00E9585D" w:rsidRPr="008C0574" w:rsidRDefault="00C45411" w:rsidP="008C0574">
      <w:pPr>
        <w:jc w:val="both"/>
        <w:rPr>
          <w:sz w:val="28"/>
          <w:szCs w:val="28"/>
        </w:rPr>
      </w:pPr>
      <w:r w:rsidRPr="00C45411">
        <w:rPr>
          <w:sz w:val="28"/>
          <w:szCs w:val="28"/>
        </w:rPr>
        <w:t>по заключению коллективных договоров в организациях, имеющих профсоюзы</w:t>
      </w:r>
      <w:r w:rsidR="008C0574">
        <w:rPr>
          <w:sz w:val="28"/>
          <w:szCs w:val="28"/>
        </w:rPr>
        <w:t>»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>
      <w:bookmarkStart w:id="0" w:name="_GoBack"/>
      <w:bookmarkEnd w:id="0"/>
    </w:p>
    <w:p w:rsidR="000A36A0" w:rsidRDefault="000A36A0"/>
    <w:sectPr w:rsidR="000A36A0" w:rsidSect="00013CE3">
      <w:headerReference w:type="even" r:id="rId9"/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AB" w:rsidRDefault="007033AB" w:rsidP="001C7650">
      <w:r>
        <w:separator/>
      </w:r>
    </w:p>
  </w:endnote>
  <w:endnote w:type="continuationSeparator" w:id="0">
    <w:p w:rsidR="007033AB" w:rsidRDefault="007033AB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AB" w:rsidRDefault="007033AB" w:rsidP="001C7650">
      <w:r>
        <w:separator/>
      </w:r>
    </w:p>
  </w:footnote>
  <w:footnote w:type="continuationSeparator" w:id="0">
    <w:p w:rsidR="007033AB" w:rsidRDefault="007033AB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162695"/>
      <w:docPartObj>
        <w:docPartGallery w:val="Page Numbers (Top of Page)"/>
        <w:docPartUnique/>
      </w:docPartObj>
    </w:sdtPr>
    <w:sdtContent>
      <w:p w:rsidR="00013CE3" w:rsidRDefault="00013C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13CE3" w:rsidRDefault="00013C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13CE3"/>
    <w:rsid w:val="00040E51"/>
    <w:rsid w:val="00077314"/>
    <w:rsid w:val="00080080"/>
    <w:rsid w:val="000A36A0"/>
    <w:rsid w:val="000A4E0D"/>
    <w:rsid w:val="000D14A4"/>
    <w:rsid w:val="000E5835"/>
    <w:rsid w:val="00110427"/>
    <w:rsid w:val="001122C6"/>
    <w:rsid w:val="0011243A"/>
    <w:rsid w:val="00116912"/>
    <w:rsid w:val="00130892"/>
    <w:rsid w:val="001365BA"/>
    <w:rsid w:val="001723AD"/>
    <w:rsid w:val="00172712"/>
    <w:rsid w:val="001960E3"/>
    <w:rsid w:val="001A063B"/>
    <w:rsid w:val="001A7B77"/>
    <w:rsid w:val="001C7650"/>
    <w:rsid w:val="001D1D01"/>
    <w:rsid w:val="001F5078"/>
    <w:rsid w:val="00206DA1"/>
    <w:rsid w:val="00223F76"/>
    <w:rsid w:val="002503E9"/>
    <w:rsid w:val="00261CCF"/>
    <w:rsid w:val="002A2645"/>
    <w:rsid w:val="002B718D"/>
    <w:rsid w:val="002D1CAE"/>
    <w:rsid w:val="002D3123"/>
    <w:rsid w:val="003004BD"/>
    <w:rsid w:val="003072C2"/>
    <w:rsid w:val="0033628B"/>
    <w:rsid w:val="00350838"/>
    <w:rsid w:val="00357927"/>
    <w:rsid w:val="00374B90"/>
    <w:rsid w:val="0038654A"/>
    <w:rsid w:val="003B2C06"/>
    <w:rsid w:val="003E0A43"/>
    <w:rsid w:val="003F5AB9"/>
    <w:rsid w:val="00441551"/>
    <w:rsid w:val="00447230"/>
    <w:rsid w:val="00462702"/>
    <w:rsid w:val="004727EC"/>
    <w:rsid w:val="004867F2"/>
    <w:rsid w:val="00496C12"/>
    <w:rsid w:val="004B1DC3"/>
    <w:rsid w:val="004E3961"/>
    <w:rsid w:val="00532037"/>
    <w:rsid w:val="00554BE3"/>
    <w:rsid w:val="005839A1"/>
    <w:rsid w:val="005C2EEB"/>
    <w:rsid w:val="00614C75"/>
    <w:rsid w:val="00661C73"/>
    <w:rsid w:val="00697157"/>
    <w:rsid w:val="006B7F8B"/>
    <w:rsid w:val="006D71BE"/>
    <w:rsid w:val="006F5CAE"/>
    <w:rsid w:val="007033AB"/>
    <w:rsid w:val="007324B9"/>
    <w:rsid w:val="00737D61"/>
    <w:rsid w:val="00742DBE"/>
    <w:rsid w:val="00756D2E"/>
    <w:rsid w:val="0078107C"/>
    <w:rsid w:val="00782E12"/>
    <w:rsid w:val="007C22F3"/>
    <w:rsid w:val="007D0533"/>
    <w:rsid w:val="00800A01"/>
    <w:rsid w:val="00823429"/>
    <w:rsid w:val="00844B80"/>
    <w:rsid w:val="00852974"/>
    <w:rsid w:val="008649C2"/>
    <w:rsid w:val="00885ABE"/>
    <w:rsid w:val="008A45DC"/>
    <w:rsid w:val="008B4C3D"/>
    <w:rsid w:val="008C0574"/>
    <w:rsid w:val="008D1181"/>
    <w:rsid w:val="008D21E4"/>
    <w:rsid w:val="008D6D3E"/>
    <w:rsid w:val="008E016F"/>
    <w:rsid w:val="009444B1"/>
    <w:rsid w:val="009667E8"/>
    <w:rsid w:val="00976A98"/>
    <w:rsid w:val="00982DA4"/>
    <w:rsid w:val="009847DA"/>
    <w:rsid w:val="009856B6"/>
    <w:rsid w:val="009944FD"/>
    <w:rsid w:val="009A42C8"/>
    <w:rsid w:val="009D4936"/>
    <w:rsid w:val="009F0A0D"/>
    <w:rsid w:val="00A01DBE"/>
    <w:rsid w:val="00A404FD"/>
    <w:rsid w:val="00A55863"/>
    <w:rsid w:val="00A8298B"/>
    <w:rsid w:val="00AA0723"/>
    <w:rsid w:val="00AB148E"/>
    <w:rsid w:val="00AE1834"/>
    <w:rsid w:val="00AE47D2"/>
    <w:rsid w:val="00B10CD8"/>
    <w:rsid w:val="00B36DEA"/>
    <w:rsid w:val="00B63137"/>
    <w:rsid w:val="00B67C94"/>
    <w:rsid w:val="00B83F2E"/>
    <w:rsid w:val="00BA4543"/>
    <w:rsid w:val="00BE2520"/>
    <w:rsid w:val="00C1305F"/>
    <w:rsid w:val="00C25F79"/>
    <w:rsid w:val="00C4125C"/>
    <w:rsid w:val="00C45411"/>
    <w:rsid w:val="00C47934"/>
    <w:rsid w:val="00C75959"/>
    <w:rsid w:val="00C81081"/>
    <w:rsid w:val="00C816FE"/>
    <w:rsid w:val="00CB50C4"/>
    <w:rsid w:val="00CD6C5B"/>
    <w:rsid w:val="00D025A0"/>
    <w:rsid w:val="00D127F5"/>
    <w:rsid w:val="00D44496"/>
    <w:rsid w:val="00D47619"/>
    <w:rsid w:val="00E15A9B"/>
    <w:rsid w:val="00E50CB1"/>
    <w:rsid w:val="00E90423"/>
    <w:rsid w:val="00E90EA3"/>
    <w:rsid w:val="00E9585D"/>
    <w:rsid w:val="00EC735B"/>
    <w:rsid w:val="00ED2922"/>
    <w:rsid w:val="00EE4FF8"/>
    <w:rsid w:val="00EF5FF7"/>
    <w:rsid w:val="00F33734"/>
    <w:rsid w:val="00F4415D"/>
    <w:rsid w:val="00F55B41"/>
    <w:rsid w:val="00F83224"/>
    <w:rsid w:val="00F97A75"/>
    <w:rsid w:val="00FD6C78"/>
    <w:rsid w:val="00FE02B0"/>
    <w:rsid w:val="00FE40F3"/>
    <w:rsid w:val="00FE6D1F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2B6B-AACF-429B-98AE-C410D968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7</cp:revision>
  <cp:lastPrinted>2022-04-20T11:51:00Z</cp:lastPrinted>
  <dcterms:created xsi:type="dcterms:W3CDTF">2022-04-20T11:52:00Z</dcterms:created>
  <dcterms:modified xsi:type="dcterms:W3CDTF">2022-04-20T12:01:00Z</dcterms:modified>
</cp:coreProperties>
</file>