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9B" w:rsidRPr="00AE0631" w:rsidRDefault="00BB2604" w:rsidP="000D70CD">
      <w:pPr>
        <w:pStyle w:val="20"/>
        <w:tabs>
          <w:tab w:val="left" w:pos="709"/>
        </w:tabs>
        <w:spacing w:after="0" w:line="240" w:lineRule="auto"/>
        <w:ind w:left="20"/>
        <w:rPr>
          <w:sz w:val="24"/>
          <w:szCs w:val="24"/>
        </w:rPr>
      </w:pPr>
      <w:r w:rsidRPr="00AE0631">
        <w:rPr>
          <w:sz w:val="24"/>
          <w:szCs w:val="24"/>
        </w:rPr>
        <w:t xml:space="preserve">Информация о результатах </w:t>
      </w:r>
    </w:p>
    <w:p w:rsidR="00AE0631" w:rsidRPr="00B84309" w:rsidRDefault="00AE0631" w:rsidP="00B84309">
      <w:pPr>
        <w:pStyle w:val="20"/>
        <w:tabs>
          <w:tab w:val="left" w:pos="709"/>
        </w:tabs>
        <w:spacing w:after="0" w:line="240" w:lineRule="auto"/>
        <w:ind w:left="20"/>
        <w:rPr>
          <w:sz w:val="24"/>
          <w:szCs w:val="24"/>
        </w:rPr>
      </w:pPr>
      <w:r w:rsidRPr="00AE0631">
        <w:rPr>
          <w:sz w:val="24"/>
          <w:szCs w:val="24"/>
        </w:rPr>
        <w:t xml:space="preserve">камеральной проверки в </w:t>
      </w:r>
      <w:r w:rsidR="00EB7D6B" w:rsidRPr="00EB7D6B">
        <w:rPr>
          <w:sz w:val="24"/>
          <w:szCs w:val="24"/>
        </w:rPr>
        <w:t>муниципальном казенном учреждении «</w:t>
      </w:r>
      <w:proofErr w:type="spellStart"/>
      <w:r w:rsidR="00EB7D6B" w:rsidRPr="00EB7D6B">
        <w:rPr>
          <w:sz w:val="24"/>
          <w:szCs w:val="24"/>
        </w:rPr>
        <w:t>Учетно</w:t>
      </w:r>
      <w:proofErr w:type="spellEnd"/>
      <w:r w:rsidR="00EB7D6B" w:rsidRPr="00EB7D6B">
        <w:rPr>
          <w:sz w:val="24"/>
          <w:szCs w:val="24"/>
        </w:rPr>
        <w:t xml:space="preserve"> – эксплуатационный центр» </w:t>
      </w:r>
      <w:proofErr w:type="spellStart"/>
      <w:r w:rsidR="00EB7D6B" w:rsidRPr="00EB7D6B">
        <w:rPr>
          <w:sz w:val="24"/>
          <w:szCs w:val="24"/>
        </w:rPr>
        <w:t>Курчанского</w:t>
      </w:r>
      <w:proofErr w:type="spellEnd"/>
      <w:r w:rsidR="00EB7D6B" w:rsidRPr="00EB7D6B">
        <w:rPr>
          <w:sz w:val="24"/>
          <w:szCs w:val="24"/>
        </w:rPr>
        <w:t xml:space="preserve"> сельского поселения Темрюкского района</w:t>
      </w:r>
    </w:p>
    <w:p w:rsidR="000D70CD" w:rsidRPr="00434FAF" w:rsidRDefault="000D70CD" w:rsidP="000D70CD">
      <w:pPr>
        <w:pStyle w:val="20"/>
        <w:tabs>
          <w:tab w:val="left" w:pos="709"/>
        </w:tabs>
        <w:spacing w:after="0" w:line="240" w:lineRule="auto"/>
        <w:ind w:left="20"/>
        <w:rPr>
          <w:sz w:val="24"/>
          <w:szCs w:val="24"/>
        </w:rPr>
      </w:pPr>
    </w:p>
    <w:p w:rsidR="00C64765" w:rsidRPr="00C64765" w:rsidRDefault="00AE0631" w:rsidP="00C64765">
      <w:pPr>
        <w:pStyle w:val="1"/>
        <w:tabs>
          <w:tab w:val="left" w:pos="709"/>
        </w:tabs>
        <w:spacing w:before="0" w:line="240" w:lineRule="auto"/>
        <w:ind w:right="62"/>
        <w:rPr>
          <w:sz w:val="24"/>
          <w:szCs w:val="24"/>
        </w:rPr>
      </w:pPr>
      <w:r w:rsidRPr="00AE0631">
        <w:rPr>
          <w:sz w:val="24"/>
          <w:szCs w:val="24"/>
        </w:rPr>
        <w:tab/>
      </w:r>
      <w:r w:rsidR="00B84309" w:rsidRPr="00B84309">
        <w:rPr>
          <w:sz w:val="24"/>
          <w:szCs w:val="24"/>
        </w:rPr>
        <w:t xml:space="preserve">Камеральная проверка проведена в </w:t>
      </w:r>
      <w:r w:rsidR="00EB7D6B" w:rsidRPr="00EB7D6B">
        <w:rPr>
          <w:sz w:val="24"/>
          <w:szCs w:val="24"/>
        </w:rPr>
        <w:t>муниципальном казенном учреждении «</w:t>
      </w:r>
      <w:proofErr w:type="spellStart"/>
      <w:r w:rsidR="00EB7D6B" w:rsidRPr="00EB7D6B">
        <w:rPr>
          <w:sz w:val="24"/>
          <w:szCs w:val="24"/>
        </w:rPr>
        <w:t>Учетно</w:t>
      </w:r>
      <w:proofErr w:type="spellEnd"/>
      <w:r w:rsidR="00EB7D6B" w:rsidRPr="00EB7D6B">
        <w:rPr>
          <w:sz w:val="24"/>
          <w:szCs w:val="24"/>
        </w:rPr>
        <w:t xml:space="preserve"> – эксплуатационный центр» </w:t>
      </w:r>
      <w:proofErr w:type="spellStart"/>
      <w:r w:rsidR="00EB7D6B" w:rsidRPr="00EB7D6B">
        <w:rPr>
          <w:sz w:val="24"/>
          <w:szCs w:val="24"/>
        </w:rPr>
        <w:t>Курчанского</w:t>
      </w:r>
      <w:proofErr w:type="spellEnd"/>
      <w:r w:rsidR="00EB7D6B" w:rsidRPr="00EB7D6B">
        <w:rPr>
          <w:sz w:val="24"/>
          <w:szCs w:val="24"/>
        </w:rPr>
        <w:t xml:space="preserve"> сельского поселения Темрюкского района </w:t>
      </w:r>
      <w:r w:rsidR="00B84309" w:rsidRPr="00B84309">
        <w:rPr>
          <w:sz w:val="24"/>
          <w:szCs w:val="24"/>
        </w:rPr>
        <w:t xml:space="preserve">(далее – контрольное мероприятие) на основании пункта </w:t>
      </w:r>
      <w:r w:rsidR="000520EB">
        <w:rPr>
          <w:sz w:val="24"/>
          <w:szCs w:val="24"/>
        </w:rPr>
        <w:t>9</w:t>
      </w:r>
      <w:r w:rsidR="00B84309" w:rsidRPr="00B84309">
        <w:rPr>
          <w:sz w:val="24"/>
          <w:szCs w:val="24"/>
        </w:rPr>
        <w:t xml:space="preserve"> плана контрольных мероприятий управления внутреннего финансового контроля администрации муниципального образования Темрюкский муниципальный район Краснодарского края при осуществлении внутреннего муниципального финансового контроля в сфере бюджетных правоотношений на 2026 год от 12.12.2025, утвержденного начальником управления внутреннего финансового контроля администрации муниципального образования Темрюкский муниципальный район Краснодарского края, приказа управления внутреннего финансового контроля администрации муниципального образования Темрюкский муниципальный район Краснодарского края </w:t>
      </w:r>
      <w:r w:rsidR="00EB7D6B" w:rsidRPr="00EB7D6B">
        <w:rPr>
          <w:sz w:val="24"/>
          <w:szCs w:val="24"/>
        </w:rPr>
        <w:t xml:space="preserve">от </w:t>
      </w:r>
      <w:r w:rsidR="000520EB" w:rsidRPr="000520EB">
        <w:rPr>
          <w:sz w:val="24"/>
          <w:szCs w:val="24"/>
        </w:rPr>
        <w:t xml:space="preserve">18.03.2026 № 03-13/26-02 </w:t>
      </w:r>
      <w:r w:rsidR="00EB7D6B" w:rsidRPr="00EB7D6B">
        <w:rPr>
          <w:sz w:val="24"/>
          <w:szCs w:val="24"/>
        </w:rPr>
        <w:t>«О назначении плановой камеральной проверки в муниципальном казенном учреждении «</w:t>
      </w:r>
      <w:proofErr w:type="spellStart"/>
      <w:r w:rsidR="00EB7D6B" w:rsidRPr="00EB7D6B">
        <w:rPr>
          <w:sz w:val="24"/>
          <w:szCs w:val="24"/>
        </w:rPr>
        <w:t>Учетно</w:t>
      </w:r>
      <w:proofErr w:type="spellEnd"/>
      <w:r w:rsidR="00EB7D6B" w:rsidRPr="00EB7D6B">
        <w:rPr>
          <w:sz w:val="24"/>
          <w:szCs w:val="24"/>
        </w:rPr>
        <w:t xml:space="preserve"> – эксплуатационный центр» </w:t>
      </w:r>
      <w:proofErr w:type="spellStart"/>
      <w:r w:rsidR="00EB7D6B" w:rsidRPr="00EB7D6B">
        <w:rPr>
          <w:sz w:val="24"/>
          <w:szCs w:val="24"/>
        </w:rPr>
        <w:t>Курчанского</w:t>
      </w:r>
      <w:proofErr w:type="spellEnd"/>
      <w:r w:rsidR="00EB7D6B" w:rsidRPr="00EB7D6B">
        <w:rPr>
          <w:sz w:val="24"/>
          <w:szCs w:val="24"/>
        </w:rPr>
        <w:t xml:space="preserve"> сельского поселения Темрюкского района</w:t>
      </w:r>
      <w:r w:rsidR="00B84309" w:rsidRPr="00B84309">
        <w:rPr>
          <w:sz w:val="24"/>
          <w:szCs w:val="24"/>
        </w:rPr>
        <w:t>».</w:t>
      </w:r>
    </w:p>
    <w:p w:rsidR="00C64765" w:rsidRP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Тема контрольного мероприятия «</w:t>
      </w:r>
      <w:r w:rsidR="00EB7D6B" w:rsidRPr="00EB7D6B">
        <w:rPr>
          <w:sz w:val="24"/>
          <w:szCs w:val="24"/>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r w:rsidRPr="00C64765">
        <w:rPr>
          <w:sz w:val="24"/>
          <w:szCs w:val="24"/>
        </w:rPr>
        <w:t xml:space="preserve">» (выборочно). </w:t>
      </w:r>
    </w:p>
    <w:p w:rsid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Проверяемый период: 01.01.202</w:t>
      </w:r>
      <w:r w:rsidR="00B84309">
        <w:rPr>
          <w:sz w:val="24"/>
          <w:szCs w:val="24"/>
        </w:rPr>
        <w:t>5</w:t>
      </w:r>
      <w:r w:rsidRPr="00C64765">
        <w:rPr>
          <w:sz w:val="24"/>
          <w:szCs w:val="24"/>
        </w:rPr>
        <w:t xml:space="preserve"> – 31.12.202</w:t>
      </w:r>
      <w:r w:rsidR="00B84309">
        <w:rPr>
          <w:sz w:val="24"/>
          <w:szCs w:val="24"/>
        </w:rPr>
        <w:t>5</w:t>
      </w:r>
      <w:r w:rsidRPr="00C64765">
        <w:rPr>
          <w:sz w:val="24"/>
          <w:szCs w:val="24"/>
        </w:rPr>
        <w:t>.</w:t>
      </w:r>
      <w:r w:rsidR="0073734D" w:rsidRPr="00C64765">
        <w:rPr>
          <w:sz w:val="24"/>
          <w:szCs w:val="24"/>
        </w:rPr>
        <w:tab/>
      </w:r>
    </w:p>
    <w:p w:rsidR="00B84309" w:rsidRPr="00B84309" w:rsidRDefault="00C64765" w:rsidP="00C765B2">
      <w:pPr>
        <w:pStyle w:val="1"/>
        <w:tabs>
          <w:tab w:val="left" w:pos="709"/>
        </w:tabs>
        <w:spacing w:before="0" w:line="240" w:lineRule="auto"/>
        <w:ind w:right="62"/>
        <w:rPr>
          <w:sz w:val="24"/>
          <w:szCs w:val="24"/>
        </w:rPr>
      </w:pPr>
      <w:r>
        <w:rPr>
          <w:sz w:val="24"/>
          <w:szCs w:val="24"/>
        </w:rPr>
        <w:tab/>
      </w:r>
      <w:r w:rsidR="00B84309" w:rsidRPr="00B84309">
        <w:rPr>
          <w:sz w:val="24"/>
          <w:szCs w:val="24"/>
        </w:rPr>
        <w:t>Информация о результатах контрольного мероприятия согласно перечню основных вопросов:</w:t>
      </w:r>
    </w:p>
    <w:p w:rsidR="000520EB" w:rsidRPr="000520EB" w:rsidRDefault="000520EB" w:rsidP="000520EB">
      <w:pPr>
        <w:pStyle w:val="1"/>
        <w:tabs>
          <w:tab w:val="left" w:pos="709"/>
        </w:tabs>
        <w:spacing w:before="0" w:line="240" w:lineRule="auto"/>
        <w:ind w:firstLine="720"/>
        <w:rPr>
          <w:sz w:val="24"/>
          <w:szCs w:val="24"/>
        </w:rPr>
      </w:pPr>
      <w:r w:rsidRPr="000520EB">
        <w:rPr>
          <w:sz w:val="24"/>
          <w:szCs w:val="24"/>
        </w:rPr>
        <w:t>1.</w:t>
      </w:r>
      <w:r w:rsidRPr="000520EB">
        <w:rPr>
          <w:sz w:val="24"/>
          <w:szCs w:val="24"/>
        </w:rPr>
        <w:tab/>
        <w:t xml:space="preserve">По вопросу «Соблюдение правил нормирования в сфере закупок, предусмотренного статьей 19 Федерального закона № 44-ФЗ» Учреждением, установлены нарушения в части применения норм нормирования. </w:t>
      </w:r>
    </w:p>
    <w:p w:rsidR="000520EB" w:rsidRPr="000520EB" w:rsidRDefault="000520EB" w:rsidP="000520EB">
      <w:pPr>
        <w:pStyle w:val="1"/>
        <w:tabs>
          <w:tab w:val="left" w:pos="709"/>
        </w:tabs>
        <w:spacing w:before="0" w:line="240" w:lineRule="auto"/>
        <w:ind w:firstLine="720"/>
        <w:rPr>
          <w:sz w:val="24"/>
          <w:szCs w:val="24"/>
        </w:rPr>
      </w:pPr>
      <w:r w:rsidRPr="000520EB">
        <w:rPr>
          <w:sz w:val="24"/>
          <w:szCs w:val="24"/>
        </w:rPr>
        <w:t>2.</w:t>
      </w:r>
      <w:r w:rsidRPr="000520EB">
        <w:rPr>
          <w:sz w:val="24"/>
          <w:szCs w:val="24"/>
        </w:rPr>
        <w:tab/>
        <w:t>По вопросу «Обоснование начальных (максимальных) цен контрактов, цен контрактов, заключаемых с единственным поставщиком (подрядчиком, исполнителем)» Учреждением не соблюдены условия Методических рекомендаций</w:t>
      </w:r>
      <w:r w:rsidRPr="000520EB">
        <w:t xml:space="preserve"> </w:t>
      </w:r>
      <w:r>
        <w:t xml:space="preserve">утвержденных </w:t>
      </w:r>
      <w:bookmarkStart w:id="0" w:name="_GoBack"/>
      <w:bookmarkEnd w:id="0"/>
      <w:r w:rsidRPr="000520EB">
        <w:rPr>
          <w:sz w:val="24"/>
          <w:szCs w:val="24"/>
        </w:rPr>
        <w:t>приказом  Министерства  экономического  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0520EB" w:rsidRPr="000520EB" w:rsidRDefault="000520EB" w:rsidP="000520EB">
      <w:pPr>
        <w:pStyle w:val="1"/>
        <w:tabs>
          <w:tab w:val="left" w:pos="709"/>
        </w:tabs>
        <w:spacing w:before="0" w:line="240" w:lineRule="auto"/>
        <w:ind w:firstLine="720"/>
        <w:rPr>
          <w:sz w:val="24"/>
          <w:szCs w:val="24"/>
        </w:rPr>
      </w:pPr>
      <w:r w:rsidRPr="000520EB">
        <w:rPr>
          <w:sz w:val="24"/>
          <w:szCs w:val="24"/>
        </w:rPr>
        <w:t>3.</w:t>
      </w:r>
      <w:r w:rsidRPr="000520EB">
        <w:rPr>
          <w:sz w:val="24"/>
          <w:szCs w:val="24"/>
        </w:rPr>
        <w:tab/>
        <w:t>По вопросу «Соблюдение требований к исполнению, изменению, а также соблюдению условий контрактов, в том числе в части соответствия поставленного товара, выполненной работы (ее результата) или оказанной услуги условиям контрактов» нарушений не установлено.</w:t>
      </w:r>
    </w:p>
    <w:p w:rsidR="000520EB" w:rsidRDefault="000520EB" w:rsidP="000520EB">
      <w:pPr>
        <w:pStyle w:val="1"/>
        <w:shd w:val="clear" w:color="auto" w:fill="auto"/>
        <w:tabs>
          <w:tab w:val="left" w:pos="709"/>
        </w:tabs>
        <w:spacing w:before="0" w:line="240" w:lineRule="auto"/>
        <w:ind w:firstLine="720"/>
        <w:rPr>
          <w:sz w:val="24"/>
          <w:szCs w:val="24"/>
        </w:rPr>
      </w:pPr>
      <w:r w:rsidRPr="000520EB">
        <w:rPr>
          <w:sz w:val="24"/>
          <w:szCs w:val="24"/>
        </w:rPr>
        <w:t>4.</w:t>
      </w:r>
      <w:r w:rsidRPr="000520EB">
        <w:rPr>
          <w:sz w:val="24"/>
          <w:szCs w:val="24"/>
        </w:rPr>
        <w:tab/>
        <w:t>По вопросу «Соответствие использования поставленного товара, выполненной работы (её результата) или оказанной услуги целям осуществления закупки» нарушений не установлено.</w:t>
      </w:r>
    </w:p>
    <w:p w:rsidR="0039546A" w:rsidRPr="00AE0631" w:rsidRDefault="00BB2604" w:rsidP="000520EB">
      <w:pPr>
        <w:pStyle w:val="1"/>
        <w:shd w:val="clear" w:color="auto" w:fill="auto"/>
        <w:tabs>
          <w:tab w:val="left" w:pos="709"/>
        </w:tabs>
        <w:spacing w:before="0" w:line="240" w:lineRule="auto"/>
        <w:ind w:firstLine="720"/>
        <w:rPr>
          <w:sz w:val="24"/>
          <w:szCs w:val="24"/>
        </w:rPr>
      </w:pPr>
      <w:r w:rsidRPr="00AE0631">
        <w:rPr>
          <w:sz w:val="24"/>
          <w:szCs w:val="24"/>
        </w:rPr>
        <w:t>По результ</w:t>
      </w:r>
      <w:r w:rsidR="0012023B" w:rsidRPr="00AE0631">
        <w:rPr>
          <w:sz w:val="24"/>
          <w:szCs w:val="24"/>
        </w:rPr>
        <w:t xml:space="preserve">атам проверки составлен акт от </w:t>
      </w:r>
      <w:r w:rsidR="00EB7D6B">
        <w:rPr>
          <w:sz w:val="24"/>
          <w:szCs w:val="24"/>
        </w:rPr>
        <w:t>20</w:t>
      </w:r>
      <w:r w:rsidR="00A265BD" w:rsidRPr="00AE0631">
        <w:rPr>
          <w:sz w:val="24"/>
          <w:szCs w:val="24"/>
        </w:rPr>
        <w:t>.</w:t>
      </w:r>
      <w:r w:rsidR="00B84309">
        <w:rPr>
          <w:sz w:val="24"/>
          <w:szCs w:val="24"/>
        </w:rPr>
        <w:t>0</w:t>
      </w:r>
      <w:r w:rsidR="00EB7D6B">
        <w:rPr>
          <w:sz w:val="24"/>
          <w:szCs w:val="24"/>
        </w:rPr>
        <w:t>5</w:t>
      </w:r>
      <w:r w:rsidR="0029507F" w:rsidRPr="00AE0631">
        <w:rPr>
          <w:sz w:val="24"/>
          <w:szCs w:val="24"/>
        </w:rPr>
        <w:t>.</w:t>
      </w:r>
      <w:r w:rsidR="0012023B" w:rsidRPr="00AE0631">
        <w:rPr>
          <w:sz w:val="24"/>
          <w:szCs w:val="24"/>
        </w:rPr>
        <w:t>202</w:t>
      </w:r>
      <w:r w:rsidR="00B84309">
        <w:rPr>
          <w:sz w:val="24"/>
          <w:szCs w:val="24"/>
        </w:rPr>
        <w:t>6</w:t>
      </w:r>
      <w:r w:rsidR="0012023B" w:rsidRPr="00AE0631">
        <w:rPr>
          <w:sz w:val="24"/>
          <w:szCs w:val="24"/>
        </w:rPr>
        <w:t xml:space="preserve"> № </w:t>
      </w:r>
      <w:r w:rsidR="00EB7D6B">
        <w:rPr>
          <w:sz w:val="24"/>
          <w:szCs w:val="24"/>
        </w:rPr>
        <w:t>1</w:t>
      </w:r>
      <w:r w:rsidR="000520EB">
        <w:rPr>
          <w:sz w:val="24"/>
          <w:szCs w:val="24"/>
        </w:rPr>
        <w:t>5</w:t>
      </w:r>
      <w:r w:rsidRPr="00AE0631">
        <w:rPr>
          <w:sz w:val="24"/>
          <w:szCs w:val="24"/>
        </w:rPr>
        <w:t>.</w:t>
      </w:r>
    </w:p>
    <w:p w:rsidR="00857808" w:rsidRPr="00AE0631" w:rsidRDefault="00857808" w:rsidP="00C765B2">
      <w:pPr>
        <w:tabs>
          <w:tab w:val="left" w:pos="709"/>
        </w:tabs>
      </w:pPr>
    </w:p>
    <w:p w:rsidR="00A138F6" w:rsidRPr="00AE0631" w:rsidRDefault="00A138F6" w:rsidP="00C765B2">
      <w:pPr>
        <w:tabs>
          <w:tab w:val="left" w:pos="709"/>
        </w:tabs>
        <w:sectPr w:rsidR="00A138F6" w:rsidRPr="00AE0631" w:rsidSect="00C765B2">
          <w:headerReference w:type="default" r:id="rId8"/>
          <w:type w:val="continuous"/>
          <w:pgSz w:w="11906" w:h="16838"/>
          <w:pgMar w:top="720" w:right="720" w:bottom="720" w:left="720" w:header="0" w:footer="3" w:gutter="0"/>
          <w:cols w:space="720"/>
          <w:noEndnote/>
          <w:titlePg/>
          <w:docGrid w:linePitch="360"/>
        </w:sectPr>
      </w:pPr>
    </w:p>
    <w:p w:rsidR="00C64765" w:rsidRDefault="00C64765" w:rsidP="000D70CD">
      <w:pPr>
        <w:pStyle w:val="1"/>
        <w:shd w:val="clear" w:color="auto" w:fill="auto"/>
        <w:tabs>
          <w:tab w:val="left" w:pos="709"/>
        </w:tabs>
        <w:spacing w:before="0" w:line="240" w:lineRule="auto"/>
        <w:jc w:val="left"/>
        <w:rPr>
          <w:sz w:val="24"/>
          <w:szCs w:val="24"/>
        </w:rPr>
      </w:pPr>
    </w:p>
    <w:p w:rsidR="00C64765" w:rsidRDefault="00C64765" w:rsidP="000D70CD">
      <w:pPr>
        <w:pStyle w:val="1"/>
        <w:shd w:val="clear" w:color="auto" w:fill="auto"/>
        <w:tabs>
          <w:tab w:val="left" w:pos="709"/>
        </w:tabs>
        <w:spacing w:before="0" w:line="240" w:lineRule="auto"/>
        <w:jc w:val="left"/>
        <w:rPr>
          <w:sz w:val="24"/>
          <w:szCs w:val="24"/>
        </w:rPr>
      </w:pPr>
    </w:p>
    <w:p w:rsidR="0039546A" w:rsidRPr="00AE0631" w:rsidRDefault="000F1E14" w:rsidP="000D70CD">
      <w:pPr>
        <w:pStyle w:val="1"/>
        <w:shd w:val="clear" w:color="auto" w:fill="auto"/>
        <w:tabs>
          <w:tab w:val="left" w:pos="709"/>
        </w:tabs>
        <w:spacing w:before="0" w:line="240" w:lineRule="auto"/>
        <w:jc w:val="left"/>
        <w:rPr>
          <w:sz w:val="24"/>
          <w:szCs w:val="24"/>
        </w:rPr>
      </w:pPr>
      <w:r w:rsidRPr="00AE0631">
        <w:rPr>
          <w:sz w:val="24"/>
          <w:szCs w:val="24"/>
        </w:rPr>
        <w:t>Н</w:t>
      </w:r>
      <w:r w:rsidR="00BB2604" w:rsidRPr="00AE0631">
        <w:rPr>
          <w:sz w:val="24"/>
          <w:szCs w:val="24"/>
        </w:rPr>
        <w:t>ачальник отдела</w:t>
      </w:r>
    </w:p>
    <w:p w:rsidR="0039546A" w:rsidRPr="00AE0631" w:rsidRDefault="00BB2604" w:rsidP="000D70CD">
      <w:pPr>
        <w:pStyle w:val="1"/>
        <w:shd w:val="clear" w:color="auto" w:fill="auto"/>
        <w:tabs>
          <w:tab w:val="left" w:pos="709"/>
        </w:tabs>
        <w:spacing w:before="0" w:line="240" w:lineRule="auto"/>
        <w:rPr>
          <w:sz w:val="24"/>
          <w:szCs w:val="24"/>
        </w:rPr>
      </w:pPr>
      <w:r w:rsidRPr="00AE0631">
        <w:rPr>
          <w:sz w:val="24"/>
          <w:szCs w:val="24"/>
        </w:rPr>
        <w:t>внутреннего финансового контроля</w:t>
      </w:r>
      <w:r w:rsidR="00E55442" w:rsidRPr="00AE0631">
        <w:rPr>
          <w:sz w:val="24"/>
          <w:szCs w:val="24"/>
        </w:rPr>
        <w:t xml:space="preserve"> </w:t>
      </w:r>
      <w:r w:rsidR="0029507F" w:rsidRPr="00AE0631">
        <w:rPr>
          <w:sz w:val="24"/>
          <w:szCs w:val="24"/>
        </w:rPr>
        <w:t xml:space="preserve">                            </w:t>
      </w:r>
      <w:r w:rsidR="004F79CB" w:rsidRPr="00AE0631">
        <w:rPr>
          <w:sz w:val="24"/>
          <w:szCs w:val="24"/>
        </w:rPr>
        <w:t xml:space="preserve">         </w:t>
      </w:r>
      <w:r w:rsidR="00AE0631">
        <w:rPr>
          <w:sz w:val="24"/>
          <w:szCs w:val="24"/>
        </w:rPr>
        <w:t xml:space="preserve">                      </w:t>
      </w:r>
      <w:r w:rsidR="004F79CB" w:rsidRPr="00AE0631">
        <w:rPr>
          <w:sz w:val="24"/>
          <w:szCs w:val="24"/>
        </w:rPr>
        <w:t xml:space="preserve">   </w:t>
      </w:r>
      <w:r w:rsidR="00E55442" w:rsidRPr="00AE0631">
        <w:rPr>
          <w:sz w:val="24"/>
          <w:szCs w:val="24"/>
        </w:rPr>
        <w:t xml:space="preserve"> </w:t>
      </w:r>
      <w:r w:rsidR="00D75FD6" w:rsidRPr="00AE0631">
        <w:rPr>
          <w:sz w:val="24"/>
          <w:szCs w:val="24"/>
        </w:rPr>
        <w:t xml:space="preserve">  </w:t>
      </w:r>
      <w:r w:rsidR="00E55442" w:rsidRPr="00AE0631">
        <w:rPr>
          <w:sz w:val="24"/>
          <w:szCs w:val="24"/>
        </w:rPr>
        <w:t xml:space="preserve">  </w:t>
      </w:r>
      <w:r w:rsidR="00D75FD6" w:rsidRPr="00AE0631">
        <w:rPr>
          <w:sz w:val="24"/>
          <w:szCs w:val="24"/>
        </w:rPr>
        <w:t xml:space="preserve">  </w:t>
      </w:r>
      <w:r w:rsidR="000F1E14" w:rsidRPr="00AE0631">
        <w:rPr>
          <w:sz w:val="24"/>
          <w:szCs w:val="24"/>
        </w:rPr>
        <w:t xml:space="preserve">    О.В. Радченко</w:t>
      </w:r>
    </w:p>
    <w:sectPr w:rsidR="0039546A" w:rsidRPr="00AE0631" w:rsidSect="00BB2604">
      <w:type w:val="continuous"/>
      <w:pgSz w:w="11906" w:h="16838"/>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04" w:rsidRDefault="008D6C04">
      <w:r>
        <w:separator/>
      </w:r>
    </w:p>
  </w:endnote>
  <w:endnote w:type="continuationSeparator" w:id="0">
    <w:p w:rsidR="008D6C04" w:rsidRDefault="008D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04" w:rsidRDefault="008D6C04"/>
  </w:footnote>
  <w:footnote w:type="continuationSeparator" w:id="0">
    <w:p w:rsidR="008D6C04" w:rsidRDefault="008D6C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54150"/>
      <w:docPartObj>
        <w:docPartGallery w:val="Page Numbers (Top of Page)"/>
        <w:docPartUnique/>
      </w:docPartObj>
    </w:sdtPr>
    <w:sdtEndPr/>
    <w:sdtContent>
      <w:p w:rsidR="001F6BB9" w:rsidRDefault="001F6BB9">
        <w:pPr>
          <w:pStyle w:val="ab"/>
          <w:jc w:val="center"/>
        </w:pPr>
      </w:p>
      <w:p w:rsidR="001F6BB9" w:rsidRDefault="001F6BB9">
        <w:pPr>
          <w:pStyle w:val="ab"/>
          <w:jc w:val="center"/>
        </w:pPr>
      </w:p>
      <w:p w:rsidR="001F6BB9" w:rsidRDefault="001F6BB9">
        <w:pPr>
          <w:pStyle w:val="ab"/>
          <w:jc w:val="center"/>
        </w:pPr>
        <w:r>
          <w:fldChar w:fldCharType="begin"/>
        </w:r>
        <w:r>
          <w:instrText>PAGE   \* MERGEFORMAT</w:instrText>
        </w:r>
        <w:r>
          <w:fldChar w:fldCharType="separate"/>
        </w:r>
        <w:r w:rsidR="00C765B2">
          <w:rPr>
            <w:noProof/>
          </w:rPr>
          <w:t>2</w:t>
        </w:r>
        <w:r>
          <w:fldChar w:fldCharType="end"/>
        </w:r>
      </w:p>
    </w:sdtContent>
  </w:sdt>
  <w:p w:rsidR="0039546A" w:rsidRDefault="0039546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09E3"/>
    <w:multiLevelType w:val="hybridMultilevel"/>
    <w:tmpl w:val="380CA1F2"/>
    <w:lvl w:ilvl="0" w:tplc="FAB0D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A"/>
    <w:rsid w:val="000010AC"/>
    <w:rsid w:val="00003CA5"/>
    <w:rsid w:val="00016138"/>
    <w:rsid w:val="000231AD"/>
    <w:rsid w:val="000374D8"/>
    <w:rsid w:val="000520EB"/>
    <w:rsid w:val="000546BA"/>
    <w:rsid w:val="000713CA"/>
    <w:rsid w:val="00092068"/>
    <w:rsid w:val="000B2583"/>
    <w:rsid w:val="000B27A4"/>
    <w:rsid w:val="000D70CD"/>
    <w:rsid w:val="000F1E14"/>
    <w:rsid w:val="001009B8"/>
    <w:rsid w:val="0012023B"/>
    <w:rsid w:val="00130E7D"/>
    <w:rsid w:val="00133A7F"/>
    <w:rsid w:val="00141F41"/>
    <w:rsid w:val="00160881"/>
    <w:rsid w:val="0016476A"/>
    <w:rsid w:val="00185E6B"/>
    <w:rsid w:val="001930B5"/>
    <w:rsid w:val="001D4D55"/>
    <w:rsid w:val="001F6BB9"/>
    <w:rsid w:val="0020682E"/>
    <w:rsid w:val="00207960"/>
    <w:rsid w:val="0029507F"/>
    <w:rsid w:val="002B36A9"/>
    <w:rsid w:val="00306BFF"/>
    <w:rsid w:val="003164C6"/>
    <w:rsid w:val="00327ED8"/>
    <w:rsid w:val="00353F8B"/>
    <w:rsid w:val="0035777A"/>
    <w:rsid w:val="0039546A"/>
    <w:rsid w:val="003A2612"/>
    <w:rsid w:val="003A2A40"/>
    <w:rsid w:val="003D6F14"/>
    <w:rsid w:val="00400DA9"/>
    <w:rsid w:val="0040640F"/>
    <w:rsid w:val="00434FAF"/>
    <w:rsid w:val="0046654C"/>
    <w:rsid w:val="004840E3"/>
    <w:rsid w:val="0048584D"/>
    <w:rsid w:val="004C44A0"/>
    <w:rsid w:val="004F79CB"/>
    <w:rsid w:val="00517818"/>
    <w:rsid w:val="00552D6D"/>
    <w:rsid w:val="005618E0"/>
    <w:rsid w:val="00602C59"/>
    <w:rsid w:val="00642DC3"/>
    <w:rsid w:val="00643DC0"/>
    <w:rsid w:val="006532D9"/>
    <w:rsid w:val="00653764"/>
    <w:rsid w:val="006547A3"/>
    <w:rsid w:val="00664D61"/>
    <w:rsid w:val="00685A4E"/>
    <w:rsid w:val="006D1458"/>
    <w:rsid w:val="006D1D15"/>
    <w:rsid w:val="006F4AB4"/>
    <w:rsid w:val="007123C1"/>
    <w:rsid w:val="0073734D"/>
    <w:rsid w:val="007678A8"/>
    <w:rsid w:val="00771E8A"/>
    <w:rsid w:val="0077235C"/>
    <w:rsid w:val="00772455"/>
    <w:rsid w:val="00794143"/>
    <w:rsid w:val="007B58E7"/>
    <w:rsid w:val="007D157B"/>
    <w:rsid w:val="00801337"/>
    <w:rsid w:val="00820D57"/>
    <w:rsid w:val="00837339"/>
    <w:rsid w:val="00857808"/>
    <w:rsid w:val="008D6C04"/>
    <w:rsid w:val="008E272E"/>
    <w:rsid w:val="0090507B"/>
    <w:rsid w:val="00932F44"/>
    <w:rsid w:val="0094009F"/>
    <w:rsid w:val="00955A07"/>
    <w:rsid w:val="00955F95"/>
    <w:rsid w:val="00960449"/>
    <w:rsid w:val="009638D4"/>
    <w:rsid w:val="00973E1B"/>
    <w:rsid w:val="00976BAB"/>
    <w:rsid w:val="00985B1B"/>
    <w:rsid w:val="009E08A6"/>
    <w:rsid w:val="00A005CC"/>
    <w:rsid w:val="00A138F6"/>
    <w:rsid w:val="00A2576E"/>
    <w:rsid w:val="00A265BD"/>
    <w:rsid w:val="00A33913"/>
    <w:rsid w:val="00A54957"/>
    <w:rsid w:val="00AA33E0"/>
    <w:rsid w:val="00AE0631"/>
    <w:rsid w:val="00AE5611"/>
    <w:rsid w:val="00AE6544"/>
    <w:rsid w:val="00AE71D8"/>
    <w:rsid w:val="00AF25A8"/>
    <w:rsid w:val="00B213E4"/>
    <w:rsid w:val="00B251DE"/>
    <w:rsid w:val="00B456BC"/>
    <w:rsid w:val="00B84309"/>
    <w:rsid w:val="00B92A66"/>
    <w:rsid w:val="00BA1D8B"/>
    <w:rsid w:val="00BB2604"/>
    <w:rsid w:val="00BC4CD6"/>
    <w:rsid w:val="00BD5FE5"/>
    <w:rsid w:val="00BF0C9C"/>
    <w:rsid w:val="00C111F9"/>
    <w:rsid w:val="00C62BB6"/>
    <w:rsid w:val="00C64765"/>
    <w:rsid w:val="00C765B2"/>
    <w:rsid w:val="00CE1D09"/>
    <w:rsid w:val="00CF31B9"/>
    <w:rsid w:val="00D33322"/>
    <w:rsid w:val="00D64A2B"/>
    <w:rsid w:val="00D75658"/>
    <w:rsid w:val="00D75FD6"/>
    <w:rsid w:val="00D81E96"/>
    <w:rsid w:val="00DA21EE"/>
    <w:rsid w:val="00DE5686"/>
    <w:rsid w:val="00DF19D1"/>
    <w:rsid w:val="00DF349B"/>
    <w:rsid w:val="00E55442"/>
    <w:rsid w:val="00E73D40"/>
    <w:rsid w:val="00EB7AAF"/>
    <w:rsid w:val="00EB7D6B"/>
    <w:rsid w:val="00EC3F55"/>
    <w:rsid w:val="00EC73EA"/>
    <w:rsid w:val="00EE377C"/>
    <w:rsid w:val="00F05770"/>
    <w:rsid w:val="00F16AD3"/>
    <w:rsid w:val="00F233F8"/>
    <w:rsid w:val="00F67959"/>
    <w:rsid w:val="00F84341"/>
    <w:rsid w:val="00FD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341F4"/>
  <w15:docId w15:val="{2BE5405C-76D4-4B22-8707-947E11F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1D4D5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9">
    <w:name w:val="Balloon Text"/>
    <w:basedOn w:val="a"/>
    <w:link w:val="aa"/>
    <w:uiPriority w:val="99"/>
    <w:semiHidden/>
    <w:unhideWhenUsed/>
    <w:rsid w:val="00C62BB6"/>
    <w:rPr>
      <w:rFonts w:ascii="Segoe UI" w:hAnsi="Segoe UI" w:cs="Segoe UI"/>
      <w:sz w:val="18"/>
      <w:szCs w:val="18"/>
    </w:rPr>
  </w:style>
  <w:style w:type="character" w:customStyle="1" w:styleId="aa">
    <w:name w:val="Текст выноски Знак"/>
    <w:basedOn w:val="a0"/>
    <w:link w:val="a9"/>
    <w:uiPriority w:val="99"/>
    <w:semiHidden/>
    <w:rsid w:val="00C62BB6"/>
    <w:rPr>
      <w:rFonts w:ascii="Segoe UI" w:hAnsi="Segoe UI" w:cs="Segoe UI"/>
      <w:color w:val="000000"/>
      <w:sz w:val="18"/>
      <w:szCs w:val="18"/>
    </w:rPr>
  </w:style>
  <w:style w:type="paragraph" w:styleId="ab">
    <w:name w:val="header"/>
    <w:basedOn w:val="a"/>
    <w:link w:val="ac"/>
    <w:uiPriority w:val="99"/>
    <w:unhideWhenUsed/>
    <w:rsid w:val="00C62BB6"/>
    <w:pPr>
      <w:tabs>
        <w:tab w:val="center" w:pos="4677"/>
        <w:tab w:val="right" w:pos="9355"/>
      </w:tabs>
    </w:pPr>
  </w:style>
  <w:style w:type="character" w:customStyle="1" w:styleId="ac">
    <w:name w:val="Верхний колонтитул Знак"/>
    <w:basedOn w:val="a0"/>
    <w:link w:val="ab"/>
    <w:uiPriority w:val="99"/>
    <w:rsid w:val="00C62BB6"/>
    <w:rPr>
      <w:color w:val="000000"/>
    </w:rPr>
  </w:style>
  <w:style w:type="paragraph" w:styleId="ad">
    <w:name w:val="footer"/>
    <w:basedOn w:val="a"/>
    <w:link w:val="ae"/>
    <w:uiPriority w:val="99"/>
    <w:unhideWhenUsed/>
    <w:rsid w:val="00C62BB6"/>
    <w:pPr>
      <w:tabs>
        <w:tab w:val="center" w:pos="4677"/>
        <w:tab w:val="right" w:pos="9355"/>
      </w:tabs>
    </w:pPr>
  </w:style>
  <w:style w:type="character" w:customStyle="1" w:styleId="ae">
    <w:name w:val="Нижний колонтитул Знак"/>
    <w:basedOn w:val="a0"/>
    <w:link w:val="ad"/>
    <w:uiPriority w:val="99"/>
    <w:rsid w:val="00C62B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897A-35F2-44CB-9E3B-A47181F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gklgf</dc:creator>
  <cp:lastModifiedBy>Admin</cp:lastModifiedBy>
  <cp:revision>2</cp:revision>
  <cp:lastPrinted>2025-12-02T06:24:00Z</cp:lastPrinted>
  <dcterms:created xsi:type="dcterms:W3CDTF">2026-05-29T06:02:00Z</dcterms:created>
  <dcterms:modified xsi:type="dcterms:W3CDTF">2026-05-29T06:02:00Z</dcterms:modified>
</cp:coreProperties>
</file>