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7D24B5" w:rsidRPr="007D24B5" w:rsidRDefault="007D24B5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 xml:space="preserve">, от18.10.2016 № 918, от 02.12.2016 № 1271, 19.12.2016 № 1446, </w:t>
      </w:r>
      <w:proofErr w:type="gramStart"/>
      <w:r w:rsidR="00B32741">
        <w:rPr>
          <w:sz w:val="28"/>
          <w:szCs w:val="28"/>
        </w:rPr>
        <w:t>от</w:t>
      </w:r>
      <w:proofErr w:type="gramEnd"/>
      <w:r w:rsidR="00B32741">
        <w:rPr>
          <w:sz w:val="28"/>
          <w:szCs w:val="28"/>
        </w:rPr>
        <w:t xml:space="preserve">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>
        <w:rPr>
          <w:sz w:val="28"/>
          <w:szCs w:val="28"/>
        </w:rPr>
        <w:t>)</w:t>
      </w:r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lastRenderedPageBreak/>
              <w:t xml:space="preserve">Приобретение жилья в муниципальном </w:t>
            </w:r>
            <w:r w:rsidRPr="00F06F26">
              <w:rPr>
                <w:sz w:val="28"/>
                <w:szCs w:val="28"/>
              </w:rPr>
              <w:lastRenderedPageBreak/>
              <w:t>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полномочий органов местного самоуправления в области предоставления </w:t>
            </w:r>
            <w:r>
              <w:rPr>
                <w:sz w:val="28"/>
                <w:szCs w:val="28"/>
              </w:rPr>
              <w:lastRenderedPageBreak/>
              <w:t>земельных участков;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3E78CA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656D22">
              <w:rPr>
                <w:rFonts w:cs="Calibri"/>
                <w:color w:val="FF0000"/>
                <w:sz w:val="28"/>
                <w:szCs w:val="28"/>
              </w:rPr>
              <w:t>127485,9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7D7087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Pr="007F7271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– </w:t>
            </w:r>
            <w:r w:rsidR="00656D22" w:rsidRPr="00656D22">
              <w:rPr>
                <w:bCs/>
                <w:sz w:val="28"/>
                <w:szCs w:val="28"/>
              </w:rPr>
              <w:t>25029,6</w:t>
            </w:r>
            <w:r w:rsidRPr="00656D22">
              <w:rPr>
                <w:bCs/>
                <w:sz w:val="28"/>
                <w:szCs w:val="28"/>
              </w:rPr>
              <w:t xml:space="preserve">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56D22">
              <w:rPr>
                <w:bCs/>
                <w:sz w:val="28"/>
                <w:szCs w:val="28"/>
              </w:rPr>
              <w:t>32343,9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6D22">
              <w:rPr>
                <w:bCs/>
                <w:sz w:val="28"/>
                <w:szCs w:val="28"/>
              </w:rPr>
              <w:t>21353,5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56D22">
              <w:rPr>
                <w:sz w:val="28"/>
                <w:szCs w:val="28"/>
              </w:rPr>
              <w:t>29901,6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656D22">
              <w:rPr>
                <w:sz w:val="28"/>
                <w:szCs w:val="28"/>
              </w:rPr>
              <w:t>52850,3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D7087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Pr="007F7271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656D22" w:rsidRPr="00656D22">
              <w:rPr>
                <w:bCs/>
                <w:sz w:val="28"/>
                <w:szCs w:val="28"/>
              </w:rPr>
              <w:t>10747,1</w:t>
            </w:r>
            <w:r w:rsidRPr="00656D22">
              <w:rPr>
                <w:bCs/>
                <w:sz w:val="28"/>
                <w:szCs w:val="28"/>
              </w:rPr>
              <w:t xml:space="preserve">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656D22" w:rsidRPr="00656D22">
              <w:rPr>
                <w:rStyle w:val="BodyTextChar"/>
                <w:sz w:val="28"/>
                <w:szCs w:val="28"/>
              </w:rPr>
              <w:t>54253,2</w:t>
            </w:r>
            <w:r w:rsidRPr="00656D2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Pr="00656D22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14659,8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9769,3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="00656D22">
              <w:rPr>
                <w:rStyle w:val="BodyTextChar"/>
                <w:sz w:val="28"/>
                <w:szCs w:val="28"/>
              </w:rPr>
              <w:t>18317,4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656D22" w:rsidRPr="00656D22">
              <w:rPr>
                <w:rStyle w:val="BodyTextChar"/>
                <w:sz w:val="28"/>
                <w:szCs w:val="28"/>
              </w:rPr>
              <w:t>20382,4</w:t>
            </w:r>
            <w:r w:rsidRPr="00656D2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8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 w:rsidRPr="00656D22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8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6099,9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0</w:t>
            </w:r>
            <w:r>
              <w:rPr>
                <w:rStyle w:val="BodyTextChar"/>
                <w:sz w:val="28"/>
                <w:szCs w:val="28"/>
              </w:rPr>
              <w:t>,0 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656D22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.».</w:t>
            </w:r>
            <w:proofErr w:type="gramEnd"/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2018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рублей.</w:t>
            </w:r>
          </w:p>
          <w:p w:rsidR="007D7087" w:rsidRPr="00C70AF2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56D22" w:rsidRPr="00656D22">
              <w:rPr>
                <w:rStyle w:val="BodyTextChar"/>
                <w:sz w:val="28"/>
                <w:szCs w:val="28"/>
              </w:rPr>
              <w:t>74635,6</w:t>
            </w:r>
            <w:r w:rsidRPr="00656D2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656D22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="00656D22">
              <w:rPr>
                <w:rStyle w:val="BodyTextChar"/>
                <w:sz w:val="28"/>
                <w:szCs w:val="28"/>
              </w:rPr>
              <w:t>20759,7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656D22">
              <w:rPr>
                <w:rStyle w:val="BodyTextChar"/>
                <w:sz w:val="28"/>
                <w:szCs w:val="28"/>
              </w:rPr>
              <w:t>9769,3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656D22">
              <w:rPr>
                <w:rStyle w:val="BodyTextChar"/>
                <w:sz w:val="28"/>
                <w:szCs w:val="28"/>
              </w:rPr>
              <w:t>18317,4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Pr="00656D22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656D22">
              <w:rPr>
                <w:rStyle w:val="BodyTextChar"/>
                <w:sz w:val="28"/>
                <w:szCs w:val="28"/>
              </w:rPr>
              <w:t>54253,2</w:t>
            </w:r>
            <w:r w:rsidRPr="00656D22">
              <w:rPr>
                <w:rStyle w:val="BodyTextChar"/>
                <w:sz w:val="28"/>
                <w:szCs w:val="28"/>
              </w:rPr>
              <w:t xml:space="preserve"> </w:t>
            </w:r>
            <w:r w:rsidRPr="00656D22">
              <w:rPr>
                <w:sz w:val="28"/>
                <w:szCs w:val="28"/>
              </w:rPr>
              <w:t xml:space="preserve">тыс. </w:t>
            </w:r>
            <w:r w:rsidRPr="00656D2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Pr="00656D22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656D22">
              <w:rPr>
                <w:rStyle w:val="BodyTextChar"/>
                <w:sz w:val="28"/>
                <w:szCs w:val="28"/>
              </w:rPr>
              <w:t>год – 11506,7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656D22">
              <w:rPr>
                <w:rStyle w:val="BodyTextChar"/>
                <w:sz w:val="28"/>
                <w:szCs w:val="28"/>
              </w:rPr>
              <w:t>год – 0,0 т</w:t>
            </w:r>
            <w:r>
              <w:rPr>
                <w:rStyle w:val="BodyTextChar"/>
                <w:sz w:val="28"/>
                <w:szCs w:val="28"/>
              </w:rPr>
              <w:t>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14659,8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9769,3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656D22">
              <w:rPr>
                <w:rStyle w:val="BodyTextChar"/>
                <w:sz w:val="28"/>
                <w:szCs w:val="28"/>
              </w:rPr>
              <w:t>18317,4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656D22" w:rsidRPr="00D80FCB">
              <w:rPr>
                <w:rStyle w:val="BodyTextChar"/>
                <w:sz w:val="28"/>
                <w:szCs w:val="28"/>
              </w:rPr>
              <w:t>20382,4</w:t>
            </w:r>
            <w:r w:rsidRPr="00D80FCB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 – </w:t>
            </w:r>
            <w:r w:rsidRPr="00656D22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6099,9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656D22">
              <w:rPr>
                <w:rStyle w:val="BodyTextChar"/>
                <w:sz w:val="28"/>
                <w:szCs w:val="28"/>
              </w:rPr>
              <w:t>0</w:t>
            </w:r>
            <w:r>
              <w:rPr>
                <w:rStyle w:val="BodyTextChar"/>
                <w:sz w:val="28"/>
                <w:szCs w:val="28"/>
              </w:rPr>
              <w:t>,0 тыс. рублей;</w:t>
            </w:r>
          </w:p>
          <w:p w:rsidR="007D7087" w:rsidRPr="00DC5497" w:rsidRDefault="007D7087" w:rsidP="00656D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656D22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  <w:tr w:rsidR="0017333E" w:rsidTr="00B32741">
        <w:tc>
          <w:tcPr>
            <w:tcW w:w="3828" w:type="dxa"/>
            <w:hideMark/>
          </w:tcPr>
          <w:p w:rsidR="007D7087" w:rsidRDefault="007D7087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7D7087" w:rsidRDefault="007D7087" w:rsidP="0017333E">
            <w:pPr>
              <w:jc w:val="both"/>
              <w:rPr>
                <w:bCs/>
                <w:sz w:val="28"/>
                <w:szCs w:val="28"/>
              </w:rPr>
            </w:pPr>
          </w:p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"Интернет",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"Интернет",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прозрачности -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-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-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</w:t>
      </w:r>
      <w:r>
        <w:rPr>
          <w:sz w:val="28"/>
          <w:szCs w:val="28"/>
        </w:rPr>
        <w:lastRenderedPageBreak/>
        <w:t>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656D22">
        <w:tc>
          <w:tcPr>
            <w:tcW w:w="567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656D22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656D22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656D22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656D22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656D22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15CF8" w:rsidP="00656D22">
            <w:pPr>
              <w:jc w:val="center"/>
            </w:pPr>
            <w:r>
              <w:t>44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  <w:p w:rsidR="00C8754E" w:rsidRPr="00FE3941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</w:tr>
      <w:tr w:rsidR="00C8754E" w:rsidRPr="006118E3" w:rsidTr="00656D22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</w:tr>
      <w:tr w:rsidR="00C8754E" w:rsidRPr="006118E3" w:rsidTr="00656D22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656D22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C8754E" w:rsidRPr="00FE3941" w:rsidRDefault="00C8754E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656D22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17333E" w:rsidRDefault="0017333E" w:rsidP="00016F88">
      <w:pPr>
        <w:rPr>
          <w:sz w:val="28"/>
          <w:szCs w:val="28"/>
        </w:rPr>
      </w:pP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65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656D22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656D22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656D22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656D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C8754E">
      <w:pPr>
        <w:pStyle w:val="a7"/>
        <w:numPr>
          <w:ilvl w:val="0"/>
          <w:numId w:val="4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89"/>
        <w:gridCol w:w="425"/>
        <w:gridCol w:w="855"/>
        <w:gridCol w:w="992"/>
        <w:gridCol w:w="844"/>
        <w:gridCol w:w="988"/>
        <w:gridCol w:w="1003"/>
        <w:gridCol w:w="709"/>
        <w:gridCol w:w="994"/>
        <w:gridCol w:w="1132"/>
        <w:gridCol w:w="1070"/>
      </w:tblGrid>
      <w:tr w:rsidR="00C8754E" w:rsidRPr="00FE3941" w:rsidTr="00656D22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C8754E" w:rsidRPr="00FE3941" w:rsidTr="00656D22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518,5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технических паспортов и технических планов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управление </w:t>
            </w:r>
            <w:r>
              <w:rPr>
                <w:lang w:eastAsia="en-US"/>
              </w:rPr>
              <w:lastRenderedPageBreak/>
              <w:t>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27,2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</w:pPr>
            <w: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10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5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248,0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656D22">
            <w:pPr>
              <w:autoSpaceDE w:val="0"/>
              <w:autoSpaceDN w:val="0"/>
              <w:adjustRightInd w:val="0"/>
              <w:jc w:val="both"/>
            </w:pPr>
            <w:r>
              <w:t>240</w:t>
            </w:r>
          </w:p>
          <w:p w:rsidR="00C8754E" w:rsidRPr="00FE3941" w:rsidRDefault="00C8754E" w:rsidP="00656D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земельных 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9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10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3431,0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</w:t>
            </w:r>
            <w:r w:rsidRPr="00FE3941">
              <w:lastRenderedPageBreak/>
              <w:t>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lastRenderedPageBreak/>
              <w:t>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jc w:val="center"/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C15CF8" w:rsidRDefault="00C8754E" w:rsidP="00656D22">
            <w:pPr>
              <w:jc w:val="center"/>
            </w:pPr>
            <w:r w:rsidRPr="00C15CF8">
              <w:rPr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FE3941">
              <w:t>электро</w:t>
            </w:r>
            <w:r w:rsidRPr="00FE3941">
              <w:lastRenderedPageBreak/>
              <w:t>нный реестр муниципальной собственности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Pr="00342189" w:rsidRDefault="00C8754E" w:rsidP="00656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C15C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</w:t>
            </w:r>
            <w:r w:rsidR="00C15CF8">
              <w:rPr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C15CF8">
            <w:pPr>
              <w:jc w:val="center"/>
            </w:pPr>
            <w:r>
              <w:t>18,</w:t>
            </w:r>
            <w:r w:rsidR="00C15CF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C15C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</w:t>
            </w:r>
            <w:r w:rsidR="00C15CF8">
              <w:rPr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C15CF8">
            <w:pPr>
              <w:jc w:val="center"/>
            </w:pPr>
            <w:r>
              <w:t>89,</w:t>
            </w:r>
            <w:r w:rsidR="00C15CF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1 объект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  <w:p w:rsidR="00C8754E" w:rsidRPr="00C15CF8" w:rsidRDefault="00C8754E" w:rsidP="00656D22">
            <w:pPr>
              <w:jc w:val="center"/>
            </w:pPr>
          </w:p>
          <w:p w:rsidR="00C8754E" w:rsidRPr="00C15CF8" w:rsidRDefault="00C8754E" w:rsidP="00656D2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178,5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C8754E" w:rsidRPr="00FE3941" w:rsidTr="00656D22">
        <w:trPr>
          <w:gridAfter w:val="1"/>
          <w:wAfter w:w="1070" w:type="dxa"/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 xml:space="preserve">Размещение </w:t>
            </w:r>
            <w:r w:rsidRPr="00FE3941">
              <w:t>нестационарных объектов торговли на территории муниципальног</w:t>
            </w:r>
            <w:r w:rsidRPr="00FE3941">
              <w:lastRenderedPageBreak/>
              <w:t xml:space="preserve">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1972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C86A3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имущественных и </w:t>
            </w:r>
            <w:r w:rsidRPr="00C86A31">
              <w:rPr>
                <w:lang w:eastAsia="en-US"/>
              </w:rPr>
              <w:lastRenderedPageBreak/>
              <w:t>земельных отношений</w:t>
            </w: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200,0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lastRenderedPageBreak/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C15CF8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C8754E" w:rsidRPr="00FE3941" w:rsidTr="00656D22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C8754E" w:rsidRPr="00FE3941" w:rsidTr="00656D22">
        <w:trPr>
          <w:gridAfter w:val="1"/>
          <w:wAfter w:w="1070" w:type="dxa"/>
          <w:trHeight w:val="8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C15CF8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C15CF8"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C15CF8" w:rsidRDefault="00C8754E" w:rsidP="00656D22">
            <w:pPr>
              <w:jc w:val="center"/>
            </w:pPr>
            <w:r w:rsidRPr="00C15CF8"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е</w:t>
            </w:r>
            <w:r w:rsidRPr="00FE3941">
              <w:t>диная система учета объектов и неналоговых доходов</w:t>
            </w:r>
            <w:proofErr w:type="gramStart"/>
            <w:r>
              <w:t>1</w:t>
            </w:r>
            <w:proofErr w:type="gramEnd"/>
            <w:r>
              <w:t xml:space="preserve"> рабочее место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656D22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656D22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lastRenderedPageBreak/>
              <w:t>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>
              <w:t>1 земельн</w:t>
            </w:r>
            <w:r>
              <w:lastRenderedPageBreak/>
              <w:t>ый массив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C86A31">
              <w:rPr>
                <w:lang w:eastAsia="en-US"/>
              </w:rPr>
              <w:lastRenderedPageBreak/>
              <w:t xml:space="preserve">Администрация </w:t>
            </w:r>
            <w:r w:rsidRPr="00C86A31">
              <w:rPr>
                <w:lang w:eastAsia="en-US"/>
              </w:rPr>
              <w:lastRenderedPageBreak/>
              <w:t>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  <w:p w:rsidR="00C8754E" w:rsidRPr="00FE3941" w:rsidRDefault="00C8754E" w:rsidP="00656D22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2018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2019</w:t>
            </w:r>
          </w:p>
          <w:p w:rsidR="00C8754E" w:rsidRDefault="00C8754E" w:rsidP="00656D22">
            <w:pPr>
              <w:jc w:val="center"/>
            </w:pPr>
          </w:p>
          <w:p w:rsidR="00C8754E" w:rsidRDefault="00C8754E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0,0</w:t>
            </w:r>
          </w:p>
          <w:p w:rsidR="00C8754E" w:rsidRPr="00FE3941" w:rsidRDefault="00C8754E" w:rsidP="00656D22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>Цель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C8754E" w:rsidRPr="00FE3941" w:rsidTr="00656D22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C8754E" w:rsidRDefault="00C8754E" w:rsidP="00656D22">
            <w:pPr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656D22">
            <w:pPr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9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r w:rsidRPr="00FE3941">
              <w:t xml:space="preserve">Цель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C8754E" w:rsidRPr="00FE3941" w:rsidTr="00656D22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C8754E" w:rsidRPr="00FE3941" w:rsidTr="00656D22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</w:t>
            </w:r>
            <w:r w:rsidRPr="00FE3941">
              <w:lastRenderedPageBreak/>
              <w:t>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Default="00C8754E" w:rsidP="00656D22">
            <w:pPr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Pr="00FE3941">
              <w:rPr>
                <w:lang w:eastAsia="en-US"/>
              </w:rPr>
              <w:t>квартир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C86A3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</w:t>
            </w:r>
            <w:r w:rsidRPr="00C86A31">
              <w:rPr>
                <w:lang w:eastAsia="en-US"/>
              </w:rPr>
              <w:lastRenderedPageBreak/>
              <w:t>район, управление имущественных и земельных отношений</w:t>
            </w:r>
          </w:p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C8754E" w:rsidRDefault="00C8754E" w:rsidP="00656D22">
            <w:pPr>
              <w:rPr>
                <w:lang w:eastAsia="en-US"/>
              </w:rPr>
            </w:pP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20759,1</w:t>
            </w: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6099,9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14659,8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15CF8" w:rsidRPr="00FE3941" w:rsidTr="00656D22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F8" w:rsidRPr="00FE3941" w:rsidRDefault="00C15CF8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F8" w:rsidRPr="00FE3941" w:rsidRDefault="00C15CF8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F8" w:rsidRPr="00FE3941" w:rsidRDefault="00C15CF8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Default="00C15CF8" w:rsidP="00656D22">
            <w:pPr>
              <w:jc w:val="center"/>
            </w:pPr>
            <w:r>
              <w:t>2019</w:t>
            </w:r>
          </w:p>
          <w:p w:rsidR="00C15CF8" w:rsidRDefault="00C15CF8" w:rsidP="00656D22">
            <w:pPr>
              <w:jc w:val="center"/>
            </w:pPr>
          </w:p>
          <w:p w:rsidR="00C15CF8" w:rsidRDefault="00C15CF8" w:rsidP="00656D22">
            <w:pPr>
              <w:jc w:val="center"/>
            </w:pPr>
          </w:p>
          <w:p w:rsidR="00C15CF8" w:rsidRPr="00FE3941" w:rsidRDefault="00C15CF8" w:rsidP="00656D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Default="00C15CF8" w:rsidP="00DD3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Default="00C15CF8" w:rsidP="00DD3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Default="00C15CF8" w:rsidP="00DD3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8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F8" w:rsidRPr="00FE3941" w:rsidRDefault="00C15CF8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F8" w:rsidRPr="00FE3941" w:rsidRDefault="00C15CF8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trHeight w:val="9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C8754E" w:rsidRPr="00FE3941" w:rsidRDefault="00C8754E" w:rsidP="00656D22">
            <w:r w:rsidRPr="00FE3941">
              <w:t>.</w:t>
            </w:r>
          </w:p>
        </w:tc>
      </w:tr>
      <w:tr w:rsidR="00C8754E" w:rsidRPr="00FE3941" w:rsidTr="00656D22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20382,4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54253,2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C8754E" w:rsidRPr="00FE3941" w:rsidRDefault="00C8754E" w:rsidP="00656D22"/>
        </w:tc>
      </w:tr>
      <w:tr w:rsidR="00C8754E" w:rsidRPr="00FE3941" w:rsidTr="00656D22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656D22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656D22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C8754E" w:rsidRDefault="00C8754E" w:rsidP="00656D22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32343,9</w:t>
            </w: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jc w:val="center"/>
              <w:rPr>
                <w:lang w:eastAsia="en-US"/>
              </w:rPr>
            </w:pPr>
            <w:r>
              <w:rPr>
                <w:bCs/>
              </w:rPr>
              <w:t>21353,5</w:t>
            </w:r>
          </w:p>
          <w:p w:rsidR="00C8754E" w:rsidRPr="003B138F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3B138F" w:rsidRDefault="00C15CF8" w:rsidP="00C15C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8754E"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15CF8" w:rsidP="00656D22">
            <w:pPr>
              <w:rPr>
                <w:lang w:eastAsia="en-US"/>
              </w:rPr>
            </w:pPr>
            <w:r>
              <w:rPr>
                <w:lang w:eastAsia="en-US"/>
              </w:rPr>
              <w:t>29901,6</w:t>
            </w:r>
          </w:p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15CF8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18317,4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  <w:tr w:rsidR="00C8754E" w:rsidRPr="00FE3941" w:rsidTr="00656D22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460869" w:rsidRDefault="00525D2A" w:rsidP="00656D22">
            <w:pPr>
              <w:jc w:val="center"/>
              <w:rPr>
                <w:lang w:eastAsia="en-US"/>
              </w:rPr>
            </w:pPr>
            <w:r>
              <w:rPr>
                <w:rFonts w:cs="Calibri"/>
                <w:color w:val="FF0000"/>
              </w:rPr>
              <w:t>127485,9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525D2A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20382,4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525D2A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54253,2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525D2A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8726E9" w:rsidRPr="00D73B74" w:rsidTr="00656D22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6E9" w:rsidRPr="00A25514" w:rsidRDefault="008726E9" w:rsidP="00656D22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26E9" w:rsidRPr="00D73B74" w:rsidTr="00656D22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726E9" w:rsidRPr="00D73B74" w:rsidTr="00656D2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726E9" w:rsidRPr="00D73B74" w:rsidTr="00656D22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</w:t>
            </w:r>
            <w:r w:rsidRPr="00AE767B">
              <w:rPr>
                <w:rFonts w:ascii="Times New Roman" w:hAnsi="Times New Roman" w:cs="Times New Roman"/>
              </w:rPr>
              <w:lastRenderedPageBreak/>
              <w:t>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краевой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местные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внебюджет</w:t>
            </w:r>
            <w:r w:rsidRPr="00AE767B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8726E9" w:rsidRPr="00D73B74" w:rsidTr="00656D22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t>Основные мероприятия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25D2A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412A50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26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525D2A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656D2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656D22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C5064C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5064C">
              <w:rPr>
                <w:rFonts w:ascii="Times New Roman" w:hAnsi="Times New Roman" w:cs="Times New Roman"/>
              </w:rPr>
              <w:t>127485,9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C5064C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C5064C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C5064C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656D2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r w:rsidRPr="009551E4">
        <w:rPr>
          <w:color w:val="000000"/>
          <w:sz w:val="28"/>
          <w:szCs w:val="28"/>
        </w:rPr>
        <w:lastRenderedPageBreak/>
        <w:t>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и земельных </w:t>
            </w:r>
            <w:r>
              <w:rPr>
                <w:sz w:val="28"/>
                <w:szCs w:val="28"/>
              </w:rPr>
              <w:lastRenderedPageBreak/>
              <w:t>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4117E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274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0C5096">
            <w:pPr>
              <w:pStyle w:val="a4"/>
              <w:numPr>
                <w:ilvl w:val="0"/>
                <w:numId w:val="4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 – 10000,0 тыс. рублей</w:t>
            </w:r>
          </w:p>
        </w:tc>
      </w:tr>
      <w:tr w:rsidR="00AE5F22" w:rsidRPr="009A25D1" w:rsidTr="0034117E">
        <w:trPr>
          <w:trHeight w:val="1923"/>
        </w:trPr>
        <w:tc>
          <w:tcPr>
            <w:tcW w:w="4124" w:type="dxa"/>
          </w:tcPr>
          <w:p w:rsidR="00AE5F22" w:rsidRDefault="00AE5F22" w:rsidP="00AE5F22">
            <w:pPr>
              <w:rPr>
                <w:b/>
                <w:sz w:val="28"/>
                <w:szCs w:val="28"/>
              </w:rPr>
            </w:pPr>
          </w:p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 xml:space="preserve">текущего состояния в сфере приобретения жилья в </w:t>
      </w:r>
      <w:r>
        <w:rPr>
          <w:b/>
          <w:bCs/>
          <w:sz w:val="28"/>
          <w:szCs w:val="28"/>
        </w:rPr>
        <w:lastRenderedPageBreak/>
        <w:t>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DD3572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</w:t>
                  </w:r>
                  <w:r w:rsidRPr="00DF3005">
                    <w:lastRenderedPageBreak/>
                    <w:t xml:space="preserve">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lastRenderedPageBreak/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656D22">
              <w:tc>
                <w:tcPr>
                  <w:tcW w:w="3652" w:type="dxa"/>
                </w:tcPr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6 -2020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656D22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 w:rsidR="00AA3E56" w:rsidRPr="00AA3E56">
                    <w:rPr>
                      <w:rStyle w:val="BodyTextChar"/>
                      <w:sz w:val="28"/>
                      <w:szCs w:val="28"/>
                    </w:rPr>
                    <w:t>74635,6</w:t>
                  </w:r>
                  <w:r w:rsidRPr="00AA3E56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 xml:space="preserve">2017 год – </w:t>
                  </w:r>
                  <w:r w:rsidRPr="00AA3E56">
                    <w:rPr>
                      <w:rStyle w:val="BodyTextChar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2018 год – </w:t>
                  </w:r>
                  <w:r w:rsidR="00AA3E56">
                    <w:rPr>
                      <w:rStyle w:val="BodyTextChar"/>
                      <w:sz w:val="28"/>
                      <w:szCs w:val="28"/>
                    </w:rPr>
                    <w:t>20759,7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2019 год – </w:t>
                  </w:r>
                  <w:r w:rsidR="00AA3E56">
                    <w:rPr>
                      <w:rStyle w:val="BodyTextChar"/>
                      <w:sz w:val="28"/>
                      <w:szCs w:val="28"/>
                    </w:rPr>
                    <w:t>9769,3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2020 год – </w:t>
                  </w:r>
                  <w:r w:rsidR="00AA3E56">
                    <w:rPr>
                      <w:rStyle w:val="BodyTextChar"/>
                      <w:sz w:val="28"/>
                      <w:szCs w:val="28"/>
                    </w:rPr>
                    <w:t>18317,4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7872A0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 w:rsidR="00DD3572" w:rsidRPr="00DD3572">
                    <w:rPr>
                      <w:rStyle w:val="BodyTextChar"/>
                      <w:sz w:val="28"/>
                      <w:szCs w:val="28"/>
                    </w:rPr>
                    <w:t>54253,2</w:t>
                  </w:r>
                  <w:r w:rsidRPr="00DD3572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DD3572">
                  <w:pPr>
                    <w:pStyle w:val="a4"/>
                    <w:numPr>
                      <w:ilvl w:val="0"/>
                      <w:numId w:val="50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11506,7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DD3572">
                  <w:pPr>
                    <w:pStyle w:val="a4"/>
                    <w:numPr>
                      <w:ilvl w:val="0"/>
                      <w:numId w:val="50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DD3572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DD3572">
                  <w:pPr>
                    <w:pStyle w:val="a3"/>
                    <w:numPr>
                      <w:ilvl w:val="0"/>
                      <w:numId w:val="50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14659,8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DD3572">
                  <w:pPr>
                    <w:pStyle w:val="a4"/>
                    <w:numPr>
                      <w:ilvl w:val="0"/>
                      <w:numId w:val="50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9769,3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7872A0">
                  <w:pPr>
                    <w:pStyle w:val="a4"/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2020 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18317,4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7872A0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</w:t>
                  </w:r>
                  <w:r w:rsidRPr="00DD3572">
                    <w:rPr>
                      <w:rStyle w:val="BodyTextChar"/>
                      <w:sz w:val="28"/>
                      <w:szCs w:val="28"/>
                    </w:rPr>
                    <w:t xml:space="preserve">– </w:t>
                  </w:r>
                  <w:r w:rsidR="00DD3572" w:rsidRPr="00DD3572">
                    <w:rPr>
                      <w:rStyle w:val="BodyTextChar"/>
                      <w:sz w:val="28"/>
                      <w:szCs w:val="28"/>
                    </w:rPr>
                    <w:t>20382,4</w:t>
                  </w:r>
                  <w:r w:rsidRPr="00DD3572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 w:rsidRPr="00DD3572">
                    <w:rPr>
                      <w:sz w:val="28"/>
                      <w:szCs w:val="28"/>
                    </w:rPr>
                    <w:t>тыс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 – </w:t>
                  </w:r>
                  <w:r w:rsidRPr="00DD3572">
                    <w:rPr>
                      <w:rStyle w:val="BodyTextChar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6099,9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Default="007872A0" w:rsidP="007872A0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0,0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Pr="002941BF" w:rsidRDefault="007872A0" w:rsidP="00DD3572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DD3572">
                    <w:rPr>
                      <w:rStyle w:val="BodyTextChar"/>
                      <w:sz w:val="28"/>
                      <w:szCs w:val="28"/>
                    </w:rPr>
                    <w:t>0,0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</w:t>
                  </w:r>
                  <w:proofErr w:type="gramStart"/>
                  <w:r>
                    <w:rPr>
                      <w:rStyle w:val="BodyTextChar"/>
                      <w:sz w:val="28"/>
                      <w:szCs w:val="28"/>
                    </w:rPr>
                    <w:t>.»;</w:t>
                  </w:r>
                  <w:proofErr w:type="gramEnd"/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656D22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DD3572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DD3572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Характеристика текущего состояния в сфере приобретения жилья в 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lastRenderedPageBreak/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656D22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656D22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656D22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DD3572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имущественных и земельных отношений</w:t>
                  </w: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20759,7</w:t>
                  </w:r>
                </w:p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6099,9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14659,8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9769,3</w:t>
                  </w:r>
                </w:p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18317,4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DD3572" w:rsidRPr="00FE3941" w:rsidTr="00656D22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74635,6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20382,4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54253,2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DD3572" w:rsidRPr="00FE3941" w:rsidRDefault="00DD3572" w:rsidP="00DD3572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521"/>
            </w:tblGrid>
            <w:tr w:rsidR="007872A0" w:rsidRPr="00D73B74" w:rsidTr="00656D22">
              <w:trPr>
                <w:trHeight w:val="97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656D22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656D22">
              <w:tc>
                <w:tcPr>
                  <w:tcW w:w="978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6099,9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14659,8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9769,3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18317,4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74635,6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20382,4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967835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54253,2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DD3572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</w:t>
            </w:r>
            <w:bookmarkStart w:id="0" w:name="_GoBack"/>
            <w:bookmarkEnd w:id="0"/>
            <w:r w:rsidRPr="00351E03">
              <w:rPr>
                <w:bCs/>
                <w:sz w:val="28"/>
                <w:szCs w:val="28"/>
                <w:lang w:eastAsia="en-US"/>
              </w:rPr>
              <w:t>ниципальной программе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«Управлени</w:t>
            </w:r>
            <w:r w:rsidRPr="00351E03">
              <w:rPr>
                <w:sz w:val="28"/>
                <w:szCs w:val="28"/>
              </w:rPr>
              <w:lastRenderedPageBreak/>
              <w:t xml:space="preserve">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</w:t>
            </w:r>
            <w:r w:rsidR="00B8744E">
              <w:rPr>
                <w:sz w:val="28"/>
                <w:szCs w:val="28"/>
              </w:rPr>
              <w:lastRenderedPageBreak/>
              <w:t>е</w:t>
            </w:r>
            <w:proofErr w:type="spellEnd"/>
          </w:p>
        </w:tc>
      </w:tr>
    </w:tbl>
    <w:p w:rsidR="001520CB" w:rsidRPr="001520CB" w:rsidRDefault="001520CB" w:rsidP="001D5F08">
      <w:pPr>
        <w:rPr>
          <w:b/>
          <w:sz w:val="28"/>
          <w:szCs w:val="28"/>
        </w:rPr>
      </w:pPr>
    </w:p>
    <w:sectPr w:rsidR="001520CB" w:rsidRPr="001520CB" w:rsidSect="00C60B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F3" w:rsidRDefault="00DC04F3" w:rsidP="00C60BDD">
      <w:r>
        <w:separator/>
      </w:r>
    </w:p>
  </w:endnote>
  <w:endnote w:type="continuationSeparator" w:id="0">
    <w:p w:rsidR="00DC04F3" w:rsidRDefault="00DC04F3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F3" w:rsidRDefault="00DC04F3" w:rsidP="00C60BDD">
      <w:r>
        <w:separator/>
      </w:r>
    </w:p>
  </w:footnote>
  <w:footnote w:type="continuationSeparator" w:id="0">
    <w:p w:rsidR="00DC04F3" w:rsidRDefault="00DC04F3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30851"/>
      <w:docPartObj>
        <w:docPartGallery w:val="Page Numbers (Top of Page)"/>
        <w:docPartUnique/>
      </w:docPartObj>
    </w:sdtPr>
    <w:sdtContent>
      <w:p w:rsidR="001D5F08" w:rsidRDefault="001D5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1D5F08" w:rsidRDefault="001D5F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BD"/>
    <w:multiLevelType w:val="hybridMultilevel"/>
    <w:tmpl w:val="D7349A8C"/>
    <w:lvl w:ilvl="0" w:tplc="2968E82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7092551"/>
    <w:multiLevelType w:val="hybridMultilevel"/>
    <w:tmpl w:val="991E92BC"/>
    <w:lvl w:ilvl="0" w:tplc="91E80928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0F5D1C9B"/>
    <w:multiLevelType w:val="hybridMultilevel"/>
    <w:tmpl w:val="7116DD14"/>
    <w:lvl w:ilvl="0" w:tplc="CCC06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774CC8"/>
    <w:multiLevelType w:val="hybridMultilevel"/>
    <w:tmpl w:val="73E80CB4"/>
    <w:lvl w:ilvl="0" w:tplc="59F22D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59D6027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18483D"/>
    <w:multiLevelType w:val="hybridMultilevel"/>
    <w:tmpl w:val="7FC41410"/>
    <w:lvl w:ilvl="0" w:tplc="877649E6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6A43F08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17C21D91"/>
    <w:multiLevelType w:val="hybridMultilevel"/>
    <w:tmpl w:val="867E201C"/>
    <w:lvl w:ilvl="0" w:tplc="71B6C5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7D33357"/>
    <w:multiLevelType w:val="hybridMultilevel"/>
    <w:tmpl w:val="8AAA444A"/>
    <w:lvl w:ilvl="0" w:tplc="47E8F3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376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33266"/>
    <w:multiLevelType w:val="hybridMultilevel"/>
    <w:tmpl w:val="397CC632"/>
    <w:lvl w:ilvl="0" w:tplc="CCC06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DE0D3A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C3423"/>
    <w:multiLevelType w:val="hybridMultilevel"/>
    <w:tmpl w:val="7582647C"/>
    <w:lvl w:ilvl="0" w:tplc="88DAB0B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28EB0CF6"/>
    <w:multiLevelType w:val="hybridMultilevel"/>
    <w:tmpl w:val="793C71FC"/>
    <w:lvl w:ilvl="0" w:tplc="E0A253B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29C"/>
    <w:multiLevelType w:val="hybridMultilevel"/>
    <w:tmpl w:val="3A2CFFC8"/>
    <w:lvl w:ilvl="0" w:tplc="12D83C7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FDD740E"/>
    <w:multiLevelType w:val="hybridMultilevel"/>
    <w:tmpl w:val="B3601048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55E1350"/>
    <w:multiLevelType w:val="hybridMultilevel"/>
    <w:tmpl w:val="2D1839C0"/>
    <w:lvl w:ilvl="0" w:tplc="C37E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33CED"/>
    <w:multiLevelType w:val="hybridMultilevel"/>
    <w:tmpl w:val="A9C46568"/>
    <w:lvl w:ilvl="0" w:tplc="EEFE28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A6C781B"/>
    <w:multiLevelType w:val="hybridMultilevel"/>
    <w:tmpl w:val="D7349A8C"/>
    <w:lvl w:ilvl="0" w:tplc="2968E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3C350B6E"/>
    <w:multiLevelType w:val="hybridMultilevel"/>
    <w:tmpl w:val="397CC632"/>
    <w:lvl w:ilvl="0" w:tplc="CCC06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02E85"/>
    <w:multiLevelType w:val="hybridMultilevel"/>
    <w:tmpl w:val="51C41B76"/>
    <w:lvl w:ilvl="0" w:tplc="DCC4D560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>
    <w:nsid w:val="3F044EF0"/>
    <w:multiLevelType w:val="hybridMultilevel"/>
    <w:tmpl w:val="4DCE3470"/>
    <w:lvl w:ilvl="0" w:tplc="EF02A3E6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126C7"/>
    <w:multiLevelType w:val="hybridMultilevel"/>
    <w:tmpl w:val="BEFE9A60"/>
    <w:lvl w:ilvl="0" w:tplc="ACD0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61072A"/>
    <w:multiLevelType w:val="hybridMultilevel"/>
    <w:tmpl w:val="B3601048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CD66165"/>
    <w:multiLevelType w:val="hybridMultilevel"/>
    <w:tmpl w:val="867E201C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CD67418"/>
    <w:multiLevelType w:val="hybridMultilevel"/>
    <w:tmpl w:val="C39A615E"/>
    <w:lvl w:ilvl="0" w:tplc="A1244DB0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>
    <w:nsid w:val="534F4BFA"/>
    <w:multiLevelType w:val="hybridMultilevel"/>
    <w:tmpl w:val="DAFA6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5E6D56DA"/>
    <w:multiLevelType w:val="hybridMultilevel"/>
    <w:tmpl w:val="73E80CB4"/>
    <w:lvl w:ilvl="0" w:tplc="59F22D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13C758B"/>
    <w:multiLevelType w:val="hybridMultilevel"/>
    <w:tmpl w:val="BEFE9A60"/>
    <w:lvl w:ilvl="0" w:tplc="ACD0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00A8"/>
    <w:multiLevelType w:val="hybridMultilevel"/>
    <w:tmpl w:val="8074521A"/>
    <w:lvl w:ilvl="0" w:tplc="D594278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>
    <w:nsid w:val="695C3FB6"/>
    <w:multiLevelType w:val="hybridMultilevel"/>
    <w:tmpl w:val="CFE29BB4"/>
    <w:lvl w:ilvl="0" w:tplc="CFA2F19E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6AA63F11"/>
    <w:multiLevelType w:val="hybridMultilevel"/>
    <w:tmpl w:val="D51E9FDC"/>
    <w:lvl w:ilvl="0" w:tplc="8760D5E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>
    <w:nsid w:val="6B561648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2077F3"/>
    <w:multiLevelType w:val="hybridMultilevel"/>
    <w:tmpl w:val="4DCE3470"/>
    <w:lvl w:ilvl="0" w:tplc="EF02A3E6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E2C15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B44FE"/>
    <w:multiLevelType w:val="hybridMultilevel"/>
    <w:tmpl w:val="7832B2BA"/>
    <w:lvl w:ilvl="0" w:tplc="D47889E4">
      <w:start w:val="2016"/>
      <w:numFmt w:val="decimal"/>
      <w:lvlText w:val="%1"/>
      <w:lvlJc w:val="left"/>
      <w:pPr>
        <w:ind w:left="45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4">
    <w:nsid w:val="71081FCB"/>
    <w:multiLevelType w:val="hybridMultilevel"/>
    <w:tmpl w:val="7BD630F2"/>
    <w:lvl w:ilvl="0" w:tplc="BE14B2B6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6">
    <w:nsid w:val="79771C1A"/>
    <w:multiLevelType w:val="hybridMultilevel"/>
    <w:tmpl w:val="D436D2A6"/>
    <w:lvl w:ilvl="0" w:tplc="A50E7F1C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>
    <w:nsid w:val="7DD52053"/>
    <w:multiLevelType w:val="hybridMultilevel"/>
    <w:tmpl w:val="289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92A9D"/>
    <w:multiLevelType w:val="hybridMultilevel"/>
    <w:tmpl w:val="F752CC54"/>
    <w:lvl w:ilvl="0" w:tplc="96081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23"/>
  </w:num>
  <w:num w:numId="5">
    <w:abstractNumId w:val="46"/>
  </w:num>
  <w:num w:numId="6">
    <w:abstractNumId w:val="11"/>
  </w:num>
  <w:num w:numId="7">
    <w:abstractNumId w:val="31"/>
  </w:num>
  <w:num w:numId="8">
    <w:abstractNumId w:val="6"/>
  </w:num>
  <w:num w:numId="9">
    <w:abstractNumId w:val="45"/>
  </w:num>
  <w:num w:numId="10">
    <w:abstractNumId w:val="15"/>
  </w:num>
  <w:num w:numId="11">
    <w:abstractNumId w:val="32"/>
  </w:num>
  <w:num w:numId="12">
    <w:abstractNumId w:val="27"/>
  </w:num>
  <w:num w:numId="13">
    <w:abstractNumId w:val="26"/>
  </w:num>
  <w:num w:numId="14">
    <w:abstractNumId w:val="36"/>
  </w:num>
  <w:num w:numId="15">
    <w:abstractNumId w:val="41"/>
  </w:num>
  <w:num w:numId="16">
    <w:abstractNumId w:val="3"/>
  </w:num>
  <w:num w:numId="17">
    <w:abstractNumId w:val="19"/>
  </w:num>
  <w:num w:numId="18">
    <w:abstractNumId w:val="43"/>
  </w:num>
  <w:num w:numId="19">
    <w:abstractNumId w:val="38"/>
  </w:num>
  <w:num w:numId="20">
    <w:abstractNumId w:val="48"/>
  </w:num>
  <w:num w:numId="21">
    <w:abstractNumId w:val="14"/>
  </w:num>
  <w:num w:numId="22">
    <w:abstractNumId w:val="12"/>
  </w:num>
  <w:num w:numId="23">
    <w:abstractNumId w:val="42"/>
  </w:num>
  <w:num w:numId="24">
    <w:abstractNumId w:val="47"/>
  </w:num>
  <w:num w:numId="25">
    <w:abstractNumId w:val="8"/>
  </w:num>
  <w:num w:numId="26">
    <w:abstractNumId w:val="5"/>
  </w:num>
  <w:num w:numId="27">
    <w:abstractNumId w:val="28"/>
  </w:num>
  <w:num w:numId="28">
    <w:abstractNumId w:val="35"/>
  </w:num>
  <w:num w:numId="29">
    <w:abstractNumId w:val="18"/>
  </w:num>
  <w:num w:numId="30">
    <w:abstractNumId w:val="10"/>
  </w:num>
  <w:num w:numId="31">
    <w:abstractNumId w:val="20"/>
  </w:num>
  <w:num w:numId="32">
    <w:abstractNumId w:val="29"/>
  </w:num>
  <w:num w:numId="33">
    <w:abstractNumId w:val="16"/>
  </w:num>
  <w:num w:numId="34">
    <w:abstractNumId w:val="39"/>
  </w:num>
  <w:num w:numId="35">
    <w:abstractNumId w:val="37"/>
  </w:num>
  <w:num w:numId="36">
    <w:abstractNumId w:val="2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1"/>
  </w:num>
  <w:num w:numId="40">
    <w:abstractNumId w:val="17"/>
  </w:num>
  <w:num w:numId="41">
    <w:abstractNumId w:val="0"/>
  </w:num>
  <w:num w:numId="42">
    <w:abstractNumId w:val="13"/>
  </w:num>
  <w:num w:numId="43">
    <w:abstractNumId w:val="4"/>
  </w:num>
  <w:num w:numId="44">
    <w:abstractNumId w:val="22"/>
  </w:num>
  <w:num w:numId="45">
    <w:abstractNumId w:val="33"/>
  </w:num>
  <w:num w:numId="46">
    <w:abstractNumId w:val="9"/>
  </w:num>
  <w:num w:numId="47">
    <w:abstractNumId w:val="7"/>
  </w:num>
  <w:num w:numId="48">
    <w:abstractNumId w:val="1"/>
  </w:num>
  <w:num w:numId="49">
    <w:abstractNumId w:val="3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1372C6"/>
    <w:rsid w:val="001520CB"/>
    <w:rsid w:val="0017333E"/>
    <w:rsid w:val="001D5F08"/>
    <w:rsid w:val="002A20E8"/>
    <w:rsid w:val="002C70F1"/>
    <w:rsid w:val="00307EDC"/>
    <w:rsid w:val="00340A14"/>
    <w:rsid w:val="0034117E"/>
    <w:rsid w:val="003532F7"/>
    <w:rsid w:val="003E78CA"/>
    <w:rsid w:val="004413DE"/>
    <w:rsid w:val="00525D2A"/>
    <w:rsid w:val="00527D94"/>
    <w:rsid w:val="00554A17"/>
    <w:rsid w:val="00582A1A"/>
    <w:rsid w:val="005852FA"/>
    <w:rsid w:val="005F0E72"/>
    <w:rsid w:val="00656D22"/>
    <w:rsid w:val="00663BE3"/>
    <w:rsid w:val="00745332"/>
    <w:rsid w:val="007872A0"/>
    <w:rsid w:val="007B3649"/>
    <w:rsid w:val="007D24B5"/>
    <w:rsid w:val="007D7087"/>
    <w:rsid w:val="007E0BB2"/>
    <w:rsid w:val="00800271"/>
    <w:rsid w:val="00827EC3"/>
    <w:rsid w:val="008726E9"/>
    <w:rsid w:val="008B49BE"/>
    <w:rsid w:val="00967835"/>
    <w:rsid w:val="009E310E"/>
    <w:rsid w:val="00AA3E56"/>
    <w:rsid w:val="00AE5F22"/>
    <w:rsid w:val="00B32741"/>
    <w:rsid w:val="00B6560B"/>
    <w:rsid w:val="00B71A44"/>
    <w:rsid w:val="00B8744E"/>
    <w:rsid w:val="00C0071E"/>
    <w:rsid w:val="00C15CF8"/>
    <w:rsid w:val="00C5064C"/>
    <w:rsid w:val="00C60BDD"/>
    <w:rsid w:val="00C615A1"/>
    <w:rsid w:val="00C8754E"/>
    <w:rsid w:val="00C904E1"/>
    <w:rsid w:val="00D1430D"/>
    <w:rsid w:val="00D70FC0"/>
    <w:rsid w:val="00D80FCB"/>
    <w:rsid w:val="00DC04F3"/>
    <w:rsid w:val="00DD3572"/>
    <w:rsid w:val="00E255E3"/>
    <w:rsid w:val="00E55AFA"/>
    <w:rsid w:val="00E62085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admin</cp:lastModifiedBy>
  <cp:revision>41</cp:revision>
  <dcterms:created xsi:type="dcterms:W3CDTF">2016-11-18T10:51:00Z</dcterms:created>
  <dcterms:modified xsi:type="dcterms:W3CDTF">2018-02-13T11:51:00Z</dcterms:modified>
</cp:coreProperties>
</file>