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775141" w:rsidRPr="00775141"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Pr>
          <w:rFonts w:eastAsia="Times New Roman" w:cs="Times New Roman"/>
          <w:szCs w:val="28"/>
          <w:lang w:eastAsia="ru-RU"/>
        </w:rPr>
        <w:t>)</w:t>
      </w:r>
    </w:p>
    <w:p w:rsidR="000433B9" w:rsidRPr="006F3C5E" w:rsidRDefault="000433B9" w:rsidP="00775141">
      <w:pPr>
        <w:widowControl w:val="0"/>
        <w:autoSpaceDE w:val="0"/>
        <w:autoSpaceDN w:val="0"/>
        <w:adjustRightInd w:val="0"/>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F3C5E">
        <w:rPr>
          <w:rFonts w:eastAsia="Times New Roman" w:cs="Times New Roman"/>
          <w:szCs w:val="24"/>
          <w:lang w:eastAsia="ru-RU"/>
        </w:rPr>
        <w:t>Дяденко</w:t>
      </w:r>
      <w:proofErr w:type="spellEnd"/>
      <w:r w:rsidRPr="006F3C5E">
        <w:rPr>
          <w:rFonts w:eastAsia="Times New Roman" w:cs="Times New Roman"/>
          <w:szCs w:val="24"/>
          <w:lang w:eastAsia="ru-RU"/>
        </w:rPr>
        <w:t xml:space="preserve">.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EE1130"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E70E34">
          <w:headerReference w:type="default" r:id="rId12"/>
          <w:headerReference w:type="first" r:id="rId13"/>
          <w:pgSz w:w="11906" w:h="16838"/>
          <w:pgMar w:top="1134" w:right="567" w:bottom="568" w:left="1701" w:header="709" w:footer="0" w:gutter="0"/>
          <w:pgNumType w:start="1"/>
          <w:cols w:space="708"/>
          <w:titlePg/>
          <w:docGrid w:linePitch="381"/>
        </w:sectPr>
      </w:pPr>
      <w:r w:rsidRPr="006F3C5E">
        <w:rPr>
          <w:rFonts w:eastAsia="Calibri" w:cs="Times New Roman"/>
          <w:szCs w:val="28"/>
        </w:rPr>
        <w:t>Темрюкский район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775141" w:rsidRPr="00967E18"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Pr="00967E18">
        <w:rPr>
          <w:rFonts w:eastAsia="Times New Roman" w:cs="Times New Roman"/>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w:t>
            </w:r>
            <w:r w:rsidRPr="000433B9">
              <w:rPr>
                <w:sz w:val="24"/>
                <w:szCs w:val="24"/>
              </w:rPr>
              <w:t> </w:t>
            </w:r>
            <w:r w:rsidRPr="000433B9">
              <w:rPr>
                <w:rFonts w:cs="Times New Roman"/>
                <w:sz w:val="24"/>
                <w:szCs w:val="24"/>
              </w:rPr>
              <w:t>Управление по вопросам семьи и детства.</w:t>
            </w:r>
          </w:p>
          <w:p w:rsidR="00500413" w:rsidRPr="000433B9" w:rsidRDefault="00500413" w:rsidP="00934911">
            <w:pPr>
              <w:rPr>
                <w:rFonts w:cs="Times New Roman"/>
                <w:sz w:val="24"/>
                <w:szCs w:val="24"/>
              </w:rPr>
            </w:pPr>
            <w:r w:rsidRPr="000433B9">
              <w:rPr>
                <w:rFonts w:cs="Times New Roman"/>
                <w:sz w:val="24"/>
                <w:szCs w:val="24"/>
              </w:rPr>
              <w:t>2.</w:t>
            </w:r>
            <w:r w:rsidRPr="000433B9">
              <w:rPr>
                <w:sz w:val="24"/>
                <w:szCs w:val="24"/>
              </w:rPr>
              <w:t> </w:t>
            </w:r>
            <w:r w:rsidRPr="000433B9">
              <w:rPr>
                <w:rFonts w:cs="Times New Roman"/>
                <w:sz w:val="24"/>
                <w:szCs w:val="24"/>
              </w:rPr>
              <w:t>Отдел муниципальной службы и кадровой работы.</w:t>
            </w:r>
          </w:p>
          <w:p w:rsidR="00500413" w:rsidRPr="000433B9" w:rsidRDefault="00500413" w:rsidP="00934911">
            <w:pPr>
              <w:rPr>
                <w:rFonts w:cs="Times New Roman"/>
                <w:sz w:val="24"/>
                <w:szCs w:val="24"/>
              </w:rPr>
            </w:pPr>
            <w:r w:rsidRPr="000433B9">
              <w:rPr>
                <w:rFonts w:cs="Times New Roman"/>
                <w:sz w:val="24"/>
                <w:szCs w:val="24"/>
              </w:rPr>
              <w:lastRenderedPageBreak/>
              <w:t>3. Управление образованием администрации муниципального образования Темрюкский район (далее - управление образованием).</w:t>
            </w:r>
          </w:p>
          <w:p w:rsidR="00500413" w:rsidRPr="000433B9" w:rsidRDefault="00500413" w:rsidP="00934911">
            <w:pPr>
              <w:rPr>
                <w:rFonts w:cs="Times New Roman"/>
                <w:sz w:val="24"/>
                <w:szCs w:val="24"/>
              </w:rPr>
            </w:pPr>
            <w:r w:rsidRPr="000433B9">
              <w:rPr>
                <w:rFonts w:cs="Times New Roman"/>
                <w:sz w:val="24"/>
                <w:szCs w:val="24"/>
              </w:rPr>
              <w:t>4. 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00413" w:rsidRPr="000433B9" w:rsidRDefault="00500413" w:rsidP="00934911">
            <w:pPr>
              <w:rPr>
                <w:rFonts w:cs="Times New Roman"/>
                <w:sz w:val="24"/>
                <w:szCs w:val="24"/>
              </w:rPr>
            </w:pPr>
            <w:r w:rsidRPr="000433B9">
              <w:rPr>
                <w:rFonts w:cs="Times New Roman"/>
                <w:sz w:val="24"/>
                <w:szCs w:val="24"/>
              </w:rPr>
              <w:t>5. 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11. Численность лиц, взявших на себя обязательства осуществлять погребение, изготовление и установку надгробия в случае смерти лица, удостоенного </w:t>
            </w:r>
            <w:proofErr w:type="gramStart"/>
            <w:r w:rsidRPr="000433B9">
              <w:rPr>
                <w:rFonts w:ascii="Times New Roman" w:hAnsi="Times New Roman"/>
                <w:sz w:val="24"/>
                <w:szCs w:val="24"/>
              </w:rPr>
              <w:t>звания  «</w:t>
            </w:r>
            <w:proofErr w:type="gramEnd"/>
            <w:r w:rsidRPr="000433B9">
              <w:rPr>
                <w:rFonts w:ascii="Times New Roman" w:hAnsi="Times New Roman"/>
                <w:sz w:val="24"/>
                <w:szCs w:val="24"/>
              </w:rPr>
              <w:t>Почетный гражданин муниципального образования Темрюкский район» и получивших единовременную выплату</w:t>
            </w:r>
          </w:p>
          <w:p w:rsidR="00500413" w:rsidRPr="000433B9" w:rsidRDefault="00500413" w:rsidP="00934911">
            <w:pPr>
              <w:pStyle w:val="ac"/>
              <w:jc w:val="both"/>
              <w:rPr>
                <w:rFonts w:ascii="Times New Roman" w:hAnsi="Times New Roman"/>
                <w:sz w:val="24"/>
                <w:szCs w:val="24"/>
              </w:rPr>
            </w:pP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 xml:space="preserve">Этапы не предусмотрены </w:t>
            </w:r>
          </w:p>
          <w:p w:rsidR="00500413" w:rsidRPr="000433B9" w:rsidRDefault="00500413" w:rsidP="00934911">
            <w:pPr>
              <w:rPr>
                <w:rFonts w:cs="Times New Roman"/>
                <w:color w:val="FF0000"/>
                <w:sz w:val="24"/>
                <w:szCs w:val="24"/>
              </w:rPr>
            </w:pPr>
            <w:r w:rsidRPr="000433B9">
              <w:rPr>
                <w:rFonts w:cs="Times New Roman"/>
                <w:sz w:val="24"/>
                <w:szCs w:val="24"/>
              </w:rPr>
              <w:t>2022-2024 годы</w:t>
            </w:r>
          </w:p>
        </w:tc>
      </w:tr>
      <w:tr w:rsidR="00500413" w:rsidRPr="00BA76DE" w:rsidTr="00934911">
        <w:tc>
          <w:tcPr>
            <w:tcW w:w="5247" w:type="dxa"/>
          </w:tcPr>
          <w:p w:rsidR="00775141" w:rsidRPr="000433B9" w:rsidRDefault="00500413" w:rsidP="00C425BF">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775141" w:rsidP="00934911">
            <w:pPr>
              <w:pStyle w:val="ConsPlusNormal"/>
              <w:jc w:val="center"/>
              <w:rPr>
                <w:sz w:val="24"/>
                <w:szCs w:val="24"/>
              </w:rPr>
            </w:pPr>
            <w:r>
              <w:rPr>
                <w:sz w:val="24"/>
                <w:szCs w:val="24"/>
              </w:rPr>
              <w:t>114052,5</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105668,9</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2023</w:t>
            </w:r>
          </w:p>
        </w:tc>
        <w:tc>
          <w:tcPr>
            <w:tcW w:w="1481" w:type="dxa"/>
          </w:tcPr>
          <w:p w:rsidR="00500413" w:rsidRPr="000433B9" w:rsidRDefault="00775141" w:rsidP="00934911">
            <w:pPr>
              <w:pStyle w:val="ConsPlusNormal"/>
              <w:jc w:val="center"/>
              <w:rPr>
                <w:sz w:val="24"/>
                <w:szCs w:val="24"/>
              </w:rPr>
            </w:pPr>
            <w:r>
              <w:rPr>
                <w:sz w:val="24"/>
                <w:szCs w:val="24"/>
              </w:rPr>
              <w:t>117479,5</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109095,9</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775141" w:rsidP="00934911">
            <w:pPr>
              <w:pStyle w:val="ConsPlusNormal"/>
              <w:jc w:val="center"/>
              <w:rPr>
                <w:sz w:val="24"/>
                <w:szCs w:val="24"/>
              </w:rPr>
            </w:pPr>
            <w:r>
              <w:rPr>
                <w:sz w:val="24"/>
                <w:szCs w:val="24"/>
              </w:rPr>
              <w:t>119812,7</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111429,1</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775141" w:rsidP="00934911">
            <w:pPr>
              <w:pStyle w:val="ConsPlusNormal"/>
              <w:jc w:val="center"/>
              <w:rPr>
                <w:sz w:val="24"/>
                <w:szCs w:val="24"/>
              </w:rPr>
            </w:pPr>
            <w:r>
              <w:rPr>
                <w:sz w:val="24"/>
                <w:szCs w:val="24"/>
              </w:rPr>
              <w:t>351344,7</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326193,9</w:t>
            </w:r>
          </w:p>
        </w:tc>
        <w:tc>
          <w:tcPr>
            <w:tcW w:w="1735" w:type="dxa"/>
          </w:tcPr>
          <w:p w:rsidR="00500413" w:rsidRPr="000433B9" w:rsidRDefault="00500413" w:rsidP="00934911">
            <w:pPr>
              <w:pStyle w:val="ConsPlusNormal"/>
              <w:jc w:val="center"/>
              <w:rPr>
                <w:sz w:val="24"/>
                <w:szCs w:val="24"/>
              </w:rPr>
            </w:pPr>
            <w:r w:rsidRPr="000433B9">
              <w:rPr>
                <w:sz w:val="24"/>
                <w:szCs w:val="24"/>
              </w:rPr>
              <w:t>25150,8</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lastRenderedPageBreak/>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lastRenderedPageBreak/>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709" w:type="dxa"/>
        <w:tblLook w:val="04A0" w:firstRow="1" w:lastRow="0" w:firstColumn="1" w:lastColumn="0" w:noHBand="0" w:noVBand="1"/>
      </w:tblPr>
      <w:tblGrid>
        <w:gridCol w:w="721"/>
        <w:gridCol w:w="4672"/>
        <w:gridCol w:w="1608"/>
        <w:gridCol w:w="1110"/>
        <w:gridCol w:w="1416"/>
        <w:gridCol w:w="1241"/>
        <w:gridCol w:w="1604"/>
        <w:gridCol w:w="2337"/>
      </w:tblGrid>
      <w:tr w:rsidR="00500413" w:rsidRPr="000433B9" w:rsidTr="000433B9">
        <w:trPr>
          <w:trHeight w:val="285"/>
          <w:tblHeader/>
        </w:trPr>
        <w:tc>
          <w:tcPr>
            <w:tcW w:w="721" w:type="dxa"/>
            <w:vMerge w:val="restart"/>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4672" w:type="dxa"/>
            <w:vMerge w:val="restart"/>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608" w:type="dxa"/>
            <w:vMerge w:val="restart"/>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110" w:type="dxa"/>
            <w:vMerge w:val="restart"/>
          </w:tcPr>
          <w:p w:rsidR="00500413" w:rsidRPr="000433B9" w:rsidRDefault="0050041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6598" w:type="dxa"/>
            <w:gridSpan w:val="4"/>
          </w:tcPr>
          <w:p w:rsidR="00500413" w:rsidRPr="000433B9" w:rsidRDefault="00500413" w:rsidP="00934911">
            <w:pPr>
              <w:jc w:val="center"/>
              <w:rPr>
                <w:rFonts w:cs="Times New Roman"/>
                <w:sz w:val="24"/>
                <w:szCs w:val="24"/>
              </w:rPr>
            </w:pPr>
            <w:r w:rsidRPr="000433B9">
              <w:rPr>
                <w:rFonts w:cs="Times New Roman"/>
                <w:sz w:val="24"/>
                <w:szCs w:val="24"/>
              </w:rPr>
              <w:t>Значение целевого показателя</w:t>
            </w:r>
          </w:p>
        </w:tc>
      </w:tr>
      <w:tr w:rsidR="00500413" w:rsidRPr="000433B9" w:rsidTr="000433B9">
        <w:trPr>
          <w:trHeight w:val="255"/>
          <w:tblHeader/>
        </w:trPr>
        <w:tc>
          <w:tcPr>
            <w:tcW w:w="721" w:type="dxa"/>
            <w:vMerge/>
          </w:tcPr>
          <w:p w:rsidR="00500413" w:rsidRPr="000433B9" w:rsidRDefault="00500413" w:rsidP="00934911">
            <w:pPr>
              <w:jc w:val="center"/>
              <w:rPr>
                <w:rFonts w:cs="Times New Roman"/>
                <w:sz w:val="24"/>
                <w:szCs w:val="24"/>
              </w:rPr>
            </w:pPr>
          </w:p>
        </w:tc>
        <w:tc>
          <w:tcPr>
            <w:tcW w:w="4672" w:type="dxa"/>
            <w:vMerge/>
          </w:tcPr>
          <w:p w:rsidR="00500413" w:rsidRPr="000433B9" w:rsidRDefault="00500413" w:rsidP="00934911">
            <w:pPr>
              <w:jc w:val="center"/>
              <w:rPr>
                <w:rFonts w:cs="Times New Roman"/>
                <w:sz w:val="24"/>
                <w:szCs w:val="24"/>
              </w:rPr>
            </w:pPr>
          </w:p>
        </w:tc>
        <w:tc>
          <w:tcPr>
            <w:tcW w:w="1608" w:type="dxa"/>
            <w:vMerge/>
          </w:tcPr>
          <w:p w:rsidR="00500413" w:rsidRPr="000433B9" w:rsidRDefault="00500413" w:rsidP="00934911">
            <w:pPr>
              <w:jc w:val="center"/>
              <w:rPr>
                <w:rFonts w:cs="Times New Roman"/>
                <w:sz w:val="24"/>
                <w:szCs w:val="24"/>
              </w:rPr>
            </w:pPr>
          </w:p>
        </w:tc>
        <w:tc>
          <w:tcPr>
            <w:tcW w:w="1110" w:type="dxa"/>
            <w:vMerge/>
          </w:tcPr>
          <w:p w:rsidR="00500413" w:rsidRPr="000433B9" w:rsidRDefault="00500413" w:rsidP="00934911">
            <w:pPr>
              <w:jc w:val="center"/>
              <w:rPr>
                <w:rFonts w:cs="Times New Roman"/>
                <w:sz w:val="24"/>
                <w:szCs w:val="24"/>
              </w:rPr>
            </w:pPr>
          </w:p>
        </w:tc>
        <w:tc>
          <w:tcPr>
            <w:tcW w:w="1416" w:type="dxa"/>
          </w:tcPr>
          <w:p w:rsidR="00500413" w:rsidRPr="000433B9" w:rsidRDefault="0050041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241" w:type="dxa"/>
          </w:tcPr>
          <w:p w:rsidR="00500413" w:rsidRPr="000433B9" w:rsidRDefault="00500413" w:rsidP="00934911">
            <w:pPr>
              <w:jc w:val="center"/>
              <w:rPr>
                <w:rFonts w:cs="Times New Roman"/>
                <w:sz w:val="24"/>
                <w:szCs w:val="24"/>
              </w:rPr>
            </w:pPr>
            <w:r w:rsidRPr="000433B9">
              <w:rPr>
                <w:rFonts w:cs="Times New Roman"/>
                <w:sz w:val="24"/>
                <w:szCs w:val="24"/>
              </w:rPr>
              <w:t>2022 год</w:t>
            </w:r>
          </w:p>
        </w:tc>
        <w:tc>
          <w:tcPr>
            <w:tcW w:w="1604" w:type="dxa"/>
          </w:tcPr>
          <w:p w:rsidR="00500413" w:rsidRPr="000433B9" w:rsidRDefault="00500413" w:rsidP="00934911">
            <w:pPr>
              <w:jc w:val="center"/>
              <w:rPr>
                <w:rFonts w:cs="Times New Roman"/>
                <w:sz w:val="24"/>
                <w:szCs w:val="24"/>
              </w:rPr>
            </w:pPr>
            <w:r w:rsidRPr="000433B9">
              <w:rPr>
                <w:rFonts w:cs="Times New Roman"/>
                <w:sz w:val="24"/>
                <w:szCs w:val="24"/>
              </w:rPr>
              <w:t>2023 год</w:t>
            </w:r>
          </w:p>
        </w:tc>
        <w:tc>
          <w:tcPr>
            <w:tcW w:w="2337" w:type="dxa"/>
          </w:tcPr>
          <w:p w:rsidR="00500413" w:rsidRPr="000433B9" w:rsidRDefault="00500413" w:rsidP="00934911">
            <w:pPr>
              <w:jc w:val="center"/>
              <w:rPr>
                <w:rFonts w:cs="Times New Roman"/>
                <w:sz w:val="24"/>
                <w:szCs w:val="24"/>
              </w:rPr>
            </w:pPr>
            <w:r w:rsidRPr="000433B9">
              <w:rPr>
                <w:rFonts w:cs="Times New Roman"/>
                <w:sz w:val="24"/>
                <w:szCs w:val="24"/>
              </w:rPr>
              <w:t>2024 год</w:t>
            </w:r>
          </w:p>
        </w:tc>
      </w:tr>
    </w:tbl>
    <w:p w:rsidR="00500413" w:rsidRPr="000433B9" w:rsidRDefault="00500413" w:rsidP="00500413">
      <w:pPr>
        <w:rPr>
          <w:sz w:val="24"/>
          <w:szCs w:val="24"/>
        </w:rPr>
      </w:pPr>
    </w:p>
    <w:tbl>
      <w:tblPr>
        <w:tblStyle w:val="ae"/>
        <w:tblW w:w="14742" w:type="dxa"/>
        <w:tblInd w:w="108" w:type="dxa"/>
        <w:tblLook w:val="04A0" w:firstRow="1" w:lastRow="0" w:firstColumn="1" w:lastColumn="0" w:noHBand="0" w:noVBand="1"/>
      </w:tblPr>
      <w:tblGrid>
        <w:gridCol w:w="709"/>
        <w:gridCol w:w="4707"/>
        <w:gridCol w:w="1559"/>
        <w:gridCol w:w="1134"/>
        <w:gridCol w:w="1389"/>
        <w:gridCol w:w="1275"/>
        <w:gridCol w:w="1560"/>
        <w:gridCol w:w="2409"/>
      </w:tblGrid>
      <w:tr w:rsidR="00500413" w:rsidRPr="000433B9" w:rsidTr="000433B9">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4707"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7</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0433B9">
        <w:trPr>
          <w:trHeight w:val="120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98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воспитание,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237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1.3</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225</w:t>
            </w:r>
          </w:p>
        </w:tc>
      </w:tr>
      <w:tr w:rsidR="00500413" w:rsidRPr="000433B9" w:rsidTr="000433B9">
        <w:trPr>
          <w:trHeight w:val="182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1.4</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405</w:t>
            </w:r>
          </w:p>
        </w:tc>
      </w:tr>
      <w:tr w:rsidR="00500413" w:rsidRPr="000433B9" w:rsidTr="000433B9">
        <w:tc>
          <w:tcPr>
            <w:tcW w:w="709" w:type="dxa"/>
          </w:tcPr>
          <w:p w:rsidR="00500413" w:rsidRPr="000433B9" w:rsidRDefault="00500413" w:rsidP="00934911">
            <w:pPr>
              <w:jc w:val="center"/>
              <w:rPr>
                <w:rFonts w:cs="Times New Roman"/>
                <w:sz w:val="24"/>
                <w:szCs w:val="24"/>
              </w:rPr>
            </w:pPr>
            <w:r w:rsidRPr="000433B9">
              <w:rPr>
                <w:rFonts w:cs="Times New Roman"/>
                <w:sz w:val="24"/>
                <w:szCs w:val="24"/>
              </w:rPr>
              <w:t>1.5</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D240D" w:rsidP="00934911">
            <w:pPr>
              <w:jc w:val="center"/>
              <w:rPr>
                <w:rFonts w:cs="Times New Roman"/>
                <w:sz w:val="24"/>
                <w:szCs w:val="24"/>
              </w:rPr>
            </w:pPr>
            <w:r>
              <w:rPr>
                <w:rFonts w:cs="Times New Roman"/>
                <w:sz w:val="24"/>
                <w:szCs w:val="24"/>
              </w:rPr>
              <w:t>3</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4707" w:type="dxa"/>
            <w:shd w:val="clear" w:color="auto" w:fill="auto"/>
          </w:tcPr>
          <w:p w:rsidR="00500413" w:rsidRPr="000433B9" w:rsidRDefault="00500413" w:rsidP="00934911">
            <w:pPr>
              <w:tabs>
                <w:tab w:val="left" w:pos="750"/>
                <w:tab w:val="left" w:pos="1305"/>
              </w:tabs>
              <w:rPr>
                <w:rFonts w:cs="Times New Roman"/>
                <w:sz w:val="24"/>
                <w:szCs w:val="24"/>
              </w:rPr>
            </w:pPr>
            <w:r w:rsidRPr="000433B9">
              <w:rPr>
                <w:rFonts w:cs="Times New Roman"/>
                <w:sz w:val="24"/>
                <w:szCs w:val="24"/>
              </w:rPr>
              <w:t>Число граждан, заключивших  договоры о целевом обучении</w:t>
            </w:r>
            <w:r w:rsidRPr="000433B9">
              <w:rPr>
                <w:rFonts w:cs="Times New Roman"/>
                <w:sz w:val="24"/>
                <w:szCs w:val="24"/>
              </w:rPr>
              <w:tab/>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r>
      <w:tr w:rsidR="00500413" w:rsidRPr="000433B9" w:rsidTr="000433B9">
        <w:trPr>
          <w:trHeight w:val="120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934911">
        <w:trPr>
          <w:trHeight w:val="693"/>
        </w:trPr>
        <w:tc>
          <w:tcPr>
            <w:tcW w:w="7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0433B9">
        <w:trPr>
          <w:trHeight w:val="195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54</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58</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64</w:t>
            </w:r>
          </w:p>
        </w:tc>
      </w:tr>
      <w:tr w:rsidR="00500413" w:rsidRPr="000433B9" w:rsidTr="00244C06">
        <w:trPr>
          <w:trHeight w:val="843"/>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Численность граждан, имеющих звание «Почетный гражданин муниципального образования Темрюкский район», </w:t>
            </w:r>
            <w:r w:rsidRPr="000433B9">
              <w:rPr>
                <w:rFonts w:cs="Times New Roman"/>
                <w:sz w:val="24"/>
                <w:szCs w:val="24"/>
              </w:rPr>
              <w:lastRenderedPageBreak/>
              <w:t>получающих ежемесячную доплату к пенсии</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lastRenderedPageBreak/>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24</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26</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28</w:t>
            </w:r>
          </w:p>
        </w:tc>
      </w:tr>
      <w:tr w:rsidR="00500413" w:rsidRPr="000433B9" w:rsidTr="000433B9">
        <w:trPr>
          <w:trHeight w:val="7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Доля граждан, получивших меры социальной поддержки, в общей численности граждан, имеющих право на их получение и обратившимся за их </w:t>
            </w:r>
          </w:p>
          <w:p w:rsidR="00500413" w:rsidRPr="000433B9" w:rsidRDefault="00500413" w:rsidP="00934911">
            <w:pPr>
              <w:tabs>
                <w:tab w:val="left" w:pos="1305"/>
              </w:tabs>
              <w:rPr>
                <w:rFonts w:cs="Times New Roman"/>
                <w:sz w:val="24"/>
                <w:szCs w:val="24"/>
              </w:rPr>
            </w:pPr>
            <w:r w:rsidRPr="000433B9">
              <w:rPr>
                <w:rFonts w:cs="Times New Roman"/>
                <w:sz w:val="24"/>
                <w:szCs w:val="24"/>
              </w:rPr>
              <w:t>получением</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3.4</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w:t>
            </w:r>
          </w:p>
          <w:p w:rsidR="00500413" w:rsidRPr="000433B9" w:rsidRDefault="00500413" w:rsidP="00934911">
            <w:pPr>
              <w:tabs>
                <w:tab w:val="left" w:pos="1305"/>
              </w:tabs>
              <w:rPr>
                <w:rFonts w:cs="Times New Roman"/>
                <w:sz w:val="24"/>
                <w:szCs w:val="24"/>
              </w:rPr>
            </w:pPr>
            <w:r w:rsidRPr="000433B9">
              <w:rPr>
                <w:rFonts w:cs="Times New Roman"/>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r>
      <w:tr w:rsidR="00500413" w:rsidRPr="000433B9" w:rsidTr="00934911">
        <w:tc>
          <w:tcPr>
            <w:tcW w:w="14742" w:type="dxa"/>
            <w:gridSpan w:val="8"/>
            <w:shd w:val="clear" w:color="auto" w:fill="auto"/>
          </w:tcPr>
          <w:p w:rsidR="00500413" w:rsidRPr="000433B9" w:rsidRDefault="00500413" w:rsidP="00934911">
            <w:pPr>
              <w:pStyle w:val="ConsPlusNormal"/>
              <w:ind w:firstLine="540"/>
              <w:jc w:val="both"/>
              <w:rPr>
                <w:sz w:val="24"/>
                <w:szCs w:val="24"/>
              </w:rPr>
            </w:pPr>
            <w:r w:rsidRPr="000433B9">
              <w:rPr>
                <w:sz w:val="24"/>
                <w:szCs w:val="24"/>
              </w:rPr>
              <w:t>--------------------------------</w:t>
            </w:r>
          </w:p>
          <w:p w:rsidR="00500413" w:rsidRPr="000433B9" w:rsidRDefault="00500413" w:rsidP="00934911">
            <w:pPr>
              <w:pStyle w:val="ConsPlusNormal"/>
              <w:jc w:val="both"/>
              <w:rPr>
                <w:sz w:val="24"/>
                <w:szCs w:val="24"/>
              </w:rPr>
            </w:pPr>
            <w:bookmarkStart w:id="0" w:name="P714"/>
            <w:bookmarkEnd w:id="0"/>
            <w:r w:rsidRPr="000433B9">
              <w:rPr>
                <w:sz w:val="24"/>
                <w:szCs w:val="24"/>
              </w:rPr>
              <w:t>&lt;1&gt; Отмечается:</w:t>
            </w:r>
          </w:p>
          <w:p w:rsidR="00500413" w:rsidRPr="000433B9" w:rsidRDefault="00500413" w:rsidP="00934911">
            <w:pPr>
              <w:pStyle w:val="ConsPlusNormal"/>
              <w:jc w:val="both"/>
              <w:rPr>
                <w:sz w:val="24"/>
                <w:szCs w:val="24"/>
              </w:rPr>
            </w:pPr>
            <w:r w:rsidRPr="000433B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включенной в состав муниципальной программы, присваивается статус «3».</w:t>
            </w:r>
          </w:p>
          <w:p w:rsidR="00500413" w:rsidRPr="000433B9" w:rsidRDefault="00500413" w:rsidP="00934911">
            <w:pPr>
              <w:tabs>
                <w:tab w:val="left" w:pos="1305"/>
              </w:tabs>
              <w:rPr>
                <w:rFonts w:cs="Times New Roman"/>
                <w:sz w:val="24"/>
                <w:szCs w:val="24"/>
              </w:rPr>
            </w:pPr>
            <w:bookmarkStart w:id="1" w:name="P718"/>
            <w:bookmarkEnd w:id="1"/>
            <w:r w:rsidRPr="000433B9">
              <w:rPr>
                <w:rFonts w:cs="Times New Roman"/>
                <w:sz w:val="24"/>
                <w:szCs w:val="24"/>
              </w:rPr>
              <w:t>&lt;2&gt; Год, предшествующий году утверждения муниципальной программы.</w:t>
            </w:r>
          </w:p>
        </w:tc>
      </w:tr>
    </w:tbl>
    <w:p w:rsidR="00500413" w:rsidRDefault="00500413" w:rsidP="00500413">
      <w:pPr>
        <w:pStyle w:val="ConsPlusNormal"/>
        <w:rPr>
          <w:b/>
          <w:sz w:val="24"/>
          <w:szCs w:val="24"/>
        </w:rPr>
      </w:pPr>
      <w:r>
        <w:rPr>
          <w:b/>
          <w:sz w:val="24"/>
          <w:szCs w:val="24"/>
        </w:rPr>
        <w:br w:type="textWrapping" w:clear="all"/>
      </w: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244C06" w:rsidRDefault="00244C06" w:rsidP="00244C06">
      <w:pPr>
        <w:pStyle w:val="ConsPlusNormal"/>
        <w:rPr>
          <w:b/>
          <w:szCs w:val="28"/>
        </w:rPr>
      </w:pPr>
    </w:p>
    <w:p w:rsidR="00D4704B" w:rsidRDefault="00D4704B" w:rsidP="00500413">
      <w:pPr>
        <w:pStyle w:val="ConsPlusNormal"/>
        <w:jc w:val="center"/>
        <w:rPr>
          <w:b/>
          <w:szCs w:val="28"/>
        </w:rPr>
      </w:pPr>
    </w:p>
    <w:p w:rsidR="00C677B8" w:rsidRDefault="00C677B8" w:rsidP="00500413">
      <w:pPr>
        <w:pStyle w:val="ConsPlusNormal"/>
        <w:jc w:val="center"/>
        <w:rPr>
          <w:b/>
          <w:szCs w:val="28"/>
        </w:rPr>
      </w:pPr>
    </w:p>
    <w:p w:rsidR="00D4704B" w:rsidRDefault="00D4704B" w:rsidP="00500413">
      <w:pPr>
        <w:pStyle w:val="ConsPlusNormal"/>
        <w:jc w:val="center"/>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0433B9" w:rsidRDefault="00500413" w:rsidP="00500413">
      <w:pPr>
        <w:rPr>
          <w:rFonts w:cs="Times New Roman"/>
          <w:sz w:val="24"/>
          <w:szCs w:val="24"/>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934911">
        <w:trPr>
          <w:trHeight w:val="244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500413" w:rsidRPr="000433B9" w:rsidRDefault="00500413" w:rsidP="00934911">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оставшихся без </w:t>
            </w:r>
            <w:r w:rsidRPr="000433B9">
              <w:rPr>
                <w:rFonts w:cs="Times New Roman"/>
                <w:sz w:val="24"/>
                <w:szCs w:val="24"/>
              </w:rPr>
              <w:lastRenderedPageBreak/>
              <w:t>попечения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500413" w:rsidRPr="000433B9" w:rsidRDefault="00500413" w:rsidP="00934911">
            <w:pPr>
              <w:jc w:val="center"/>
              <w:rPr>
                <w:sz w:val="24"/>
                <w:szCs w:val="24"/>
              </w:rPr>
            </w:pPr>
          </w:p>
        </w:tc>
      </w:tr>
      <w:tr w:rsidR="00500413" w:rsidRPr="000433B9" w:rsidTr="00934911">
        <w:trPr>
          <w:trHeight w:val="199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1.3</w:t>
            </w:r>
          </w:p>
        </w:tc>
        <w:tc>
          <w:tcPr>
            <w:tcW w:w="2693"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0433B9">
        <w:trPr>
          <w:trHeight w:val="525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1.4</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934911">
        <w:trPr>
          <w:trHeight w:val="1106"/>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1.5</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p w:rsidR="00500413" w:rsidRPr="000433B9" w:rsidRDefault="00500413" w:rsidP="00934911">
            <w:pPr>
              <w:jc w:val="center"/>
              <w:rPr>
                <w:rFonts w:cs="Times New Roman"/>
                <w:sz w:val="24"/>
                <w:szCs w:val="24"/>
              </w:rPr>
            </w:pP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следующего за отчетным </w:t>
            </w:r>
          </w:p>
          <w:p w:rsidR="00500413" w:rsidRPr="000433B9" w:rsidRDefault="00500413" w:rsidP="00934911">
            <w:pPr>
              <w:jc w:val="center"/>
              <w:rPr>
                <w:rFonts w:cs="Times New Roman"/>
                <w:sz w:val="24"/>
                <w:szCs w:val="24"/>
              </w:rPr>
            </w:pPr>
          </w:p>
        </w:tc>
      </w:tr>
      <w:tr w:rsidR="00500413" w:rsidRPr="000433B9" w:rsidTr="00934911">
        <w:trPr>
          <w:trHeight w:val="365"/>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2</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244C06">
        <w:trPr>
          <w:trHeight w:val="1727"/>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4204"/>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С/Ц*100%,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500413" w:rsidRPr="000433B9" w:rsidRDefault="00500413" w:rsidP="00934911">
            <w:pPr>
              <w:jc w:val="center"/>
              <w:rPr>
                <w:rFonts w:cs="Times New Roman"/>
                <w:sz w:val="24"/>
                <w:szCs w:val="24"/>
              </w:rPr>
            </w:pPr>
            <w:r w:rsidRPr="000433B9">
              <w:rPr>
                <w:rFonts w:cs="Times New Roman"/>
                <w:sz w:val="24"/>
                <w:szCs w:val="24"/>
              </w:rPr>
              <w:t>С – число граждан, получающих стипендию;</w:t>
            </w:r>
          </w:p>
          <w:p w:rsidR="00500413" w:rsidRPr="000433B9" w:rsidRDefault="00500413" w:rsidP="00934911">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3081"/>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 xml:space="preserve">Доля граждан, получивших меры социальной поддержки, в общей численности граждан, имеющих </w:t>
            </w:r>
            <w:r w:rsidRPr="000433B9">
              <w:rPr>
                <w:rFonts w:cs="Times New Roman"/>
                <w:sz w:val="24"/>
                <w:szCs w:val="24"/>
              </w:rPr>
              <w:lastRenderedPageBreak/>
              <w:t>право на их получение и обратившимся за их получением</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П)/И*100%,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500413" w:rsidRPr="000433B9" w:rsidRDefault="00500413" w:rsidP="00934911">
            <w:pPr>
              <w:jc w:val="center"/>
              <w:rPr>
                <w:rFonts w:cs="Times New Roman"/>
                <w:sz w:val="24"/>
                <w:szCs w:val="24"/>
              </w:rPr>
            </w:pPr>
            <w:r w:rsidRPr="000433B9">
              <w:rPr>
                <w:rFonts w:cs="Times New Roman"/>
                <w:sz w:val="24"/>
                <w:szCs w:val="24"/>
              </w:rPr>
              <w:lastRenderedPageBreak/>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500413" w:rsidRPr="000433B9" w:rsidRDefault="00500413" w:rsidP="00934911">
            <w:pPr>
              <w:jc w:val="center"/>
              <w:rPr>
                <w:rFonts w:cs="Times New Roman"/>
                <w:sz w:val="24"/>
                <w:szCs w:val="24"/>
              </w:rPr>
            </w:pPr>
            <w:r w:rsidRPr="000433B9">
              <w:rPr>
                <w:rFonts w:cs="Times New Roman"/>
                <w:sz w:val="24"/>
                <w:szCs w:val="24"/>
              </w:rPr>
              <w:t>И -  число граждан, имеющих право на получение мер социальной поддержки (пенсионного обеспечения за выслугу лет  и ежемесячной доплаты к пенсии) и обратившихся за их получением</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 xml:space="preserve">отдела муниципальной службы и </w:t>
            </w:r>
            <w:r w:rsidRPr="000433B9">
              <w:rPr>
                <w:rFonts w:cs="Times New Roman"/>
                <w:sz w:val="24"/>
                <w:szCs w:val="24"/>
              </w:rPr>
              <w:lastRenderedPageBreak/>
              <w:t>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w:t>
            </w:r>
            <w:r w:rsidRPr="000433B9">
              <w:rPr>
                <w:rFonts w:cs="Times New Roman"/>
                <w:sz w:val="24"/>
                <w:szCs w:val="24"/>
              </w:rPr>
              <w:lastRenderedPageBreak/>
              <w:t xml:space="preserve">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3.4</w:t>
            </w:r>
          </w:p>
        </w:tc>
        <w:tc>
          <w:tcPr>
            <w:tcW w:w="2693" w:type="dxa"/>
            <w:shd w:val="clear" w:color="auto" w:fill="auto"/>
          </w:tcPr>
          <w:p w:rsidR="00500413" w:rsidRPr="000433B9" w:rsidRDefault="00500413" w:rsidP="00934911">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w:t>
            </w:r>
            <w:r w:rsidRPr="000433B9">
              <w:rPr>
                <w:rFonts w:cs="Times New Roman"/>
                <w:sz w:val="24"/>
                <w:szCs w:val="24"/>
              </w:rPr>
              <w:lastRenderedPageBreak/>
              <w:t>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Почетного гражданина муниципального образования Темрюкский район, </w:t>
            </w:r>
            <w:r w:rsidRPr="000433B9">
              <w:rPr>
                <w:rFonts w:cs="Times New Roman"/>
                <w:sz w:val="24"/>
                <w:szCs w:val="24"/>
              </w:rPr>
              <w:lastRenderedPageBreak/>
              <w:t>изготовление и установку надгробия</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lastRenderedPageBreak/>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C677B8">
          <w:pgSz w:w="16838" w:h="11906" w:orient="landscape"/>
          <w:pgMar w:top="1701" w:right="1134" w:bottom="142"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Pr="009A1D17">
        <w:rPr>
          <w:rFonts w:cs="Times New Roman"/>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500413" w:rsidRDefault="00500413" w:rsidP="00500413">
      <w:pPr>
        <w:ind w:firstLine="709"/>
        <w:rPr>
          <w:rFonts w:cs="Times New Roman"/>
          <w:szCs w:val="28"/>
        </w:rPr>
      </w:pPr>
    </w:p>
    <w:p w:rsidR="00500413" w:rsidRPr="007D2574" w:rsidRDefault="00500413" w:rsidP="00500413">
      <w:pPr>
        <w:rPr>
          <w:rFonts w:cs="Times New Roman"/>
          <w:szCs w:val="28"/>
        </w:rPr>
      </w:pPr>
      <w:r w:rsidRPr="007D2574">
        <w:rPr>
          <w:rFonts w:cs="Times New Roman"/>
          <w:szCs w:val="28"/>
        </w:rPr>
        <w:t>Заместитель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 xml:space="preserve">О.В. </w:t>
      </w:r>
      <w:proofErr w:type="spellStart"/>
      <w:r>
        <w:rPr>
          <w:rFonts w:cs="Times New Roman"/>
          <w:szCs w:val="28"/>
        </w:rPr>
        <w:t>Дяденко</w:t>
      </w:r>
      <w:proofErr w:type="spellEnd"/>
    </w:p>
    <w:tbl>
      <w:tblPr>
        <w:tblStyle w:val="ae"/>
        <w:tblW w:w="14850" w:type="dxa"/>
        <w:tblLayout w:type="fixed"/>
        <w:tblLook w:val="04A0" w:firstRow="1" w:lastRow="0" w:firstColumn="1" w:lastColumn="0" w:noHBand="0" w:noVBand="1"/>
      </w:tblPr>
      <w:tblGrid>
        <w:gridCol w:w="817"/>
        <w:gridCol w:w="2835"/>
        <w:gridCol w:w="425"/>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5875C7" w:rsidP="005875C7">
            <w:pPr>
              <w:ind w:hanging="142"/>
              <w:jc w:val="center"/>
              <w:rPr>
                <w:rFonts w:cs="Times New Roman"/>
                <w:b/>
                <w:szCs w:val="28"/>
              </w:rPr>
            </w:pP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00604F" w:rsidRPr="00967E18" w:rsidRDefault="0000604F" w:rsidP="0000604F">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Pr="00967E18">
              <w:rPr>
                <w:rFonts w:eastAsia="Times New Roman" w:cs="Times New Roman"/>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5875C7" w:rsidP="005875C7">
                  <w:pPr>
                    <w:rPr>
                      <w:rFonts w:eastAsia="Calibri" w:cs="Times New Roman"/>
                      <w:sz w:val="24"/>
                      <w:szCs w:val="24"/>
                    </w:rPr>
                  </w:pPr>
                  <w:r w:rsidRPr="000433B9">
                    <w:rPr>
                      <w:rFonts w:eastAsia="Calibri" w:cs="Times New Roman"/>
                      <w:sz w:val="24"/>
                      <w:szCs w:val="24"/>
                    </w:rPr>
                    <w:t>Управление по вопросам семьи и детства</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00604F" w:rsidP="005875C7">
                  <w:pPr>
                    <w:jc w:val="center"/>
                    <w:rPr>
                      <w:rFonts w:cs="Times New Roman"/>
                      <w:sz w:val="24"/>
                      <w:szCs w:val="24"/>
                    </w:rPr>
                  </w:pPr>
                  <w:r>
                    <w:rPr>
                      <w:rFonts w:cs="Times New Roman"/>
                      <w:sz w:val="24"/>
                      <w:szCs w:val="24"/>
                    </w:rPr>
                    <w:t>105668,9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105668,9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00604F" w:rsidP="005875C7">
                  <w:pPr>
                    <w:jc w:val="center"/>
                    <w:rPr>
                      <w:rFonts w:cs="Times New Roman"/>
                      <w:sz w:val="24"/>
                      <w:szCs w:val="24"/>
                    </w:rPr>
                  </w:pPr>
                  <w:r>
                    <w:rPr>
                      <w:rFonts w:cs="Times New Roman"/>
                      <w:sz w:val="24"/>
                      <w:szCs w:val="24"/>
                    </w:rPr>
                    <w:t>109095,9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00604F" w:rsidP="005875C7">
                  <w:pPr>
                    <w:jc w:val="center"/>
                    <w:rPr>
                      <w:rFonts w:cs="Times New Roman"/>
                      <w:sz w:val="24"/>
                      <w:szCs w:val="24"/>
                    </w:rPr>
                  </w:pPr>
                  <w:r>
                    <w:rPr>
                      <w:rFonts w:cs="Times New Roman"/>
                      <w:sz w:val="24"/>
                      <w:szCs w:val="24"/>
                    </w:rPr>
                    <w:t>111429,1</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00604F" w:rsidP="005875C7">
                  <w:pPr>
                    <w:jc w:val="center"/>
                    <w:rPr>
                      <w:rFonts w:cs="Times New Roman"/>
                      <w:sz w:val="24"/>
                      <w:szCs w:val="24"/>
                    </w:rPr>
                  </w:pPr>
                  <w:r>
                    <w:rPr>
                      <w:rFonts w:cs="Times New Roman"/>
                      <w:sz w:val="24"/>
                      <w:szCs w:val="24"/>
                    </w:rPr>
                    <w:t>326193,9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5875C7" w:rsidRDefault="005875C7" w:rsidP="003D498A">
            <w:pPr>
              <w:rPr>
                <w:rFonts w:cs="Times New Roman"/>
                <w:b/>
                <w:szCs w:val="28"/>
              </w:rPr>
            </w:pPr>
          </w:p>
          <w:p w:rsidR="003D498A" w:rsidRDefault="003D498A" w:rsidP="003D498A">
            <w:pPr>
              <w:rPr>
                <w:rFonts w:cs="Times New Roman"/>
                <w:b/>
                <w:szCs w:val="28"/>
              </w:rPr>
            </w:pPr>
          </w:p>
          <w:p w:rsidR="00C425BF" w:rsidRDefault="00C425BF" w:rsidP="003D498A">
            <w:pPr>
              <w:rPr>
                <w:rFonts w:cs="Times New Roman"/>
                <w:b/>
                <w:szCs w:val="28"/>
              </w:rPr>
            </w:pPr>
            <w:bookmarkStart w:id="2" w:name="_GoBack"/>
            <w:bookmarkEnd w:id="2"/>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3D498A" w:rsidRPr="0020334B" w:rsidRDefault="005875C7" w:rsidP="003D498A">
            <w:pPr>
              <w:widowControl w:val="0"/>
              <w:autoSpaceDE w:val="0"/>
              <w:autoSpaceDN w:val="0"/>
              <w:adjustRightInd w:val="0"/>
              <w:ind w:firstLine="720"/>
              <w:jc w:val="center"/>
              <w:rPr>
                <w:rFonts w:eastAsia="Times New Roman" w:cs="Times New Roman"/>
                <w:szCs w:val="28"/>
                <w:lang w:eastAsia="ru-RU"/>
              </w:rPr>
            </w:pPr>
            <w:r w:rsidRPr="00F720CA">
              <w:rPr>
                <w:rFonts w:cs="Times New Roman"/>
                <w:b/>
                <w:color w:val="000000"/>
                <w:szCs w:val="28"/>
              </w:rPr>
              <w:t xml:space="preserve"> </w:t>
            </w:r>
            <w:r w:rsidR="003D498A" w:rsidRPr="0020334B">
              <w:rPr>
                <w:rFonts w:eastAsia="Times New Roman" w:cs="Times New Roman"/>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Pr>
                <w:rFonts w:eastAsia="Times New Roman" w:cs="Times New Roman"/>
                <w:szCs w:val="28"/>
                <w:lang w:eastAsia="ru-RU"/>
              </w:rPr>
              <w:t>от 21.03.2022 года № 333</w:t>
            </w:r>
            <w:r w:rsidR="00F41497">
              <w:rPr>
                <w:rFonts w:eastAsia="Times New Roman" w:cs="Times New Roman"/>
                <w:szCs w:val="28"/>
                <w:lang w:eastAsia="ru-RU"/>
              </w:rPr>
              <w:t>, от 13.07.2022 года № 1113</w:t>
            </w:r>
            <w:r w:rsidRPr="0020334B">
              <w:rPr>
                <w:rFonts w:eastAsia="Times New Roman" w:cs="Times New Roman"/>
                <w:szCs w:val="28"/>
                <w:lang w:eastAsia="ru-RU"/>
              </w:rPr>
              <w:t>)</w:t>
            </w:r>
          </w:p>
        </w:tc>
      </w:tr>
      <w:tr w:rsidR="005875C7" w:rsidRPr="00297421" w:rsidTr="005875C7">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835"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425"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5875C7">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835"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425"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5875C7">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0433B9" w:rsidRDefault="005875C7" w:rsidP="005875C7">
      <w:pPr>
        <w:ind w:hanging="142"/>
        <w:rPr>
          <w:rFonts w:cs="Times New Roman"/>
          <w:sz w:val="24"/>
          <w:szCs w:val="24"/>
        </w:rPr>
      </w:pPr>
    </w:p>
    <w:tbl>
      <w:tblPr>
        <w:tblStyle w:val="ae"/>
        <w:tblW w:w="14850" w:type="dxa"/>
        <w:tblLayout w:type="fixed"/>
        <w:tblLook w:val="04A0" w:firstRow="1" w:lastRow="0" w:firstColumn="1" w:lastColumn="0" w:noHBand="0" w:noVBand="1"/>
      </w:tblPr>
      <w:tblGrid>
        <w:gridCol w:w="816"/>
        <w:gridCol w:w="2835"/>
        <w:gridCol w:w="426"/>
        <w:gridCol w:w="992"/>
        <w:gridCol w:w="1304"/>
        <w:gridCol w:w="1134"/>
        <w:gridCol w:w="1276"/>
        <w:gridCol w:w="1134"/>
        <w:gridCol w:w="993"/>
        <w:gridCol w:w="2381"/>
        <w:gridCol w:w="1559"/>
      </w:tblGrid>
      <w:tr w:rsidR="005875C7" w:rsidRPr="000433B9" w:rsidTr="005875C7">
        <w:trPr>
          <w:tblHeader/>
        </w:trPr>
        <w:tc>
          <w:tcPr>
            <w:tcW w:w="81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w:t>
            </w:r>
          </w:p>
        </w:tc>
        <w:tc>
          <w:tcPr>
            <w:tcW w:w="2835"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2</w:t>
            </w:r>
          </w:p>
        </w:tc>
        <w:tc>
          <w:tcPr>
            <w:tcW w:w="42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3</w:t>
            </w:r>
          </w:p>
        </w:tc>
        <w:tc>
          <w:tcPr>
            <w:tcW w:w="992"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4</w:t>
            </w:r>
          </w:p>
        </w:tc>
        <w:tc>
          <w:tcPr>
            <w:tcW w:w="130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5</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6</w:t>
            </w:r>
          </w:p>
        </w:tc>
        <w:tc>
          <w:tcPr>
            <w:tcW w:w="127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7</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8</w:t>
            </w:r>
          </w:p>
        </w:tc>
        <w:tc>
          <w:tcPr>
            <w:tcW w:w="993"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9</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10</w:t>
            </w:r>
          </w:p>
        </w:tc>
        <w:tc>
          <w:tcPr>
            <w:tcW w:w="1559"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w:t>
            </w: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w:t>
            </w:r>
          </w:p>
        </w:tc>
        <w:tc>
          <w:tcPr>
            <w:tcW w:w="2835" w:type="dxa"/>
          </w:tcPr>
          <w:p w:rsidR="005875C7" w:rsidRPr="000433B9" w:rsidRDefault="005875C7" w:rsidP="005875C7">
            <w:pPr>
              <w:rPr>
                <w:rFonts w:cs="Times New Roman"/>
                <w:sz w:val="24"/>
                <w:szCs w:val="24"/>
              </w:rPr>
            </w:pPr>
            <w:r w:rsidRPr="000433B9">
              <w:rPr>
                <w:rFonts w:cs="Times New Roman"/>
                <w:sz w:val="24"/>
                <w:szCs w:val="24"/>
              </w:rPr>
              <w:t>Цель 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0433B9" w:rsidTr="005875C7">
        <w:trPr>
          <w:trHeight w:val="633"/>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1.1</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5875C7" w:rsidRPr="000433B9" w:rsidTr="005875C7">
        <w:trPr>
          <w:trHeight w:val="147"/>
        </w:trPr>
        <w:tc>
          <w:tcPr>
            <w:tcW w:w="81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1.1.1</w:t>
            </w: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Выплата ежемесячного вознаграждения, причитающегося патронатным воспитателям</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F41497" w:rsidP="005875C7">
            <w:pPr>
              <w:jc w:val="center"/>
              <w:rPr>
                <w:rFonts w:cs="Times New Roman"/>
                <w:sz w:val="24"/>
                <w:szCs w:val="24"/>
              </w:rPr>
            </w:pPr>
            <w:r>
              <w:rPr>
                <w:rFonts w:cs="Times New Roman"/>
                <w:sz w:val="24"/>
                <w:szCs w:val="24"/>
              </w:rPr>
              <w:t>1556,9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F41497" w:rsidP="00F41497">
            <w:pPr>
              <w:jc w:val="center"/>
              <w:rPr>
                <w:rFonts w:cs="Times New Roman"/>
                <w:sz w:val="24"/>
                <w:szCs w:val="24"/>
              </w:rPr>
            </w:pPr>
            <w:r>
              <w:rPr>
                <w:rFonts w:cs="Times New Roman"/>
                <w:sz w:val="24"/>
                <w:szCs w:val="24"/>
              </w:rPr>
              <w:t>1556,9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Выплата осуществляется патронатным воспитателям:</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2023 год – 10 чел.;</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 2024 год – 10 чел.</w:t>
            </w:r>
          </w:p>
        </w:tc>
        <w:tc>
          <w:tcPr>
            <w:tcW w:w="1559" w:type="dxa"/>
            <w:vMerge w:val="restart"/>
          </w:tcPr>
          <w:p w:rsidR="005875C7" w:rsidRPr="000433B9" w:rsidRDefault="005875C7" w:rsidP="005875C7">
            <w:pPr>
              <w:ind w:hanging="142"/>
              <w:jc w:val="center"/>
              <w:rPr>
                <w:rFonts w:cs="Times New Roman"/>
                <w:sz w:val="24"/>
                <w:szCs w:val="24"/>
                <w:highlight w:val="yellow"/>
              </w:rPr>
            </w:pPr>
            <w:proofErr w:type="spellStart"/>
            <w:r w:rsidRPr="000433B9">
              <w:rPr>
                <w:rFonts w:cs="Times New Roman"/>
                <w:sz w:val="24"/>
                <w:szCs w:val="24"/>
              </w:rPr>
              <w:lastRenderedPageBreak/>
              <w:t>Администра</w:t>
            </w:r>
            <w:proofErr w:type="spellEnd"/>
            <w:r w:rsidRPr="000433B9">
              <w:rPr>
                <w:rFonts w:cs="Times New Roman"/>
                <w:sz w:val="24"/>
                <w:szCs w:val="24"/>
              </w:rPr>
              <w:t xml:space="preserve"> </w:t>
            </w:r>
            <w:proofErr w:type="spellStart"/>
            <w:r w:rsidRPr="000433B9">
              <w:rPr>
                <w:rFonts w:cs="Times New Roman"/>
                <w:sz w:val="24"/>
                <w:szCs w:val="24"/>
              </w:rPr>
              <w:t>ция</w:t>
            </w:r>
            <w:proofErr w:type="spellEnd"/>
            <w:r w:rsidRPr="000433B9">
              <w:rPr>
                <w:rFonts w:cs="Times New Roman"/>
                <w:sz w:val="24"/>
                <w:szCs w:val="24"/>
              </w:rPr>
              <w:t xml:space="preserve"> муниципального образования Темрюкский </w:t>
            </w:r>
            <w:r w:rsidRPr="000433B9">
              <w:rPr>
                <w:rFonts w:cs="Times New Roman"/>
                <w:sz w:val="24"/>
                <w:szCs w:val="24"/>
              </w:rPr>
              <w:lastRenderedPageBreak/>
              <w:t xml:space="preserve">район (далее – Администрация),   Управление по вопросам семьи и детства </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85"/>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283"/>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F41497" w:rsidP="005875C7">
            <w:pPr>
              <w:jc w:val="center"/>
              <w:rPr>
                <w:rFonts w:cs="Times New Roman"/>
                <w:sz w:val="24"/>
                <w:szCs w:val="24"/>
              </w:rPr>
            </w:pPr>
            <w:r>
              <w:rPr>
                <w:rFonts w:cs="Times New Roman"/>
                <w:sz w:val="24"/>
                <w:szCs w:val="24"/>
              </w:rPr>
              <w:t>4784,5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F41497" w:rsidP="005875C7">
            <w:pPr>
              <w:jc w:val="center"/>
              <w:rPr>
                <w:rFonts w:cs="Times New Roman"/>
                <w:sz w:val="24"/>
                <w:szCs w:val="24"/>
              </w:rPr>
            </w:pPr>
            <w:r>
              <w:rPr>
                <w:rFonts w:cs="Times New Roman"/>
                <w:sz w:val="24"/>
                <w:szCs w:val="24"/>
              </w:rPr>
              <w:t>4784,5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ежемесячных денежных</w:t>
            </w:r>
          </w:p>
          <w:p w:rsidR="005875C7" w:rsidRPr="000433B9" w:rsidRDefault="005875C7" w:rsidP="005875C7">
            <w:pPr>
              <w:rPr>
                <w:rFonts w:cs="Times New Roman"/>
                <w:sz w:val="24"/>
                <w:szCs w:val="24"/>
              </w:rPr>
            </w:pPr>
            <w:r w:rsidRPr="000433B9">
              <w:rPr>
                <w:rFonts w:cs="Times New Roman"/>
                <w:sz w:val="24"/>
                <w:szCs w:val="24"/>
              </w:rPr>
              <w:t>средств на содержание детей, нуждающихся в особой заботе государства, переданных на патронатное воспитание</w:t>
            </w:r>
          </w:p>
          <w:p w:rsidR="005875C7" w:rsidRPr="000433B9" w:rsidRDefault="005875C7" w:rsidP="005875C7">
            <w:pPr>
              <w:rPr>
                <w:rFonts w:cs="Times New Roman"/>
                <w:sz w:val="24"/>
                <w:szCs w:val="24"/>
              </w:rPr>
            </w:pP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детям, переданным на патронатное воспитание:</w:t>
            </w:r>
          </w:p>
          <w:p w:rsidR="005875C7" w:rsidRPr="000433B9" w:rsidRDefault="005875C7" w:rsidP="005875C7">
            <w:pPr>
              <w:ind w:hanging="142"/>
              <w:jc w:val="center"/>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rPr>
                <w:rFonts w:cs="Times New Roman"/>
                <w:sz w:val="24"/>
                <w:szCs w:val="24"/>
              </w:rPr>
            </w:pPr>
            <w:r w:rsidRPr="000433B9">
              <w:rPr>
                <w:rFonts w:cs="Times New Roman"/>
                <w:sz w:val="24"/>
                <w:szCs w:val="24"/>
              </w:rPr>
              <w:t>2023 год – 10 чел.;</w:t>
            </w:r>
          </w:p>
          <w:p w:rsidR="005875C7" w:rsidRPr="000433B9" w:rsidRDefault="005875C7" w:rsidP="005875C7">
            <w:pPr>
              <w:ind w:hanging="142"/>
              <w:rPr>
                <w:rFonts w:cs="Times New Roman"/>
                <w:sz w:val="24"/>
                <w:szCs w:val="24"/>
              </w:rPr>
            </w:pPr>
            <w:r w:rsidRPr="000433B9">
              <w:rPr>
                <w:rFonts w:cs="Times New Roman"/>
                <w:sz w:val="24"/>
                <w:szCs w:val="24"/>
              </w:rPr>
              <w:t xml:space="preserve">   2024 год – 10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720"/>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27"/>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1.1.3</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Выплата осуществляется приемным родителям (чел.):</w:t>
            </w:r>
          </w:p>
          <w:p w:rsidR="005875C7" w:rsidRPr="000433B9" w:rsidRDefault="005875C7" w:rsidP="005875C7">
            <w:pPr>
              <w:jc w:val="center"/>
              <w:rPr>
                <w:rFonts w:cs="Times New Roman"/>
                <w:sz w:val="24"/>
                <w:szCs w:val="24"/>
              </w:rPr>
            </w:pPr>
            <w:r w:rsidRPr="000433B9">
              <w:rPr>
                <w:rFonts w:cs="Times New Roman"/>
                <w:sz w:val="24"/>
                <w:szCs w:val="24"/>
              </w:rPr>
              <w:t>2022 год – 225 чел.;</w:t>
            </w:r>
          </w:p>
          <w:p w:rsidR="005875C7" w:rsidRPr="000433B9" w:rsidRDefault="005875C7" w:rsidP="005875C7">
            <w:pPr>
              <w:jc w:val="center"/>
              <w:rPr>
                <w:rFonts w:cs="Times New Roman"/>
                <w:sz w:val="24"/>
                <w:szCs w:val="24"/>
              </w:rPr>
            </w:pPr>
            <w:r w:rsidRPr="000433B9">
              <w:rPr>
                <w:rFonts w:cs="Times New Roman"/>
                <w:sz w:val="24"/>
                <w:szCs w:val="24"/>
              </w:rPr>
              <w:t>2023 год – 225 чел.;</w:t>
            </w:r>
          </w:p>
          <w:p w:rsidR="005875C7" w:rsidRPr="000433B9" w:rsidRDefault="005875C7" w:rsidP="005875C7">
            <w:pPr>
              <w:rPr>
                <w:rFonts w:cs="Times New Roman"/>
                <w:sz w:val="24"/>
                <w:szCs w:val="24"/>
              </w:rPr>
            </w:pPr>
            <w:r w:rsidRPr="000433B9">
              <w:rPr>
                <w:rFonts w:cs="Times New Roman"/>
                <w:sz w:val="24"/>
                <w:szCs w:val="24"/>
              </w:rPr>
              <w:t xml:space="preserve"> 2024 год – 225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09"/>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1.1.4</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ежемесячных денежных средств на содержание детей-сирот и детей, оставшихся без попечения родителей, находящихся под опекой (попечительством), </w:t>
            </w:r>
            <w:r w:rsidRPr="000433B9">
              <w:rPr>
                <w:rFonts w:cs="Times New Roman"/>
                <w:sz w:val="24"/>
                <w:szCs w:val="24"/>
              </w:rPr>
              <w:lastRenderedPageBreak/>
              <w:t>включая предварительную опеку (попечительство), или переданных на воспитание в приемную семью</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 xml:space="preserve">Выплата </w:t>
            </w:r>
            <w:proofErr w:type="gramStart"/>
            <w:r w:rsidRPr="000433B9">
              <w:rPr>
                <w:rFonts w:cs="Times New Roman"/>
                <w:sz w:val="24"/>
                <w:szCs w:val="24"/>
              </w:rPr>
              <w:t>осуществляется  детям</w:t>
            </w:r>
            <w:proofErr w:type="gramEnd"/>
            <w:r w:rsidRPr="000433B9">
              <w:rPr>
                <w:rFonts w:cs="Times New Roman"/>
                <w:sz w:val="24"/>
                <w:szCs w:val="24"/>
              </w:rPr>
              <w:t xml:space="preserve">-сиротам и детям, оставшимся без попечения родителей, </w:t>
            </w:r>
            <w:r w:rsidRPr="000433B9">
              <w:rPr>
                <w:rFonts w:cs="Times New Roman"/>
                <w:sz w:val="24"/>
                <w:szCs w:val="24"/>
              </w:rPr>
              <w:lastRenderedPageBreak/>
              <w:t>находящимся под опекой:</w:t>
            </w:r>
          </w:p>
          <w:p w:rsidR="005875C7" w:rsidRPr="000433B9" w:rsidRDefault="005875C7" w:rsidP="005875C7">
            <w:pPr>
              <w:jc w:val="center"/>
              <w:rPr>
                <w:rFonts w:cs="Times New Roman"/>
                <w:sz w:val="24"/>
                <w:szCs w:val="24"/>
              </w:rPr>
            </w:pPr>
            <w:r w:rsidRPr="000433B9">
              <w:rPr>
                <w:rFonts w:cs="Times New Roman"/>
                <w:sz w:val="24"/>
                <w:szCs w:val="24"/>
              </w:rPr>
              <w:t>2022 год – 405 чел.;</w:t>
            </w:r>
          </w:p>
          <w:p w:rsidR="005875C7" w:rsidRPr="000433B9" w:rsidRDefault="005875C7" w:rsidP="005875C7">
            <w:pPr>
              <w:jc w:val="center"/>
              <w:rPr>
                <w:rFonts w:cs="Times New Roman"/>
                <w:sz w:val="24"/>
                <w:szCs w:val="24"/>
              </w:rPr>
            </w:pPr>
            <w:r w:rsidRPr="000433B9">
              <w:rPr>
                <w:rFonts w:cs="Times New Roman"/>
                <w:sz w:val="24"/>
                <w:szCs w:val="24"/>
              </w:rPr>
              <w:t>2023 год – 405 чел.;</w:t>
            </w:r>
          </w:p>
          <w:p w:rsidR="005875C7" w:rsidRPr="000433B9" w:rsidRDefault="005875C7" w:rsidP="005875C7">
            <w:pPr>
              <w:rPr>
                <w:rFonts w:cs="Times New Roman"/>
                <w:sz w:val="24"/>
                <w:szCs w:val="24"/>
              </w:rPr>
            </w:pPr>
            <w:r w:rsidRPr="000433B9">
              <w:rPr>
                <w:rFonts w:cs="Times New Roman"/>
                <w:sz w:val="24"/>
                <w:szCs w:val="24"/>
              </w:rPr>
              <w:t xml:space="preserve"> 2024 год – 405 чел.</w:t>
            </w:r>
          </w:p>
        </w:tc>
        <w:tc>
          <w:tcPr>
            <w:tcW w:w="1559" w:type="dxa"/>
            <w:vMerge w:val="restart"/>
          </w:tcPr>
          <w:p w:rsidR="005875C7" w:rsidRPr="000433B9" w:rsidRDefault="005875C7" w:rsidP="005875C7">
            <w:pPr>
              <w:jc w:val="center"/>
              <w:rPr>
                <w:rFonts w:cs="Times New Roman"/>
                <w:sz w:val="24"/>
                <w:szCs w:val="24"/>
              </w:rPr>
            </w:pPr>
            <w:proofErr w:type="gramStart"/>
            <w:r w:rsidRPr="000433B9">
              <w:rPr>
                <w:rFonts w:cs="Times New Roman"/>
                <w:sz w:val="24"/>
                <w:szCs w:val="24"/>
              </w:rPr>
              <w:lastRenderedPageBreak/>
              <w:t xml:space="preserve">Администрация,   </w:t>
            </w:r>
            <w:proofErr w:type="gramEnd"/>
            <w:r w:rsidRPr="000433B9">
              <w:rPr>
                <w:rFonts w:cs="Times New Roman"/>
                <w:sz w:val="24"/>
                <w:szCs w:val="24"/>
              </w:rPr>
              <w:t>Управление</w:t>
            </w:r>
          </w:p>
          <w:p w:rsidR="005875C7" w:rsidRPr="000433B9" w:rsidRDefault="005875C7" w:rsidP="005875C7">
            <w:pPr>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1.2</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1.2</w:t>
            </w:r>
          </w:p>
        </w:tc>
        <w:tc>
          <w:tcPr>
            <w:tcW w:w="11199" w:type="dxa"/>
            <w:gridSpan w:val="9"/>
          </w:tcPr>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1.2.1</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Осуществление деятельности по опеке и попечительству в отношении несовершеннолетних</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 xml:space="preserve"> Финансовое обеспечение 10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2023</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55"/>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501"/>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jc w:val="center"/>
              <w:rPr>
                <w:rFonts w:cs="Times New Roman"/>
                <w:sz w:val="24"/>
                <w:szCs w:val="24"/>
              </w:rPr>
            </w:pPr>
            <w:r>
              <w:rPr>
                <w:rFonts w:cs="Times New Roman"/>
                <w:sz w:val="24"/>
                <w:szCs w:val="24"/>
              </w:rPr>
              <w:t>26485,8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26485,8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64"/>
        </w:trPr>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5875C7" w:rsidRPr="000433B9" w:rsidRDefault="005875C7" w:rsidP="005875C7">
            <w:pPr>
              <w:rPr>
                <w:rFonts w:cs="Times New Roman"/>
                <w:sz w:val="24"/>
                <w:szCs w:val="24"/>
              </w:rPr>
            </w:pPr>
            <w:r w:rsidRPr="000433B9">
              <w:rPr>
                <w:rFonts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w:t>
            </w:r>
            <w:r w:rsidRPr="000433B9">
              <w:rPr>
                <w:rFonts w:cs="Times New Roman"/>
                <w:sz w:val="24"/>
                <w:szCs w:val="24"/>
              </w:rPr>
              <w:lastRenderedPageBreak/>
              <w:t>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jc w:val="center"/>
              <w:rPr>
                <w:rFonts w:cs="Times New Roman"/>
                <w:sz w:val="24"/>
                <w:szCs w:val="24"/>
              </w:rPr>
            </w:pPr>
            <w:r>
              <w:rPr>
                <w:rFonts w:cs="Times New Roman"/>
                <w:sz w:val="24"/>
                <w:szCs w:val="24"/>
              </w:rPr>
              <w:t>984,5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Финансовое обеспечение 2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jc w:val="center"/>
              <w:rPr>
                <w:rFonts w:cs="Times New Roman"/>
                <w:sz w:val="24"/>
                <w:szCs w:val="24"/>
              </w:rPr>
            </w:pPr>
            <w:r>
              <w:rPr>
                <w:rFonts w:cs="Times New Roman"/>
                <w:sz w:val="24"/>
                <w:szCs w:val="24"/>
              </w:rPr>
              <w:t>2953,3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2953,3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11"/>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1.3</w:t>
            </w:r>
          </w:p>
        </w:tc>
        <w:tc>
          <w:tcPr>
            <w:tcW w:w="11199" w:type="dxa"/>
            <w:gridSpan w:val="9"/>
          </w:tcPr>
          <w:p w:rsidR="005875C7" w:rsidRPr="000433B9" w:rsidRDefault="005875C7" w:rsidP="005875C7">
            <w:pPr>
              <w:ind w:hanging="142"/>
              <w:rPr>
                <w:rFonts w:cs="Times New Roman"/>
                <w:sz w:val="24"/>
                <w:szCs w:val="24"/>
              </w:rPr>
            </w:pPr>
            <w:r w:rsidRPr="000433B9">
              <w:rPr>
                <w:rFonts w:cs="Times New Roman"/>
                <w:sz w:val="24"/>
                <w:szCs w:val="24"/>
              </w:rPr>
              <w:t xml:space="preserve">  Государственная поддержка детей-сирот и детей, оставшихся без попечения родителей, а также лиц из их числа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1.3.1</w:t>
            </w:r>
          </w:p>
          <w:p w:rsidR="005875C7" w:rsidRPr="000433B9" w:rsidRDefault="005875C7" w:rsidP="005875C7">
            <w:pPr>
              <w:ind w:hanging="142"/>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w:t>
            </w:r>
            <w:r w:rsidRPr="000433B9">
              <w:rPr>
                <w:rFonts w:cs="Times New Roman"/>
                <w:sz w:val="24"/>
                <w:szCs w:val="24"/>
              </w:rPr>
              <w:lastRenderedPageBreak/>
              <w:t>учреждений, исполняющих наказание в  виде лишения свободы, при их возвращении в указанные жилые помещения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проведение ремонта жилых помещений:</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2022 год – 0 чел.; </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0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lang w:val="en-US"/>
              </w:rPr>
            </w:pPr>
            <w:r w:rsidRPr="000433B9">
              <w:rPr>
                <w:rFonts w:cs="Times New Roman"/>
                <w:sz w:val="24"/>
                <w:szCs w:val="24"/>
                <w:lang w:val="en-US"/>
              </w:rPr>
              <w:t>x</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единовременного пособия детям-сиротам и детям, оставшимся без попечения родителей, и лицам из их</w:t>
            </w:r>
          </w:p>
          <w:p w:rsidR="005875C7" w:rsidRPr="000433B9" w:rsidRDefault="005875C7" w:rsidP="005875C7">
            <w:pPr>
              <w:rPr>
                <w:rFonts w:cs="Times New Roman"/>
                <w:sz w:val="24"/>
                <w:szCs w:val="24"/>
              </w:rPr>
            </w:pPr>
            <w:r w:rsidRPr="000433B9">
              <w:rPr>
                <w:rFonts w:cs="Times New Roman"/>
                <w:sz w:val="24"/>
                <w:szCs w:val="24"/>
              </w:rPr>
              <w:t>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F41497" w:rsidP="005875C7">
            <w:pPr>
              <w:jc w:val="center"/>
              <w:rPr>
                <w:rFonts w:cs="Times New Roman"/>
                <w:sz w:val="24"/>
                <w:szCs w:val="24"/>
              </w:rPr>
            </w:pPr>
            <w:r>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F41497" w:rsidP="005875C7">
            <w:pPr>
              <w:jc w:val="center"/>
              <w:rPr>
                <w:rFonts w:cs="Times New Roman"/>
                <w:sz w:val="24"/>
                <w:szCs w:val="24"/>
              </w:rPr>
            </w:pPr>
            <w:r>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5875C7" w:rsidRPr="000433B9" w:rsidRDefault="00F41497" w:rsidP="005875C7">
            <w:pPr>
              <w:ind w:hanging="142"/>
              <w:jc w:val="center"/>
              <w:rPr>
                <w:rFonts w:cs="Times New Roman"/>
                <w:sz w:val="24"/>
                <w:szCs w:val="24"/>
              </w:rPr>
            </w:pPr>
            <w:r>
              <w:rPr>
                <w:rFonts w:cs="Times New Roman"/>
                <w:sz w:val="24"/>
                <w:szCs w:val="24"/>
              </w:rPr>
              <w:t xml:space="preserve"> 2022 год – 3</w:t>
            </w:r>
            <w:r w:rsidR="005875C7" w:rsidRPr="000433B9">
              <w:rPr>
                <w:rFonts w:cs="Times New Roman"/>
                <w:sz w:val="24"/>
                <w:szCs w:val="24"/>
              </w:rPr>
              <w:t xml:space="preserve"> чел.;</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1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1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F41497" w:rsidP="005875C7">
            <w:pPr>
              <w:jc w:val="center"/>
              <w:rPr>
                <w:rFonts w:cs="Times New Roman"/>
                <w:sz w:val="24"/>
                <w:szCs w:val="24"/>
              </w:rPr>
            </w:pPr>
            <w:r>
              <w:rPr>
                <w:rFonts w:cs="Times New Roman"/>
                <w:sz w:val="24"/>
                <w:szCs w:val="24"/>
              </w:rPr>
              <w:t>26,0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F41497" w:rsidP="005875C7">
            <w:pPr>
              <w:jc w:val="center"/>
              <w:rPr>
                <w:rFonts w:cs="Times New Roman"/>
                <w:sz w:val="24"/>
                <w:szCs w:val="24"/>
              </w:rPr>
            </w:pPr>
            <w:r>
              <w:rPr>
                <w:rFonts w:cs="Times New Roman"/>
                <w:sz w:val="24"/>
                <w:szCs w:val="24"/>
              </w:rPr>
              <w:t>26,0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outlineLvl w:val="0"/>
              <w:rPr>
                <w:rFonts w:cs="Times New Roman"/>
                <w:sz w:val="24"/>
                <w:szCs w:val="24"/>
              </w:rPr>
            </w:pP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Итого</w:t>
            </w:r>
          </w:p>
        </w:tc>
        <w:tc>
          <w:tcPr>
            <w:tcW w:w="426" w:type="dxa"/>
            <w:vMerge w:val="restart"/>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105568,9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105668,9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14850" w:type="dxa"/>
            <w:gridSpan w:val="11"/>
          </w:tcPr>
          <w:p w:rsidR="005875C7" w:rsidRPr="000433B9" w:rsidRDefault="005875C7" w:rsidP="005875C7">
            <w:pPr>
              <w:pStyle w:val="ConsPlusNormal"/>
              <w:jc w:val="both"/>
              <w:rPr>
                <w:sz w:val="24"/>
                <w:szCs w:val="24"/>
              </w:rPr>
            </w:pPr>
            <w:r w:rsidRPr="000433B9">
              <w:rPr>
                <w:sz w:val="24"/>
                <w:szCs w:val="24"/>
              </w:rPr>
              <w:t xml:space="preserve">    --------------------------------</w:t>
            </w:r>
          </w:p>
          <w:p w:rsidR="005875C7" w:rsidRPr="000433B9" w:rsidRDefault="005875C7" w:rsidP="005875C7">
            <w:pPr>
              <w:pStyle w:val="ConsPlusNormal"/>
              <w:jc w:val="both"/>
              <w:rPr>
                <w:sz w:val="24"/>
                <w:szCs w:val="24"/>
              </w:rPr>
            </w:pPr>
            <w:r w:rsidRPr="000433B9">
              <w:rPr>
                <w:sz w:val="24"/>
                <w:szCs w:val="24"/>
              </w:rPr>
              <w:t>&lt;1&gt; Отмечаются мероприятия программы в следующих случаях:</w:t>
            </w:r>
          </w:p>
          <w:p w:rsidR="005875C7" w:rsidRPr="000433B9" w:rsidRDefault="005875C7" w:rsidP="005875C7">
            <w:pPr>
              <w:pStyle w:val="ConsPlusNormal"/>
              <w:jc w:val="both"/>
              <w:rPr>
                <w:sz w:val="24"/>
                <w:szCs w:val="24"/>
              </w:rPr>
            </w:pPr>
            <w:r w:rsidRPr="000433B9">
              <w:rPr>
                <w:sz w:val="24"/>
                <w:szCs w:val="24"/>
              </w:rPr>
              <w:lastRenderedPageBreak/>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jc w:val="both"/>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jc w:val="both"/>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Допускается присваивание нескольких статусов одному мероприятию через дробь.</w:t>
            </w:r>
          </w:p>
        </w:tc>
      </w:tr>
    </w:tbl>
    <w:p w:rsidR="005875C7" w:rsidRDefault="005875C7" w:rsidP="005875C7">
      <w:pPr>
        <w:ind w:hanging="142"/>
        <w:rPr>
          <w:rFonts w:cs="Times New Roman"/>
          <w:szCs w:val="28"/>
        </w:rPr>
      </w:pPr>
      <w:r w:rsidRPr="00297421">
        <w:rPr>
          <w:rFonts w:cs="Times New Roman"/>
          <w:szCs w:val="28"/>
        </w:rPr>
        <w:lastRenderedPageBreak/>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5875C7" w:rsidP="005875C7">
            <w:pPr>
              <w:jc w:val="center"/>
              <w:rPr>
                <w:rFonts w:cs="Times New Roman"/>
                <w:szCs w:val="28"/>
              </w:rPr>
            </w:pPr>
          </w:p>
        </w:tc>
      </w:tr>
    </w:tbl>
    <w:p w:rsidR="005875C7" w:rsidRPr="00FA32D0" w:rsidRDefault="005875C7"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5875C7">
      <w:pPr>
        <w:tabs>
          <w:tab w:val="center" w:pos="7645"/>
          <w:tab w:val="right" w:pos="14570"/>
        </w:tabs>
        <w:rPr>
          <w:rFonts w:cs="Times New Roman"/>
          <w:b/>
          <w:szCs w:val="28"/>
        </w:rPr>
      </w:pPr>
      <w:r>
        <w:rPr>
          <w:rFonts w:cs="Times New Roman"/>
          <w:b/>
          <w:szCs w:val="28"/>
        </w:rPr>
        <w:tab/>
      </w:r>
      <w:r w:rsidRPr="0099552C">
        <w:rPr>
          <w:rFonts w:cs="Times New Roman"/>
          <w:b/>
          <w:szCs w:val="28"/>
        </w:rPr>
        <w:t>ПАСПОРТ</w:t>
      </w:r>
      <w:r>
        <w:rPr>
          <w:rFonts w:cs="Times New Roman"/>
          <w:b/>
          <w:szCs w:val="28"/>
        </w:rPr>
        <w:tab/>
      </w:r>
    </w:p>
    <w:p w:rsidR="005875C7" w:rsidRPr="0099552C" w:rsidRDefault="005875C7" w:rsidP="005875C7">
      <w:pPr>
        <w:jc w:val="center"/>
        <w:rPr>
          <w:rFonts w:cs="Times New Roman"/>
          <w:b/>
          <w:szCs w:val="28"/>
        </w:rPr>
      </w:pPr>
      <w:r w:rsidRPr="0099552C">
        <w:rPr>
          <w:rFonts w:cs="Times New Roman"/>
          <w:b/>
          <w:szCs w:val="28"/>
        </w:rPr>
        <w:t>подпрограммы</w:t>
      </w:r>
    </w:p>
    <w:p w:rsidR="005875C7" w:rsidRPr="0099552C"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5875C7">
        <w:trPr>
          <w:trHeight w:val="958"/>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0433B9">
        <w:trPr>
          <w:trHeight w:val="2837"/>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5875C7" w:rsidRDefault="005875C7" w:rsidP="005875C7">
            <w:pPr>
              <w:pStyle w:val="ac"/>
              <w:jc w:val="both"/>
              <w:rPr>
                <w:rFonts w:ascii="Times New Roman" w:hAnsi="Times New Roman"/>
                <w:sz w:val="24"/>
                <w:szCs w:val="24"/>
              </w:rPr>
            </w:pPr>
            <w:r w:rsidRPr="008263C7">
              <w:rPr>
                <w:rFonts w:ascii="Times New Roman" w:hAnsi="Times New Roman"/>
                <w:sz w:val="24"/>
                <w:szCs w:val="24"/>
              </w:rPr>
              <w:t>Отдел муницип</w:t>
            </w:r>
            <w:r>
              <w:rPr>
                <w:rFonts w:ascii="Times New Roman" w:hAnsi="Times New Roman"/>
                <w:sz w:val="24"/>
                <w:szCs w:val="24"/>
              </w:rPr>
              <w:t>альной службы и кадровой работы.</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 xml:space="preserve">Управление образованием </w:t>
            </w:r>
            <w:r w:rsidRPr="008263C7">
              <w:rPr>
                <w:rFonts w:ascii="Times New Roman" w:hAnsi="Times New Roman"/>
                <w:sz w:val="24"/>
                <w:szCs w:val="24"/>
              </w:rPr>
              <w:t>администрации муниципального образования Темрюкский район (д</w:t>
            </w:r>
            <w:r>
              <w:rPr>
                <w:rFonts w:ascii="Times New Roman" w:hAnsi="Times New Roman"/>
                <w:sz w:val="24"/>
                <w:szCs w:val="24"/>
              </w:rPr>
              <w:t>алее - управление образованием).</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У</w:t>
            </w:r>
            <w:r w:rsidRPr="008263C7">
              <w:rPr>
                <w:rFonts w:ascii="Times New Roman" w:hAnsi="Times New Roman"/>
                <w:sz w:val="24"/>
                <w:szCs w:val="24"/>
              </w:rPr>
              <w:t>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w:t>
            </w:r>
            <w:r>
              <w:rPr>
                <w:rFonts w:ascii="Times New Roman" w:hAnsi="Times New Roman"/>
                <w:sz w:val="24"/>
                <w:szCs w:val="24"/>
              </w:rPr>
              <w:t>ивно-энергетического комплекса).</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М</w:t>
            </w:r>
            <w:r w:rsidRPr="008263C7">
              <w:rPr>
                <w:rFonts w:ascii="Times New Roman" w:hAnsi="Times New Roman"/>
                <w:sz w:val="24"/>
                <w:szCs w:val="24"/>
              </w:rPr>
              <w:t>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2022</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2023</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2024</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Всего</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9A2685" w:rsidRDefault="005875C7" w:rsidP="005875C7">
      <w:pPr>
        <w:jc w:val="center"/>
        <w:rPr>
          <w:rFonts w:cs="Times New Roman"/>
          <w:b/>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0433B9" w:rsidRDefault="005875C7" w:rsidP="005875C7">
      <w:pPr>
        <w:rPr>
          <w:rFonts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0"/>
        <w:gridCol w:w="2693"/>
        <w:gridCol w:w="2127"/>
      </w:tblGrid>
      <w:tr w:rsidR="005875C7" w:rsidRPr="000433B9" w:rsidTr="005875C7">
        <w:trPr>
          <w:tblHeader/>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r>
      <w:tr w:rsidR="005875C7" w:rsidRPr="000433B9" w:rsidTr="005875C7">
        <w:trPr>
          <w:trHeight w:val="631"/>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Обеспеченность  муниципальных учреждений (предприятий) квалифицированными кадрами посредством  целевой подготовки</w:t>
            </w:r>
          </w:p>
        </w:tc>
      </w:tr>
      <w:tr w:rsidR="005875C7" w:rsidRPr="000433B9" w:rsidTr="005875C7">
        <w:trPr>
          <w:trHeight w:val="625"/>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Оказание мер социальной поддержки (выплата стипендии) гражданам, заключившим договоры о целевом обучении, в период их обучения</w:t>
            </w: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1.1.1</w:t>
            </w: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lastRenderedPageBreak/>
              <w:t>Выплата муниципальной стипендии согласно договорам</w:t>
            </w:r>
          </w:p>
          <w:p w:rsidR="005875C7" w:rsidRPr="000433B9" w:rsidRDefault="005875C7" w:rsidP="005875C7">
            <w:pPr>
              <w:tabs>
                <w:tab w:val="left" w:pos="1410"/>
              </w:tabs>
              <w:rPr>
                <w:sz w:val="24"/>
                <w:szCs w:val="24"/>
              </w:rPr>
            </w:pPr>
            <w:r w:rsidRPr="000433B9">
              <w:rPr>
                <w:sz w:val="24"/>
                <w:szCs w:val="24"/>
              </w:rPr>
              <w:tab/>
            </w:r>
          </w:p>
        </w:tc>
        <w:tc>
          <w:tcPr>
            <w:tcW w:w="709"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val="restart"/>
            <w:tcBorders>
              <w:top w:val="single" w:sz="4" w:space="0" w:color="auto"/>
              <w:left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Подготовка специалистов с высшим образованием для муниципальных учреждений, в том числе по годам:</w:t>
            </w:r>
          </w:p>
          <w:p w:rsidR="005875C7" w:rsidRPr="000433B9" w:rsidRDefault="005875C7" w:rsidP="005875C7">
            <w:pPr>
              <w:jc w:val="center"/>
              <w:rPr>
                <w:rFonts w:cs="Times New Roman"/>
                <w:sz w:val="24"/>
                <w:szCs w:val="24"/>
              </w:rPr>
            </w:pPr>
            <w:r w:rsidRPr="000433B9">
              <w:rPr>
                <w:rFonts w:cs="Times New Roman"/>
                <w:sz w:val="24"/>
                <w:szCs w:val="24"/>
              </w:rPr>
              <w:t>2022 год – 5 чел.;</w:t>
            </w:r>
          </w:p>
          <w:p w:rsidR="005875C7" w:rsidRPr="000433B9" w:rsidRDefault="005875C7" w:rsidP="005875C7">
            <w:pPr>
              <w:jc w:val="center"/>
              <w:rPr>
                <w:rFonts w:cs="Times New Roman"/>
                <w:sz w:val="24"/>
                <w:szCs w:val="24"/>
              </w:rPr>
            </w:pPr>
            <w:r w:rsidRPr="000433B9">
              <w:rPr>
                <w:rFonts w:cs="Times New Roman"/>
                <w:sz w:val="24"/>
                <w:szCs w:val="24"/>
              </w:rPr>
              <w:t>2023 год – 5 чел.;</w:t>
            </w:r>
          </w:p>
          <w:p w:rsidR="005875C7" w:rsidRPr="000433B9" w:rsidRDefault="005875C7" w:rsidP="005875C7">
            <w:pPr>
              <w:rPr>
                <w:rFonts w:cs="Times New Roman"/>
                <w:sz w:val="24"/>
                <w:szCs w:val="24"/>
              </w:rPr>
            </w:pPr>
            <w:r w:rsidRPr="000433B9">
              <w:rPr>
                <w:rFonts w:cs="Times New Roman"/>
                <w:sz w:val="24"/>
                <w:szCs w:val="24"/>
              </w:rPr>
              <w:t xml:space="preserve">      2024 год – 5 чел.</w:t>
            </w:r>
          </w:p>
        </w:tc>
        <w:tc>
          <w:tcPr>
            <w:tcW w:w="2127" w:type="dxa"/>
            <w:vMerge w:val="restart"/>
            <w:tcBorders>
              <w:top w:val="single" w:sz="4" w:space="0" w:color="auto"/>
              <w:left w:val="single" w:sz="4" w:space="0" w:color="auto"/>
              <w:bottom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Администрация муниципального образования Темрюкский район, отдел муниципальной службы и кадровой работы,</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 xml:space="preserve">управление образованием, управление </w:t>
            </w:r>
            <w:r w:rsidRPr="000433B9">
              <w:rPr>
                <w:rFonts w:ascii="Times New Roman" w:hAnsi="Times New Roman" w:cs="Times New Roman"/>
              </w:rPr>
              <w:lastRenderedPageBreak/>
              <w:t xml:space="preserve">капитального </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0433B9">
        <w:trPr>
          <w:trHeight w:val="2008"/>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lang w:val="en-US"/>
              </w:rPr>
              <w:t>x</w:t>
            </w: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c>
          <w:tcPr>
            <w:tcW w:w="2127" w:type="dxa"/>
            <w:tcBorders>
              <w:lef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14742" w:type="dxa"/>
            <w:gridSpan w:val="11"/>
            <w:tcBorders>
              <w:top w:val="single" w:sz="4" w:space="0" w:color="auto"/>
              <w:bottom w:val="single" w:sz="4" w:space="0" w:color="auto"/>
            </w:tcBorders>
          </w:tcPr>
          <w:p w:rsidR="005875C7" w:rsidRPr="000433B9" w:rsidRDefault="005875C7" w:rsidP="005875C7">
            <w:pPr>
              <w:pStyle w:val="ConsPlusNormal"/>
              <w:rPr>
                <w:sz w:val="24"/>
                <w:szCs w:val="24"/>
              </w:rPr>
            </w:pPr>
            <w:r w:rsidRPr="000433B9">
              <w:rPr>
                <w:sz w:val="24"/>
                <w:szCs w:val="24"/>
              </w:rPr>
              <w:t xml:space="preserve">    --------------------------------</w:t>
            </w:r>
          </w:p>
          <w:p w:rsidR="005875C7" w:rsidRPr="000433B9" w:rsidRDefault="005875C7" w:rsidP="005875C7">
            <w:pPr>
              <w:pStyle w:val="ConsPlusNormal"/>
              <w:rPr>
                <w:sz w:val="24"/>
                <w:szCs w:val="24"/>
              </w:rPr>
            </w:pPr>
            <w:r w:rsidRPr="000433B9">
              <w:rPr>
                <w:sz w:val="24"/>
                <w:szCs w:val="24"/>
              </w:rPr>
              <w:t>&lt;1&gt; Отмечаются мероприятия подпрограммы в следующих случаях:</w:t>
            </w:r>
          </w:p>
          <w:p w:rsidR="005875C7" w:rsidRPr="000433B9" w:rsidRDefault="005875C7" w:rsidP="005875C7">
            <w:pPr>
              <w:pStyle w:val="ConsPlusNormal"/>
              <w:rPr>
                <w:sz w:val="24"/>
                <w:szCs w:val="24"/>
              </w:rPr>
            </w:pPr>
            <w:r w:rsidRPr="000433B9">
              <w:rPr>
                <w:sz w:val="24"/>
                <w:szCs w:val="24"/>
              </w:rPr>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rPr>
                <w:rFonts w:cs="Times New Roman"/>
                <w:sz w:val="24"/>
                <w:szCs w:val="24"/>
              </w:rPr>
            </w:pPr>
            <w:r w:rsidRPr="000433B9">
              <w:rPr>
                <w:rFonts w:cs="Times New Roman"/>
                <w:sz w:val="24"/>
                <w:szCs w:val="24"/>
              </w:rPr>
              <w:t>Допускается присваивание нескольких статусов одному мероприятию через дробь.</w:t>
            </w:r>
          </w:p>
        </w:tc>
      </w:tr>
    </w:tbl>
    <w:p w:rsidR="005875C7" w:rsidRPr="008263C7" w:rsidRDefault="005875C7" w:rsidP="005875C7">
      <w:pPr>
        <w:rPr>
          <w:rFonts w:cs="Times New Roman"/>
        </w:rPr>
        <w:sectPr w:rsidR="005875C7"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5875C7" w:rsidP="005875C7">
            <w:pPr>
              <w:ind w:firstLine="1281"/>
              <w:jc w:val="center"/>
              <w:rPr>
                <w:rFonts w:cs="Times New Roman"/>
                <w:szCs w:val="28"/>
              </w:rPr>
            </w:pPr>
          </w:p>
        </w:tc>
      </w:tr>
    </w:tbl>
    <w:p w:rsidR="005875C7" w:rsidRPr="00FA32D0" w:rsidRDefault="005875C7" w:rsidP="005875C7">
      <w:pPr>
        <w:ind w:firstLine="709"/>
        <w:rPr>
          <w:rFonts w:cs="Times New Roman"/>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5875C7" w:rsidP="005875C7">
            <w:pPr>
              <w:pStyle w:val="ac"/>
              <w:jc w:val="both"/>
              <w:rPr>
                <w:rFonts w:ascii="Times New Roman" w:hAnsi="Times New Roman"/>
                <w:sz w:val="24"/>
                <w:szCs w:val="24"/>
              </w:rPr>
            </w:pPr>
            <w:r w:rsidRPr="00FA32D0">
              <w:rPr>
                <w:rFonts w:ascii="Times New Roman" w:hAnsi="Times New Roman"/>
                <w:sz w:val="24"/>
                <w:szCs w:val="24"/>
              </w:rPr>
              <w:t>Отдел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1.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lastRenderedPageBreak/>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5875C7" w:rsidRPr="00601621" w:rsidRDefault="005875C7" w:rsidP="005875C7">
            <w:pPr>
              <w:pStyle w:val="af"/>
              <w:rPr>
                <w:rFonts w:ascii="Times New Roman" w:hAnsi="Times New Roman" w:cs="Times New Roman"/>
              </w:rPr>
            </w:pPr>
            <w:r w:rsidRPr="00601621">
              <w:rPr>
                <w:rFonts w:ascii="Times New Roman" w:hAnsi="Times New Roman" w:cs="Times New Roman"/>
              </w:rPr>
              <w:t>Этапы не предусмотрены</w:t>
            </w:r>
          </w:p>
          <w:p w:rsidR="005875C7" w:rsidRPr="00601621" w:rsidRDefault="005875C7" w:rsidP="005875C7">
            <w:pPr>
              <w:rPr>
                <w:rFonts w:cs="Times New Roman"/>
                <w:b/>
                <w:sz w:val="24"/>
                <w:szCs w:val="24"/>
              </w:rPr>
            </w:pPr>
            <w:r w:rsidRPr="00601621">
              <w:rPr>
                <w:rFonts w:cs="Times New Roman"/>
                <w:sz w:val="24"/>
                <w:szCs w:val="24"/>
              </w:rPr>
              <w:t>2022-2024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24406,8</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24406,8</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5875C7" w:rsidRDefault="005875C7" w:rsidP="005875C7">
      <w:pPr>
        <w:rPr>
          <w:rFonts w:cs="Times New Roman"/>
          <w:b/>
        </w:rPr>
      </w:pPr>
    </w:p>
    <w:p w:rsidR="00AE5444" w:rsidRDefault="00AE5444"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Pr="005F0AFF"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5875C7" w:rsidRPr="009562F5" w:rsidRDefault="005875C7" w:rsidP="005875C7">
      <w:pPr>
        <w:jc w:val="center"/>
        <w:rPr>
          <w:rFonts w:cs="Times New Roman"/>
          <w:b/>
          <w:sz w:val="26"/>
          <w:szCs w:val="2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1021"/>
        <w:gridCol w:w="1275"/>
        <w:gridCol w:w="993"/>
        <w:gridCol w:w="2268"/>
        <w:gridCol w:w="2409"/>
      </w:tblGrid>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w:t>
            </w:r>
            <w:r w:rsidRPr="00FA32D0">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 xml:space="preserve">Статус </w:t>
            </w:r>
            <w:hyperlink w:anchor="P1007" w:history="1">
              <w:r w:rsidRPr="00FA32D0">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Годы реализации</w:t>
            </w:r>
          </w:p>
        </w:tc>
        <w:tc>
          <w:tcPr>
            <w:tcW w:w="5500" w:type="dxa"/>
            <w:gridSpan w:val="5"/>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Заказчик, главный распорядитель (распорядитель) бюджетных средств, исполнитель</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всего</w:t>
            </w:r>
          </w:p>
        </w:tc>
        <w:tc>
          <w:tcPr>
            <w:tcW w:w="4395" w:type="dxa"/>
            <w:gridSpan w:val="4"/>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cantSplit/>
          <w:trHeight w:val="2032"/>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bl>
    <w:p w:rsidR="005875C7" w:rsidRPr="005F0AFF" w:rsidRDefault="005875C7" w:rsidP="005875C7">
      <w:pPr>
        <w:rPr>
          <w:rFonts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1304"/>
        <w:gridCol w:w="993"/>
        <w:gridCol w:w="2268"/>
        <w:gridCol w:w="2409"/>
      </w:tblGrid>
      <w:tr w:rsidR="005875C7" w:rsidRPr="00FA32D0" w:rsidTr="005875C7">
        <w:trPr>
          <w:tblHeader/>
        </w:trPr>
        <w:tc>
          <w:tcPr>
            <w:tcW w:w="851" w:type="dxa"/>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5</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10</w:t>
            </w:r>
          </w:p>
        </w:tc>
        <w:tc>
          <w:tcPr>
            <w:tcW w:w="2409" w:type="dxa"/>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w:t>
            </w:r>
          </w:p>
        </w:tc>
      </w:tr>
      <w:tr w:rsidR="005875C7" w:rsidRPr="00FA32D0" w:rsidTr="005875C7">
        <w:trPr>
          <w:trHeight w:val="631"/>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rPr>
          <w:trHeight w:val="697"/>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w:t>
            </w:r>
            <w:r w:rsidRPr="00FA32D0">
              <w:rPr>
                <w:rFonts w:ascii="Times New Roman" w:hAnsi="Times New Roman" w:cs="Times New Roman"/>
              </w:rPr>
              <w:lastRenderedPageBreak/>
              <w:t>образования  Темрюкский район</w:t>
            </w:r>
            <w:r>
              <w:rPr>
                <w:rFonts w:ascii="Times New Roman" w:hAnsi="Times New Roman" w:cs="Times New Roman"/>
              </w:rPr>
              <w:t xml:space="preserve"> </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 xml:space="preserve">Повышение уровня и качества жизни лиц, замещавших </w:t>
            </w:r>
            <w:proofErr w:type="gramStart"/>
            <w:r w:rsidRPr="00FA32D0">
              <w:rPr>
                <w:rFonts w:ascii="Times New Roman" w:hAnsi="Times New Roman"/>
                <w:sz w:val="24"/>
                <w:szCs w:val="24"/>
              </w:rPr>
              <w:t>муниципальные  должности</w:t>
            </w:r>
            <w:proofErr w:type="gramEnd"/>
            <w:r w:rsidRPr="00FA32D0">
              <w:rPr>
                <w:rFonts w:ascii="Times New Roman" w:hAnsi="Times New Roman"/>
                <w:sz w:val="24"/>
                <w:szCs w:val="24"/>
              </w:rPr>
              <w:t xml:space="preserve"> и должности муниципальной службы,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58 чел.;</w:t>
            </w:r>
          </w:p>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2023 год – 61 чел.;</w:t>
            </w:r>
          </w:p>
          <w:p w:rsidR="005875C7" w:rsidRPr="00FA32D0" w:rsidRDefault="005875C7" w:rsidP="005875C7">
            <w:pPr>
              <w:jc w:val="center"/>
              <w:rPr>
                <w:rFonts w:cs="Times New Roman"/>
              </w:rPr>
            </w:pPr>
            <w:r w:rsidRPr="00FA32D0">
              <w:rPr>
                <w:rFonts w:cs="Times New Roman"/>
              </w:rPr>
              <w:lastRenderedPageBreak/>
              <w:t>2024 год – 64 чел.</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AE5444">
        <w:trPr>
          <w:trHeight w:val="2531"/>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5F0AFF"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Предоставление е</w:t>
            </w:r>
            <w:r w:rsidRPr="00FA32D0">
              <w:rPr>
                <w:rFonts w:ascii="Times New Roman" w:hAnsi="Times New Roman" w:cs="Times New Roman"/>
              </w:rPr>
              <w:t>жемесячн</w:t>
            </w:r>
            <w:r>
              <w:rPr>
                <w:rFonts w:ascii="Times New Roman" w:hAnsi="Times New Roman" w:cs="Times New Roman"/>
              </w:rPr>
              <w:t xml:space="preserve">ой </w:t>
            </w:r>
            <w:r w:rsidRPr="00FA32D0">
              <w:rPr>
                <w:rFonts w:ascii="Times New Roman" w:hAnsi="Times New Roman" w:cs="Times New Roman"/>
              </w:rPr>
              <w:t>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24 чел.;</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2023 год – 26 чел.;</w:t>
            </w:r>
          </w:p>
          <w:p w:rsidR="005875C7" w:rsidRPr="009562F5" w:rsidRDefault="005875C7" w:rsidP="005875C7">
            <w:pPr>
              <w:pStyle w:val="af"/>
              <w:jc w:val="center"/>
              <w:rPr>
                <w:rFonts w:ascii="Times New Roman" w:hAnsi="Times New Roman" w:cs="Times New Roman"/>
              </w:rPr>
            </w:pPr>
            <w:r w:rsidRPr="00FA32D0">
              <w:rPr>
                <w:rFonts w:ascii="Times New Roman" w:hAnsi="Times New Roman" w:cs="Times New Roman"/>
              </w:rPr>
              <w:t>2024 год – 28 чел.</w:t>
            </w:r>
          </w:p>
        </w:tc>
        <w:tc>
          <w:tcPr>
            <w:tcW w:w="2409" w:type="dxa"/>
            <w:vMerge w:val="restart"/>
            <w:tcBorders>
              <w:top w:val="single" w:sz="4" w:space="0" w:color="auto"/>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trHeight w:val="3123"/>
        </w:trPr>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jc w:val="center"/>
              <w:rPr>
                <w:rFonts w:cs="Times New Roman"/>
              </w:rPr>
            </w:pPr>
            <w:r>
              <w:rPr>
                <w:rFonts w:cs="Times New Roman"/>
              </w:rPr>
              <w:t>х</w:t>
            </w:r>
          </w:p>
        </w:tc>
        <w:tc>
          <w:tcPr>
            <w:tcW w:w="2409" w:type="dxa"/>
            <w:vMerge/>
            <w:tcBorders>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5D7D02">
              <w:rPr>
                <w:rFonts w:ascii="Times New Roman" w:hAnsi="Times New Roman" w:cs="Times New Roman"/>
              </w:rPr>
              <w:t xml:space="preserve">Предоставление единовременной выплаты лицу, взявшему на себя обязательства осуществлять погребение, изготовление и установку </w:t>
            </w:r>
            <w:r w:rsidRPr="005D7D02">
              <w:rPr>
                <w:rFonts w:ascii="Times New Roman" w:hAnsi="Times New Roman" w:cs="Times New Roman"/>
              </w:rPr>
              <w:lastRenderedPageBreak/>
              <w:t>надгробия в случае смерти лица, удостоенного звания  «Почетный гражданин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При наступлении случая -            100% выполнение функций</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c>
          <w:tcPr>
            <w:tcW w:w="2409" w:type="dxa"/>
            <w:tcBorders>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сего</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14742" w:type="dxa"/>
            <w:gridSpan w:val="11"/>
            <w:tcBorders>
              <w:top w:val="single" w:sz="4" w:space="0" w:color="auto"/>
              <w:bottom w:val="single" w:sz="4" w:space="0" w:color="auto"/>
            </w:tcBorders>
          </w:tcPr>
          <w:p w:rsidR="005875C7" w:rsidRPr="00FA32D0" w:rsidRDefault="005875C7" w:rsidP="005875C7">
            <w:pPr>
              <w:pStyle w:val="ConsPlusNormal"/>
              <w:rPr>
                <w:sz w:val="24"/>
                <w:szCs w:val="24"/>
              </w:rPr>
            </w:pPr>
            <w:r>
              <w:rPr>
                <w:sz w:val="24"/>
                <w:szCs w:val="24"/>
              </w:rPr>
              <w:t xml:space="preserve">    </w:t>
            </w:r>
            <w:r w:rsidRPr="00FA32D0">
              <w:rPr>
                <w:sz w:val="24"/>
                <w:szCs w:val="24"/>
              </w:rPr>
              <w:t>--------------------------------</w:t>
            </w:r>
          </w:p>
          <w:p w:rsidR="005875C7" w:rsidRPr="00FA32D0" w:rsidRDefault="005875C7" w:rsidP="005875C7">
            <w:pPr>
              <w:pStyle w:val="ConsPlusNormal"/>
              <w:rPr>
                <w:sz w:val="24"/>
                <w:szCs w:val="24"/>
              </w:rPr>
            </w:pPr>
            <w:r w:rsidRPr="00FA32D0">
              <w:rPr>
                <w:sz w:val="24"/>
                <w:szCs w:val="24"/>
              </w:rPr>
              <w:t>&lt;1&gt; Отмечаются мероприятия подпрограммы в следующих случаях:</w:t>
            </w:r>
          </w:p>
          <w:p w:rsidR="005875C7" w:rsidRPr="00FA32D0" w:rsidRDefault="005875C7" w:rsidP="005875C7">
            <w:pPr>
              <w:pStyle w:val="ConsPlusNormal"/>
              <w:rPr>
                <w:sz w:val="24"/>
                <w:szCs w:val="24"/>
              </w:rPr>
            </w:pPr>
            <w:r w:rsidRPr="00FA32D0">
              <w:rPr>
                <w:sz w:val="24"/>
                <w:szCs w:val="24"/>
              </w:rPr>
              <w:t>если мероприятие включает расходы, направляемые на капитальные вложения, присваивается статус «1»;</w:t>
            </w:r>
          </w:p>
          <w:p w:rsidR="005875C7" w:rsidRPr="00FA32D0" w:rsidRDefault="005875C7" w:rsidP="005875C7">
            <w:pPr>
              <w:pStyle w:val="ConsPlusNormal"/>
              <w:rPr>
                <w:sz w:val="24"/>
                <w:szCs w:val="24"/>
              </w:rPr>
            </w:pPr>
            <w:r w:rsidRPr="00FA32D0">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FA32D0" w:rsidRDefault="005875C7" w:rsidP="005875C7">
            <w:pPr>
              <w:pStyle w:val="ConsPlusNormal"/>
              <w:rPr>
                <w:sz w:val="24"/>
                <w:szCs w:val="24"/>
              </w:rPr>
            </w:pPr>
            <w:r w:rsidRPr="00FA32D0">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601621" w:rsidRDefault="005875C7" w:rsidP="005875C7">
            <w:pPr>
              <w:rPr>
                <w:rFonts w:cs="Times New Roman"/>
                <w:sz w:val="24"/>
                <w:szCs w:val="24"/>
              </w:rPr>
            </w:pPr>
            <w:r w:rsidRPr="00601621">
              <w:rPr>
                <w:rFonts w:cs="Times New Roman"/>
                <w:sz w:val="24"/>
                <w:szCs w:val="24"/>
              </w:rPr>
              <w:t>Допускается присваивание нескольких статусов одному мероприятию через дробь.</w:t>
            </w:r>
          </w:p>
        </w:tc>
      </w:tr>
    </w:tbl>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EA" w:rsidRDefault="003706EA" w:rsidP="005E35BE">
      <w:r>
        <w:separator/>
      </w:r>
    </w:p>
  </w:endnote>
  <w:endnote w:type="continuationSeparator" w:id="0">
    <w:p w:rsidR="003706EA" w:rsidRDefault="003706E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EA" w:rsidRDefault="003706EA" w:rsidP="005E35BE">
      <w:r>
        <w:separator/>
      </w:r>
    </w:p>
  </w:footnote>
  <w:footnote w:type="continuationSeparator" w:id="0">
    <w:p w:rsidR="003706EA" w:rsidRDefault="003706EA"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3706EA" w:rsidP="00934911">
    <w:pPr>
      <w:pStyle w:val="a6"/>
      <w:tabs>
        <w:tab w:val="clear" w:pos="4677"/>
        <w:tab w:val="clear" w:pos="9355"/>
        <w:tab w:val="left" w:pos="990"/>
      </w:tabs>
      <w:rPr>
        <w:sz w:val="10"/>
        <w:szCs w:val="10"/>
      </w:rPr>
    </w:pPr>
    <w:sdt>
      <w:sdtPr>
        <w:id w:val="-324440878"/>
        <w:docPartObj>
          <w:docPartGallery w:val="Page Numbers (Margins)"/>
          <w:docPartUnique/>
        </w:docPartObj>
      </w:sdtPr>
      <w:sdtEndPr/>
      <w:sdtContent>
        <w:r w:rsidR="00244C06">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End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C425BF" w:rsidRPr="00C425BF">
                                    <w:rPr>
                                      <w:rFonts w:eastAsiaTheme="majorEastAsia" w:cs="Times New Roman"/>
                                      <w:noProof/>
                                      <w:szCs w:val="28"/>
                                    </w:rPr>
                                    <w:t>14</w:t>
                                  </w:r>
                                  <w:r w:rsidRPr="007502FD">
                                    <w:rPr>
                                      <w:rFonts w:eastAsiaTheme="majorEastAsia" w:cs="Times New Roman"/>
                                      <w:szCs w:val="28"/>
                                    </w:rPr>
                                    <w:fldChar w:fldCharType="end"/>
                                  </w:r>
                                </w:p>
                              </w:sdtContent>
                            </w:sdt>
                            <w:p w:rsidR="00244C06" w:rsidRDefault="00244C06"/>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End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C425BF" w:rsidRPr="00C425BF">
                              <w:rPr>
                                <w:rFonts w:eastAsiaTheme="majorEastAsia" w:cs="Times New Roman"/>
                                <w:noProof/>
                                <w:szCs w:val="28"/>
                              </w:rPr>
                              <w:t>14</w:t>
                            </w:r>
                            <w:r w:rsidRPr="007502FD">
                              <w:rPr>
                                <w:rFonts w:eastAsiaTheme="majorEastAsia" w:cs="Times New Roman"/>
                                <w:szCs w:val="28"/>
                              </w:rPr>
                              <w:fldChar w:fldCharType="end"/>
                            </w:r>
                          </w:p>
                        </w:sdtContent>
                      </w:sdt>
                      <w:p w:rsidR="00244C06" w:rsidRDefault="00244C06"/>
                    </w:txbxContent>
                  </v:textbox>
                  <w10:wrap anchorx="margin" anchory="page"/>
                </v:rect>
              </w:pict>
            </mc:Fallback>
          </mc:AlternateContent>
        </w:r>
      </w:sdtContent>
    </w:sdt>
    <w:r w:rsidR="00244C06">
      <w:tab/>
    </w:r>
  </w:p>
  <w:p w:rsidR="00244C06" w:rsidRDefault="00244C06"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EndPr/>
                          <w:sdtContent>
                            <w:p w:rsidR="00244C06" w:rsidRPr="007502FD" w:rsidRDefault="003706EA"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Content>
                      <w:p w:rsidR="00244C06" w:rsidRPr="007502FD" w:rsidRDefault="00244C06"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EndPr/>
    <w:sdtContent>
      <w:p w:rsidR="00244C06" w:rsidRDefault="00244C06"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C425BF" w:rsidRPr="00C425BF">
                                    <w:rPr>
                                      <w:rFonts w:eastAsiaTheme="majorEastAsia" w:cs="Times New Roman"/>
                                      <w:noProof/>
                                      <w:szCs w:val="28"/>
                                    </w:rPr>
                                    <w:t>39</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C425BF" w:rsidRPr="00C425BF">
                              <w:rPr>
                                <w:rFonts w:eastAsiaTheme="majorEastAsia" w:cs="Times New Roman"/>
                                <w:noProof/>
                                <w:szCs w:val="28"/>
                              </w:rPr>
                              <w:t>39</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C425BF">
          <w:rPr>
            <w:noProof/>
          </w:rPr>
          <w:t>44</w:t>
        </w:r>
        <w:r>
          <w:fldChar w:fldCharType="end"/>
        </w:r>
      </w:p>
    </w:sdtContent>
  </w:sdt>
  <w:p w:rsidR="00244C06" w:rsidRPr="00DA1EF5" w:rsidRDefault="00244C06"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EndPr/>
    <w:sdtContent>
      <w:p w:rsidR="00244C06" w:rsidRPr="0097469B" w:rsidRDefault="00244C06"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Pr="007502FD" w:rsidRDefault="00244C06">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244C06" w:rsidRPr="007502FD" w:rsidRDefault="00244C06">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C425BF">
          <w:rPr>
            <w:noProof/>
          </w:rPr>
          <w:t>24</w:t>
        </w:r>
        <w:r>
          <w:fldChar w:fldCharType="end"/>
        </w:r>
      </w:p>
    </w:sdtContent>
  </w:sdt>
  <w:p w:rsidR="00244C06" w:rsidRDefault="00244C06"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C425BF">
          <w:rPr>
            <w:noProof/>
          </w:rPr>
          <w:t>18</w:t>
        </w:r>
        <w:r>
          <w:fldChar w:fldCharType="end"/>
        </w:r>
      </w:p>
    </w:sdtContent>
  </w:sdt>
  <w:p w:rsidR="00244C06" w:rsidRDefault="00244C06"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EndPr/>
    <w:sdtContent>
      <w:p w:rsidR="00244C06" w:rsidRDefault="00244C06"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Default="00244C06">
                              <w:pPr>
                                <w:pBdr>
                                  <w:bottom w:val="single" w:sz="4" w:space="1" w:color="auto"/>
                                </w:pBdr>
                              </w:pPr>
                              <w:r>
                                <w:fldChar w:fldCharType="begin"/>
                              </w:r>
                              <w:r>
                                <w:instrText>PAGE   \* MERGEFORMAT</w:instrText>
                              </w:r>
                              <w:r>
                                <w:fldChar w:fldCharType="separate"/>
                              </w:r>
                              <w:r w:rsidR="00C425BF">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244C06" w:rsidRDefault="00244C06">
                        <w:pPr>
                          <w:pBdr>
                            <w:bottom w:val="single" w:sz="4" w:space="1" w:color="auto"/>
                          </w:pBdr>
                        </w:pPr>
                        <w:r>
                          <w:fldChar w:fldCharType="begin"/>
                        </w:r>
                        <w:r>
                          <w:instrText>PAGE   \* MERGEFORMAT</w:instrText>
                        </w:r>
                        <w:r>
                          <w:fldChar w:fldCharType="separate"/>
                        </w:r>
                        <w:r w:rsidR="00C425BF">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C425BF">
          <w:rPr>
            <w:noProof/>
          </w:rPr>
          <w:t>29</w:t>
        </w:r>
        <w:r>
          <w:fldChar w:fldCharType="end"/>
        </w:r>
      </w:p>
    </w:sdtContent>
  </w:sdt>
  <w:p w:rsidR="00244C06" w:rsidRDefault="00244C06"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3706EA" w:rsidP="005875C7">
    <w:pPr>
      <w:pStyle w:val="a6"/>
    </w:pPr>
    <w:sdt>
      <w:sdtPr>
        <w:id w:val="-1560246185"/>
        <w:docPartObj>
          <w:docPartGallery w:val="Page Numbers (Margins)"/>
          <w:docPartUnique/>
        </w:docPartObj>
      </w:sdtPr>
      <w:sdtEndPr/>
      <w:sdtContent>
        <w:r w:rsidR="00244C06">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C425BF" w:rsidRPr="00C425BF">
                                    <w:rPr>
                                      <w:rFonts w:eastAsiaTheme="majorEastAsia" w:cs="Times New Roman"/>
                                      <w:noProof/>
                                      <w:szCs w:val="28"/>
                                    </w:rPr>
                                    <w:t>30</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C425BF" w:rsidRPr="00C425BF">
                              <w:rPr>
                                <w:rFonts w:eastAsiaTheme="majorEastAsia" w:cs="Times New Roman"/>
                                <w:noProof/>
                                <w:szCs w:val="28"/>
                              </w:rPr>
                              <w:t>30</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244C06" w:rsidRDefault="00244C06"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244C06">
    <w:pPr>
      <w:pStyle w:val="a6"/>
      <w:jc w:val="center"/>
    </w:pPr>
  </w:p>
  <w:p w:rsidR="00244C06" w:rsidRDefault="00244C06"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EndPr/>
    <w:sdtContent>
      <w:p w:rsidR="00244C06" w:rsidRPr="00DA1EF5" w:rsidRDefault="00244C06"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C425BF">
          <w:rPr>
            <w:noProof/>
            <w:szCs w:val="28"/>
          </w:rPr>
          <w:t>34</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87A48"/>
    <w:rsid w:val="0019329E"/>
    <w:rsid w:val="001A2E07"/>
    <w:rsid w:val="001A7425"/>
    <w:rsid w:val="001A7D11"/>
    <w:rsid w:val="001B1253"/>
    <w:rsid w:val="001B3A87"/>
    <w:rsid w:val="001B7B38"/>
    <w:rsid w:val="001D0FE4"/>
    <w:rsid w:val="001D2ADE"/>
    <w:rsid w:val="001D31F2"/>
    <w:rsid w:val="001D433F"/>
    <w:rsid w:val="001E14D7"/>
    <w:rsid w:val="001F0463"/>
    <w:rsid w:val="001F1648"/>
    <w:rsid w:val="00244C06"/>
    <w:rsid w:val="00250247"/>
    <w:rsid w:val="00254BB9"/>
    <w:rsid w:val="002729C1"/>
    <w:rsid w:val="002750E3"/>
    <w:rsid w:val="00280EE0"/>
    <w:rsid w:val="00286666"/>
    <w:rsid w:val="00295638"/>
    <w:rsid w:val="002C2AEB"/>
    <w:rsid w:val="002D0D6E"/>
    <w:rsid w:val="002E52C6"/>
    <w:rsid w:val="00311E2D"/>
    <w:rsid w:val="00332FC2"/>
    <w:rsid w:val="00346D20"/>
    <w:rsid w:val="00355152"/>
    <w:rsid w:val="00363853"/>
    <w:rsid w:val="003706EA"/>
    <w:rsid w:val="00371B2D"/>
    <w:rsid w:val="00372D82"/>
    <w:rsid w:val="003825B6"/>
    <w:rsid w:val="003A602F"/>
    <w:rsid w:val="003A73CB"/>
    <w:rsid w:val="003C4B5C"/>
    <w:rsid w:val="003C568D"/>
    <w:rsid w:val="003D498A"/>
    <w:rsid w:val="003F4714"/>
    <w:rsid w:val="003F6264"/>
    <w:rsid w:val="0040063E"/>
    <w:rsid w:val="00423CE5"/>
    <w:rsid w:val="004563F2"/>
    <w:rsid w:val="004648C0"/>
    <w:rsid w:val="00467D7E"/>
    <w:rsid w:val="00470AFF"/>
    <w:rsid w:val="00483FE3"/>
    <w:rsid w:val="00484824"/>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D240D"/>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75141"/>
    <w:rsid w:val="007850AE"/>
    <w:rsid w:val="00794782"/>
    <w:rsid w:val="007A62A3"/>
    <w:rsid w:val="007B4B8A"/>
    <w:rsid w:val="007B7B41"/>
    <w:rsid w:val="007C03DD"/>
    <w:rsid w:val="007C2A38"/>
    <w:rsid w:val="007E0D73"/>
    <w:rsid w:val="007F3FC4"/>
    <w:rsid w:val="00800068"/>
    <w:rsid w:val="00800A90"/>
    <w:rsid w:val="008101F8"/>
    <w:rsid w:val="00812DD7"/>
    <w:rsid w:val="00816E69"/>
    <w:rsid w:val="00825F7C"/>
    <w:rsid w:val="00833F83"/>
    <w:rsid w:val="00834DF6"/>
    <w:rsid w:val="0088300E"/>
    <w:rsid w:val="00887ED6"/>
    <w:rsid w:val="00891986"/>
    <w:rsid w:val="008C075E"/>
    <w:rsid w:val="008D46AD"/>
    <w:rsid w:val="008D6C0E"/>
    <w:rsid w:val="00907D43"/>
    <w:rsid w:val="009308E7"/>
    <w:rsid w:val="00934911"/>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03F"/>
    <w:rsid w:val="00A93FFA"/>
    <w:rsid w:val="00AA7661"/>
    <w:rsid w:val="00AD529F"/>
    <w:rsid w:val="00AE5444"/>
    <w:rsid w:val="00AE57DE"/>
    <w:rsid w:val="00AF1E4F"/>
    <w:rsid w:val="00B46027"/>
    <w:rsid w:val="00B50CEC"/>
    <w:rsid w:val="00B545B9"/>
    <w:rsid w:val="00B54C3C"/>
    <w:rsid w:val="00B562AB"/>
    <w:rsid w:val="00B712D5"/>
    <w:rsid w:val="00B773CC"/>
    <w:rsid w:val="00B877B3"/>
    <w:rsid w:val="00B960A8"/>
    <w:rsid w:val="00BA7C1B"/>
    <w:rsid w:val="00BC551D"/>
    <w:rsid w:val="00C137E9"/>
    <w:rsid w:val="00C3141A"/>
    <w:rsid w:val="00C425BF"/>
    <w:rsid w:val="00C54CC3"/>
    <w:rsid w:val="00C677B8"/>
    <w:rsid w:val="00C679E3"/>
    <w:rsid w:val="00C73AEA"/>
    <w:rsid w:val="00C82885"/>
    <w:rsid w:val="00C8650C"/>
    <w:rsid w:val="00CB2B60"/>
    <w:rsid w:val="00CB74CC"/>
    <w:rsid w:val="00CD05F4"/>
    <w:rsid w:val="00D058EF"/>
    <w:rsid w:val="00D14933"/>
    <w:rsid w:val="00D4704B"/>
    <w:rsid w:val="00D53289"/>
    <w:rsid w:val="00D73D61"/>
    <w:rsid w:val="00D97F87"/>
    <w:rsid w:val="00DA71E0"/>
    <w:rsid w:val="00DC0556"/>
    <w:rsid w:val="00DE62AD"/>
    <w:rsid w:val="00E038CE"/>
    <w:rsid w:val="00E05B65"/>
    <w:rsid w:val="00E22415"/>
    <w:rsid w:val="00E243BC"/>
    <w:rsid w:val="00E25A13"/>
    <w:rsid w:val="00E405D2"/>
    <w:rsid w:val="00E566B8"/>
    <w:rsid w:val="00E6154F"/>
    <w:rsid w:val="00E70E34"/>
    <w:rsid w:val="00E77C31"/>
    <w:rsid w:val="00E862C6"/>
    <w:rsid w:val="00E91AF0"/>
    <w:rsid w:val="00E93E9C"/>
    <w:rsid w:val="00E97984"/>
    <w:rsid w:val="00EA0485"/>
    <w:rsid w:val="00EB5E48"/>
    <w:rsid w:val="00EB7BEE"/>
    <w:rsid w:val="00EE051A"/>
    <w:rsid w:val="00EE1130"/>
    <w:rsid w:val="00EF55EE"/>
    <w:rsid w:val="00F07BAE"/>
    <w:rsid w:val="00F12820"/>
    <w:rsid w:val="00F1689A"/>
    <w:rsid w:val="00F21F6F"/>
    <w:rsid w:val="00F2409C"/>
    <w:rsid w:val="00F245B3"/>
    <w:rsid w:val="00F273F3"/>
    <w:rsid w:val="00F32CB9"/>
    <w:rsid w:val="00F41497"/>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8D7C"/>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D64E-0FA1-4DAE-B466-16BD898E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19</cp:revision>
  <cp:lastPrinted>2021-11-09T05:26:00Z</cp:lastPrinted>
  <dcterms:created xsi:type="dcterms:W3CDTF">2021-12-06T14:36:00Z</dcterms:created>
  <dcterms:modified xsi:type="dcterms:W3CDTF">2022-07-20T07:48:00Z</dcterms:modified>
</cp:coreProperties>
</file>