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5FD5">
        <w:rPr>
          <w:rFonts w:ascii="Times New Roman" w:hAnsi="Times New Roman" w:cs="Times New Roman"/>
          <w:b/>
          <w:sz w:val="28"/>
          <w:szCs w:val="28"/>
        </w:rPr>
        <w:t>10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0C686E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F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45FD5" w:rsidRPr="00F45FD5">
        <w:rPr>
          <w:rFonts w:ascii="Times New Roman" w:hAnsi="Times New Roman" w:cs="Times New Roman"/>
          <w:b/>
          <w:bCs/>
          <w:sz w:val="28"/>
          <w:szCs w:val="28"/>
        </w:rPr>
        <w:t>О состоянии объектов здра</w:t>
      </w:r>
      <w:r w:rsidR="00F45FD5">
        <w:rPr>
          <w:rFonts w:ascii="Times New Roman" w:hAnsi="Times New Roman" w:cs="Times New Roman"/>
          <w:b/>
          <w:bCs/>
          <w:sz w:val="28"/>
          <w:szCs w:val="28"/>
        </w:rPr>
        <w:t>воохранения в Темрюкском районе</w:t>
      </w:r>
      <w:r w:rsidR="000C68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3A29" w:rsidRDefault="00B93A29" w:rsidP="00B93A2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 муниципального образования Темрюкский район, проанализировав санитарно-эпидемиологическую ситуацию в медицинских организациях Темрюкского района санитарно-эпидемиологическая комиссия отмечает.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Санитарно-техническое состояние объектов ГБУЗ «Темрюкская центральная районная больница» МЗ КК остается на низком уровне. В стационарах, в амбулаторных учреждениях не проводятся своевременно ремонтные работы: полы с дефектами, на потолках пятна от протекания, внутренняя отделка стен нарушена (окраска, облицовочные материалы с дефектами, трещинами), мебель изношена, имеет неприглядный вид, с поломами (детская поликлиника, поликлиника для приема взрослого населения, хирургическое отделение, детское инфекционное отделение, Таманская участковая больница, 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Ахтанизовский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 xml:space="preserve"> ФАП). 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Медицинские учреждения содержатся в антисанитарном состоянии: не проводится своевременно очистка отопительных приборов, вентиляционных систем и оборудования, санитарно-технических приборов; в организациях (детское инфекционное отделение, ФАП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3A29">
        <w:rPr>
          <w:rFonts w:ascii="Times New Roman" w:hAnsi="Times New Roman" w:cs="Times New Roman"/>
          <w:bCs/>
          <w:sz w:val="24"/>
          <w:szCs w:val="24"/>
        </w:rPr>
        <w:t>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Ахтанизовская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>, пищеблок) обнаружены живые тараканы и следы их жизнедеятельности, что свидетельствует о нерегулярности проведения дезинсекционных работ.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Вентиляционные системы эксплуатируются с нарушением санитарных норм и требований: проверка эффективности работы систем не проводится, акты отсутствуют, решетки, дефлекторы на вентиляционных решетках загрязнены; в инфекционном отделении вытяжная вентиляционная система не оснащена устройствами обеззараживания воздуха или фильтрами тонкой очистки, система вытяжной вентиляции боксов (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боксированных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 xml:space="preserve"> палат) инфекционного отделения не оборудована устройством обеззараживания воздуха или фильтрами тонкой очистки; вентиляционная система хирургического корпуса не предусматривает очистку и обеззараживание фильтрами или другими устройствами воздуха, подаваемого в помещения классов чистоты А и Б. Сплит-системы (теплообменники, фильтры) применяющиеся в кабинетах врачей взрослой и детской поликлиник, ряда кабинетов и ряда палат стационара не очищены от пыли.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В детском инфекционном отделении не организована стирка постельных принадлежностей с их предварительным обеззараживанием (белье стирается в сторонней организации на договорных основаниях), что не исключает распространение возбудителей инфекционных заболеваний за пределами больничной организации.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В ЦРБ не проводятся мероприятия по охране труда при работе с источниками ионизирующего излучения: не осуществляется радиационный контроль на рабочих местах, в помещениях, на территории организации, в санитарно-защитной зоне и в зоне наблюдения (эксплуатационные параметры оборудования), а также за выбросом и сбросом радиоактивных веществ, не ведется контроль полученной дозы облучения персоналом (отсутствуют индивидуальные дозиметры). В организации не осуществляется своевременное заполнение журнала учета ежедневных рентгенологических исследований с регистрацией значений индивидуальной эффективной дозы пациента (графы в журнале не заполнены на протяжении пяти дней работы 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рентгенкабинетов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>).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Содержание помещений, рабочих мест в больничном пищеблоке не исключает вторичную контаминацию пищевых продуктов микроорганизмами и посторонними </w:t>
      </w:r>
      <w:r w:rsidRPr="00B93A29">
        <w:rPr>
          <w:rFonts w:ascii="Times New Roman" w:hAnsi="Times New Roman" w:cs="Times New Roman"/>
          <w:bCs/>
          <w:sz w:val="24"/>
          <w:szCs w:val="24"/>
        </w:rPr>
        <w:lastRenderedPageBreak/>
        <w:t>веществами, предметами: элементы строительных конструкций стен и потолков, оборудование и каналы вентиляционных систем загрязнены, в паутине, с жировыми налетами, в помещениях обнаружены насекомые (тараканы, пауки).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В стационаре ЦРБ не выполняются нормы Федерального Закона от 23.02.2013 № 15-ФЗ «Об охране здоровья граждан от воздействия окружающего табачного дыма и последствий потребления табака»: на собственной территории стационара медицинские работники допускают курение табака и 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никотинсодержащих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 xml:space="preserve"> веществ.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В ЦРБ не организована работа с медицинскими отходами: контейнерная площадка, для сбора медицинских отходов класса А, размещенная в хозяйственной зоне стационара ЦРБ не имеет ограждения, обеспечивающего предупреждение распространения отходов за пределы контейнерной площадки, не защищена от постороннего доступа; токсические (в </w:t>
      </w:r>
      <w:proofErr w:type="spellStart"/>
      <w:r w:rsidRPr="00B93A29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93A29">
        <w:rPr>
          <w:rFonts w:ascii="Times New Roman" w:hAnsi="Times New Roman" w:cs="Times New Roman"/>
          <w:bCs/>
          <w:sz w:val="24"/>
          <w:szCs w:val="24"/>
        </w:rPr>
        <w:t>. I-II класса опасности) медицинские отходы класса Г: автомобильные аккумуляторы, отработанная ртутная лампа хранятся в гаражном боксе, в помещении со свободным доступом посторонних лиц (хранение осуществлялось на полу навалом в несколько рядов, верхний аккумулятор был с открытыми колбами для заправки батарей, что не исключает испарения вредных веществ в рабочую зону и атмосферный воздух). На территории земельного участка взрослой районной поликлиники, допускается скопление строительного мусора и вблизи надворного туалета твердо-коммунальных отходов.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Эксплуатируемые надворные выгребные уборные в поликлинике для взрослого населения в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A29">
        <w:rPr>
          <w:rFonts w:ascii="Times New Roman" w:hAnsi="Times New Roman" w:cs="Times New Roman"/>
          <w:bCs/>
          <w:sz w:val="24"/>
          <w:szCs w:val="24"/>
        </w:rPr>
        <w:t xml:space="preserve">Темрюке, в Таманской участковой больнице и др. содержатся неудовлетворительно: дезинфекция не проводится, полы и стены загрязнены фекалиями, деревянные конструкции прогнившие, окраска, облицовочный материал на стенах с дефектами, в помещениях зловоние, что создает угрозу распространения инфекционных заболеваний. 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 xml:space="preserve">В ГБУЗ «Темрюкская центральная районная больница» МЗ КК на крайне низком уровне работа по профилактике ситуаций, требующих проведения мероприятий по санитарной охране территории. В течение двух лет не проводится работа по перепрофилированию помещений медицинской организации на случай возникновения/завоза опасного инфекционного заболевания: не разработана схема перепрофилирования провизорного госпиталя, медицинского изолятора. 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На низком уровне организация работы по вакцинопрофилактике: не ведутся первичные медицинские документы, в которых отражаются сведения о результатах осмотра пациента перед проведением профилактических прививок, не заносятся сведения о проведенных прививках, случаях отказа от проведения профилактических прививок в выборочно проверенных картах профилактических прививок, отсутствуют отметки о вакцинации против кори.</w:t>
      </w:r>
    </w:p>
    <w:p w:rsidR="00B93A29" w:rsidRPr="00B93A29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Основным нарушением в коммерческих медицинских организациях является не надлежащая организация работы по обращению с медицинскими отходами, не вносится вся необходимая информация в личные медицинские книжки (информация о вакцинации).</w:t>
      </w:r>
    </w:p>
    <w:p w:rsidR="00B93A29" w:rsidRPr="00B93A29" w:rsidRDefault="00B93A29" w:rsidP="00EB018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По выявленным нарушениям в адрес руководителей медицинских организаций направлены предписания должностного лица об устранении выявленных нарушений, ответственные должностные лица привлечены к административной ответственности.</w:t>
      </w:r>
    </w:p>
    <w:p w:rsidR="000C686E" w:rsidRDefault="00B93A29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29">
        <w:rPr>
          <w:rFonts w:ascii="Times New Roman" w:hAnsi="Times New Roman" w:cs="Times New Roman"/>
          <w:bCs/>
          <w:sz w:val="24"/>
          <w:szCs w:val="24"/>
        </w:rPr>
        <w:t>Учитывая высокую эпидемическую значимость медицинских организаций, в целях предупреждения возникновения внутрибольничных инфекционных заболеваний, в соответствии со статьей 51 Федерального закона от 30.03.1999 №52-ФЗ «О санитарно-эпидемиологическом благополучии населения» санитарно-противоэпидемическая комиссия администрации Темрюкского района</w:t>
      </w:r>
    </w:p>
    <w:p w:rsidR="00C249AE" w:rsidRPr="00B93A29" w:rsidRDefault="00C249AE" w:rsidP="00B93A29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C249AE" w:rsidRDefault="00C249AE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 w:rsidRPr="00C511B8">
        <w:rPr>
          <w:rFonts w:ascii="Times New Roman" w:hAnsi="Times New Roman" w:cs="Times New Roman"/>
          <w:sz w:val="23"/>
          <w:szCs w:val="23"/>
        </w:rPr>
        <w:t>ГБУЗ «Темрюкская центральная районная больница» Министерства здравоохранения Краснодарского края (Александров А.С.):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Pr="00C511B8">
        <w:rPr>
          <w:rFonts w:ascii="Times New Roman" w:hAnsi="Times New Roman" w:cs="Times New Roman"/>
          <w:sz w:val="23"/>
          <w:szCs w:val="23"/>
        </w:rPr>
        <w:t xml:space="preserve"> Организовать работу по профилактической вакцинации среди подлежащих контингентов в соответствии с требованиями Федерального закона от 17.09.1998 № 157-ФЗ «Об </w:t>
      </w:r>
      <w:r w:rsidRPr="00C511B8">
        <w:rPr>
          <w:rFonts w:ascii="Times New Roman" w:hAnsi="Times New Roman" w:cs="Times New Roman"/>
          <w:sz w:val="23"/>
          <w:szCs w:val="23"/>
        </w:rPr>
        <w:lastRenderedPageBreak/>
        <w:t xml:space="preserve">иммунопрофилактике инфекционных болезней», СанПиН 3.3686-21 "Санитарно-эпидемиологические требования по профилактике инфекционных болезней" (утв. Постановлением Главного государственного санитарного врача РФ от 28 января 2021 г. № 4). 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</w:t>
      </w:r>
      <w:r w:rsidRPr="00C511B8">
        <w:rPr>
          <w:rFonts w:ascii="Times New Roman" w:hAnsi="Times New Roman" w:cs="Times New Roman"/>
          <w:sz w:val="23"/>
          <w:szCs w:val="23"/>
        </w:rPr>
        <w:t>Обеспечить разработку схемы перепрофилирования медицинской организации на случай развертывания в эпидемическом очаге при возникновении/завозе инфекционного заболевания, требующего проведения мероприятий по санитарной охране территории.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Срок: до 20.07.2023 </w:t>
      </w:r>
    </w:p>
    <w:p w:rsid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Организовать работу по учету индивидуальных эффективных доз персонала и пациентов.                                         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>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</w:t>
      </w:r>
      <w:r w:rsidRPr="00C511B8">
        <w:rPr>
          <w:rFonts w:ascii="Times New Roman" w:hAnsi="Times New Roman" w:cs="Times New Roman"/>
          <w:sz w:val="23"/>
          <w:szCs w:val="23"/>
        </w:rPr>
        <w:t>Обеспечить проведение производственного контроля за состоянием условий труда при работе с источниками ионизирующего облучения.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 </w:t>
      </w:r>
      <w:r w:rsidRPr="00C511B8">
        <w:rPr>
          <w:rFonts w:ascii="Times New Roman" w:hAnsi="Times New Roman" w:cs="Times New Roman"/>
          <w:sz w:val="23"/>
          <w:szCs w:val="23"/>
        </w:rPr>
        <w:t>Обеспечить персонал группы А индивидуальными дозиметрами.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Срок: до 01.09.2023 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1.6.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Обеспечить надлежащее содержание медицинских организаций, для чего составить план мероприятий с указанием подлежащих выполнению работ по ремонту зданий, помещений, сетей коммуникации и сроков их выполнения. План мероприятий представить в территориальный отдел Управления </w:t>
      </w:r>
      <w:proofErr w:type="spellStart"/>
      <w:r w:rsidRPr="00C511B8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C511B8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Срок: до 20.07.2023 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1.7. </w:t>
      </w:r>
      <w:r w:rsidRPr="00C511B8">
        <w:rPr>
          <w:rFonts w:ascii="Times New Roman" w:hAnsi="Times New Roman" w:cs="Times New Roman"/>
          <w:sz w:val="23"/>
          <w:szCs w:val="23"/>
        </w:rPr>
        <w:t>Задействовать для оказания медицинской помощи населению офис врача общей практики (ВОП) в ст.</w:t>
      </w:r>
      <w:r w:rsidR="00FA5EC8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bookmarkEnd w:id="1"/>
      <w:proofErr w:type="spellStart"/>
      <w:r w:rsidRPr="00C511B8">
        <w:rPr>
          <w:rFonts w:ascii="Times New Roman" w:hAnsi="Times New Roman" w:cs="Times New Roman"/>
          <w:sz w:val="23"/>
          <w:szCs w:val="23"/>
        </w:rPr>
        <w:t>Ахтанизовская</w:t>
      </w:r>
      <w:proofErr w:type="spellEnd"/>
      <w:r w:rsidRPr="00C511B8">
        <w:rPr>
          <w:rFonts w:ascii="Times New Roman" w:hAnsi="Times New Roman" w:cs="Times New Roman"/>
          <w:sz w:val="23"/>
          <w:szCs w:val="23"/>
        </w:rPr>
        <w:t>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Срок: до 01.09.2023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1.8.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Обеспечить работу детского инфекционного отделения в соответствии с требованиями санитарных норм и правил: 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1.8.1. </w:t>
      </w:r>
      <w:r w:rsidRPr="00C511B8">
        <w:rPr>
          <w:rFonts w:ascii="Times New Roman" w:hAnsi="Times New Roman" w:cs="Times New Roman"/>
          <w:sz w:val="23"/>
          <w:szCs w:val="23"/>
        </w:rPr>
        <w:t>задействовать (восстановить работу вентиляционной системы с оборудованием вытяжной системы вентиляции устройствами очистки и обеззараживания воздуха либо оборудовать все помещения стационарного отделения системами/приборами обеззараживания воздуха);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Срок: до 01.07.2024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1.8.2. </w:t>
      </w:r>
      <w:r w:rsidRPr="00C511B8">
        <w:rPr>
          <w:rFonts w:ascii="Times New Roman" w:hAnsi="Times New Roman" w:cs="Times New Roman"/>
          <w:sz w:val="23"/>
          <w:szCs w:val="23"/>
        </w:rPr>
        <w:t>организовать стирку постельного белья и санитарной одежды с предварительным обеззараживанием, обработку постельных принадлежностей в соответствии с требованиями санитарных норм и правил (в собственной или специализированной прачечной).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Срок: до 01.09.2023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1.9. </w:t>
      </w:r>
      <w:r w:rsidRPr="00C511B8">
        <w:rPr>
          <w:rFonts w:ascii="Times New Roman" w:hAnsi="Times New Roman" w:cs="Times New Roman"/>
          <w:sz w:val="23"/>
          <w:szCs w:val="23"/>
        </w:rPr>
        <w:t>Провести генеральную уборку в помещениях больничного пищеблока.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Срок: до 01.07.2023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1.10.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Осуществлять сбор, хранение медицинских отходов в соответствии с требованиями санитарных норм и </w:t>
      </w:r>
      <w:proofErr w:type="gramStart"/>
      <w:r w:rsidRPr="00C511B8">
        <w:rPr>
          <w:rFonts w:ascii="Times New Roman" w:hAnsi="Times New Roman" w:cs="Times New Roman"/>
          <w:sz w:val="23"/>
          <w:szCs w:val="23"/>
        </w:rPr>
        <w:t>правил</w:t>
      </w:r>
      <w:proofErr w:type="gramEnd"/>
      <w:r w:rsidRPr="00C511B8">
        <w:rPr>
          <w:rFonts w:ascii="Times New Roman" w:hAnsi="Times New Roman" w:cs="Times New Roman"/>
          <w:sz w:val="23"/>
          <w:szCs w:val="23"/>
        </w:rPr>
        <w:t xml:space="preserve"> и положений инструкции/схемы обращения с отходами.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1.11.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Оборудовать площадку для сбора и временного хранения медицинских отходов класса А, содержать в соответствии с требованиями санитарного законодательства; определить места хранения опасных медицинских отходов. 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Срок: до 01.09.2023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>1.12.</w:t>
      </w:r>
      <w:r w:rsidRPr="00C511B8">
        <w:rPr>
          <w:rFonts w:ascii="Times New Roman" w:hAnsi="Times New Roman" w:cs="Times New Roman"/>
          <w:sz w:val="23"/>
          <w:szCs w:val="23"/>
        </w:rPr>
        <w:tab/>
        <w:t>Организовать своевременное и регулярное проведение профилактических работ по дезинфекции, дезинсекции и дератизации.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1.13.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Запретить курение табака и </w:t>
      </w:r>
      <w:proofErr w:type="spellStart"/>
      <w:r w:rsidRPr="00C511B8">
        <w:rPr>
          <w:rFonts w:ascii="Times New Roman" w:hAnsi="Times New Roman" w:cs="Times New Roman"/>
          <w:sz w:val="23"/>
          <w:szCs w:val="23"/>
        </w:rPr>
        <w:t>никотинсодержащей</w:t>
      </w:r>
      <w:proofErr w:type="spellEnd"/>
      <w:r w:rsidRPr="00C511B8">
        <w:rPr>
          <w:rFonts w:ascii="Times New Roman" w:hAnsi="Times New Roman" w:cs="Times New Roman"/>
          <w:sz w:val="23"/>
          <w:szCs w:val="23"/>
        </w:rPr>
        <w:t xml:space="preserve"> продукции на территории и в помещениях медицинских организаций в соответствии с положениями части 1 статьи 12 Федерального закона от 23 февраля 2013 г. №15-ФЗ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511B8">
        <w:rPr>
          <w:rFonts w:ascii="Times New Roman" w:hAnsi="Times New Roman" w:cs="Times New Roman"/>
          <w:sz w:val="23"/>
          <w:szCs w:val="23"/>
        </w:rPr>
        <w:t>никотинсодержащей</w:t>
      </w:r>
      <w:proofErr w:type="spellEnd"/>
      <w:r w:rsidRPr="00C511B8">
        <w:rPr>
          <w:rFonts w:ascii="Times New Roman" w:hAnsi="Times New Roman" w:cs="Times New Roman"/>
          <w:sz w:val="23"/>
          <w:szCs w:val="23"/>
        </w:rPr>
        <w:t xml:space="preserve"> продукции".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Срок: с 01.07.2023 и постоянно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C511B8">
        <w:rPr>
          <w:rFonts w:ascii="Times New Roman" w:hAnsi="Times New Roman" w:cs="Times New Roman"/>
          <w:sz w:val="23"/>
          <w:szCs w:val="23"/>
        </w:rPr>
        <w:t>ГБУЗ «Темрюкская центральная районная больница» Министерства здравоохранения Краснодарского края (Александров А.С.), руководителям коммерческих медицинских организаций: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2.1. </w:t>
      </w:r>
      <w:r w:rsidRPr="00C511B8">
        <w:rPr>
          <w:rFonts w:ascii="Times New Roman" w:hAnsi="Times New Roman" w:cs="Times New Roman"/>
          <w:sz w:val="23"/>
          <w:szCs w:val="23"/>
        </w:rPr>
        <w:t>Обеспечить соблюдение положений санитарного законодательства, законодательства в сфере охраны здоровья в части проведения периодических медицинских осмотров персоналом медицинских организаций, оформления и внесения сведений в личные медицинские книжки работников.</w:t>
      </w:r>
    </w:p>
    <w:p w:rsidR="00C511B8" w:rsidRPr="00C511B8" w:rsidRDefault="00C511B8" w:rsidP="00C511B8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C511B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Срок: постоянно и по мере необходимости</w:t>
      </w:r>
    </w:p>
    <w:p w:rsidR="00C511B8" w:rsidRPr="00C511B8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C511B8">
        <w:rPr>
          <w:rFonts w:ascii="Times New Roman" w:hAnsi="Times New Roman" w:cs="Times New Roman"/>
          <w:sz w:val="23"/>
          <w:szCs w:val="23"/>
        </w:rPr>
        <w:t xml:space="preserve">О ходе выполнения решения санитарно-противоэпидемической комиссии и принятых мерах информировать территориальный отдел Управления </w:t>
      </w:r>
      <w:proofErr w:type="spellStart"/>
      <w:r w:rsidRPr="00C511B8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C511B8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 в соответствии с установленными сроками.</w:t>
      </w:r>
    </w:p>
    <w:p w:rsidR="00EB018C" w:rsidRDefault="00C511B8" w:rsidP="00C511B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Pr="00C511B8">
        <w:rPr>
          <w:rFonts w:ascii="Times New Roman" w:hAnsi="Times New Roman" w:cs="Times New Roman"/>
          <w:sz w:val="23"/>
          <w:szCs w:val="23"/>
        </w:rPr>
        <w:t>Контроль за исполнением решения санитарно-противоэпидемической комиссии оставляю за собой.</w:t>
      </w:r>
    </w:p>
    <w:p w:rsidR="00C511B8" w:rsidRDefault="00C511B8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511B8" w:rsidRDefault="00C511B8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proofErr w:type="spellStart"/>
      <w:r w:rsidRPr="009636E0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9636E0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9636E0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04" w:rsidRDefault="00B40B04" w:rsidP="000175E4">
      <w:pPr>
        <w:spacing w:after="0" w:line="240" w:lineRule="auto"/>
      </w:pPr>
      <w:r>
        <w:separator/>
      </w:r>
    </w:p>
  </w:endnote>
  <w:endnote w:type="continuationSeparator" w:id="0">
    <w:p w:rsidR="00B40B04" w:rsidRDefault="00B40B04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04" w:rsidRDefault="00B40B04" w:rsidP="000175E4">
      <w:pPr>
        <w:spacing w:after="0" w:line="240" w:lineRule="auto"/>
      </w:pPr>
      <w:r>
        <w:separator/>
      </w:r>
    </w:p>
  </w:footnote>
  <w:footnote w:type="continuationSeparator" w:id="0">
    <w:p w:rsidR="00B40B04" w:rsidRDefault="00B40B04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E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C686E"/>
    <w:rsid w:val="000E146B"/>
    <w:rsid w:val="000E429C"/>
    <w:rsid w:val="000E6F22"/>
    <w:rsid w:val="000F0A7B"/>
    <w:rsid w:val="00111E06"/>
    <w:rsid w:val="00142AFF"/>
    <w:rsid w:val="001725A6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A0354"/>
    <w:rsid w:val="004A3A49"/>
    <w:rsid w:val="004D67F3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57D10"/>
    <w:rsid w:val="007B7069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9345F"/>
    <w:rsid w:val="00A96289"/>
    <w:rsid w:val="00AC3E5F"/>
    <w:rsid w:val="00AC4313"/>
    <w:rsid w:val="00AE02A2"/>
    <w:rsid w:val="00AF6819"/>
    <w:rsid w:val="00B02047"/>
    <w:rsid w:val="00B04F60"/>
    <w:rsid w:val="00B2790F"/>
    <w:rsid w:val="00B36D05"/>
    <w:rsid w:val="00B40B04"/>
    <w:rsid w:val="00B45B70"/>
    <w:rsid w:val="00B56FBA"/>
    <w:rsid w:val="00B65DE8"/>
    <w:rsid w:val="00B74208"/>
    <w:rsid w:val="00B77E39"/>
    <w:rsid w:val="00B935BA"/>
    <w:rsid w:val="00B93A29"/>
    <w:rsid w:val="00BA1866"/>
    <w:rsid w:val="00BC501A"/>
    <w:rsid w:val="00BF1C09"/>
    <w:rsid w:val="00C0343B"/>
    <w:rsid w:val="00C06E7D"/>
    <w:rsid w:val="00C125E5"/>
    <w:rsid w:val="00C212AE"/>
    <w:rsid w:val="00C249AE"/>
    <w:rsid w:val="00C26635"/>
    <w:rsid w:val="00C2698C"/>
    <w:rsid w:val="00C3085D"/>
    <w:rsid w:val="00C511B8"/>
    <w:rsid w:val="00C55F21"/>
    <w:rsid w:val="00C72290"/>
    <w:rsid w:val="00C74BCA"/>
    <w:rsid w:val="00CA4874"/>
    <w:rsid w:val="00CA4977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18C"/>
    <w:rsid w:val="00EB0F4A"/>
    <w:rsid w:val="00EE3220"/>
    <w:rsid w:val="00EE6E62"/>
    <w:rsid w:val="00F06835"/>
    <w:rsid w:val="00F36809"/>
    <w:rsid w:val="00F41E0A"/>
    <w:rsid w:val="00F45FD5"/>
    <w:rsid w:val="00F501B4"/>
    <w:rsid w:val="00F723E6"/>
    <w:rsid w:val="00F8718E"/>
    <w:rsid w:val="00FA5EC8"/>
    <w:rsid w:val="00FC25B1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DD00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227F-2970-4875-9DF6-DC5E1663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53</cp:revision>
  <cp:lastPrinted>2023-07-14T06:31:00Z</cp:lastPrinted>
  <dcterms:created xsi:type="dcterms:W3CDTF">2022-09-08T10:29:00Z</dcterms:created>
  <dcterms:modified xsi:type="dcterms:W3CDTF">2023-07-14T06:32:00Z</dcterms:modified>
</cp:coreProperties>
</file>