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35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D3593B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93B" w:rsidRPr="0084444A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САНИТАРНО-ПРОТИВОЭПИДЕМИЧЕСКАЯ КОМИССИИЯ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4A" w:rsidRPr="0084444A" w:rsidRDefault="003468D0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8B6BB7">
        <w:rPr>
          <w:rFonts w:ascii="Times New Roman" w:hAnsi="Times New Roman" w:cs="Times New Roman"/>
          <w:b/>
          <w:sz w:val="28"/>
          <w:szCs w:val="28"/>
        </w:rPr>
        <w:t>6</w:t>
      </w:r>
    </w:p>
    <w:p w:rsidR="0084444A" w:rsidRDefault="0084444A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44A" w:rsidRDefault="008B6BB7" w:rsidP="00844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мая</w:t>
      </w:r>
      <w:r w:rsidR="00DF7D38">
        <w:rPr>
          <w:rFonts w:ascii="Times New Roman" w:hAnsi="Times New Roman" w:cs="Times New Roman"/>
          <w:sz w:val="28"/>
          <w:szCs w:val="28"/>
        </w:rPr>
        <w:t xml:space="preserve"> 202</w:t>
      </w:r>
      <w:r w:rsidR="00C06E7D">
        <w:rPr>
          <w:rFonts w:ascii="Times New Roman" w:hAnsi="Times New Roman" w:cs="Times New Roman"/>
          <w:sz w:val="28"/>
          <w:szCs w:val="28"/>
        </w:rPr>
        <w:t>3</w:t>
      </w:r>
      <w:r w:rsidR="0084444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96289" w:rsidRDefault="00A96289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904" w:rsidRDefault="00552E99" w:rsidP="005F190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E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B6BB7">
        <w:rPr>
          <w:rFonts w:ascii="Times New Roman" w:hAnsi="Times New Roman" w:cs="Times New Roman"/>
          <w:b/>
          <w:bCs/>
          <w:sz w:val="28"/>
          <w:szCs w:val="28"/>
        </w:rPr>
        <w:t>О профилактике</w:t>
      </w:r>
      <w:r w:rsidR="008B6BB7" w:rsidRPr="008B6BB7">
        <w:rPr>
          <w:rFonts w:ascii="Times New Roman" w:hAnsi="Times New Roman" w:cs="Times New Roman"/>
          <w:b/>
          <w:bCs/>
          <w:sz w:val="28"/>
          <w:szCs w:val="28"/>
        </w:rPr>
        <w:t xml:space="preserve"> заболевания бруцеллез</w:t>
      </w:r>
      <w:r w:rsidR="00EB0F4A" w:rsidRPr="00EB0F4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72290" w:rsidRDefault="00C72290" w:rsidP="00C7229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6BB7" w:rsidRPr="008B6BB7" w:rsidRDefault="008B6BB7" w:rsidP="008B6BB7">
      <w:pPr>
        <w:pStyle w:val="a3"/>
        <w:ind w:firstLine="708"/>
        <w:jc w:val="both"/>
        <w:rPr>
          <w:rFonts w:ascii="Times New Roman" w:hAnsi="Times New Roman" w:cs="Times New Roman" w:hint="eastAsia"/>
          <w:bCs/>
          <w:sz w:val="24"/>
          <w:szCs w:val="24"/>
        </w:rPr>
      </w:pPr>
      <w:r w:rsidRPr="008B6BB7">
        <w:rPr>
          <w:rFonts w:ascii="Times New Roman" w:hAnsi="Times New Roman" w:cs="Times New Roman"/>
          <w:bCs/>
          <w:sz w:val="24"/>
          <w:szCs w:val="24"/>
        </w:rPr>
        <w:t xml:space="preserve">В соответствии с полученной информации по результатам заседания специальной комиссии по предупреждению возникновения и ликвидации особо опасных болезней животных на территории Краснодарского края, на территории  края при проведении плановых исследований участились случаи регистрации  особо опасного заболевания — бруцеллез. В ходе плановых исследований регистрация бруцеллеза отмечается </w:t>
      </w:r>
      <w:proofErr w:type="gramStart"/>
      <w:r w:rsidRPr="008B6BB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B6BB7">
        <w:rPr>
          <w:rFonts w:ascii="Times New Roman" w:hAnsi="Times New Roman" w:cs="Times New Roman"/>
          <w:bCs/>
          <w:sz w:val="24"/>
          <w:szCs w:val="24"/>
        </w:rPr>
        <w:t>Лабинском</w:t>
      </w:r>
      <w:proofErr w:type="gramEnd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B6BB7">
        <w:rPr>
          <w:rFonts w:ascii="Times New Roman" w:hAnsi="Times New Roman" w:cs="Times New Roman"/>
          <w:bCs/>
          <w:sz w:val="24"/>
          <w:szCs w:val="24"/>
        </w:rPr>
        <w:t>Отраднинском</w:t>
      </w:r>
      <w:proofErr w:type="spellEnd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 районах, г. Новор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B6BB7">
        <w:rPr>
          <w:rFonts w:ascii="Times New Roman" w:hAnsi="Times New Roman" w:cs="Times New Roman"/>
          <w:bCs/>
          <w:sz w:val="24"/>
          <w:szCs w:val="24"/>
        </w:rPr>
        <w:t xml:space="preserve">ссийск  Верхнебаканский сельский округ.  </w:t>
      </w:r>
    </w:p>
    <w:p w:rsidR="008B6BB7" w:rsidRPr="008B6BB7" w:rsidRDefault="008B6BB7" w:rsidP="008B6BB7">
      <w:pPr>
        <w:pStyle w:val="a3"/>
        <w:ind w:firstLine="708"/>
        <w:jc w:val="both"/>
        <w:rPr>
          <w:rFonts w:ascii="Times New Roman" w:hAnsi="Times New Roman" w:cs="Times New Roman" w:hint="eastAsia"/>
          <w:bCs/>
          <w:sz w:val="24"/>
          <w:szCs w:val="24"/>
        </w:rPr>
      </w:pPr>
      <w:r w:rsidRPr="008B6BB7">
        <w:rPr>
          <w:rFonts w:ascii="Times New Roman" w:hAnsi="Times New Roman" w:cs="Times New Roman"/>
          <w:bCs/>
          <w:sz w:val="24"/>
          <w:szCs w:val="24"/>
        </w:rPr>
        <w:t>Решением специальной комиссии по предупреждению возникновения и ликвидации особо опасных болезней животных на территории Краснодарского края эпизоотическими очагами бруцеллеза определены территории хозяйств по адресам:</w:t>
      </w:r>
    </w:p>
    <w:p w:rsidR="008B6BB7" w:rsidRPr="008B6BB7" w:rsidRDefault="008B6BB7" w:rsidP="008B6BB7">
      <w:pPr>
        <w:pStyle w:val="a3"/>
        <w:ind w:firstLine="708"/>
        <w:jc w:val="both"/>
        <w:rPr>
          <w:rFonts w:ascii="Times New Roman" w:hAnsi="Times New Roman" w:cs="Times New Roman" w:hint="eastAsia"/>
          <w:bCs/>
          <w:sz w:val="24"/>
          <w:szCs w:val="24"/>
        </w:rPr>
      </w:pPr>
      <w:r w:rsidRPr="008B6BB7">
        <w:rPr>
          <w:rFonts w:ascii="Times New Roman" w:hAnsi="Times New Roman" w:cs="Times New Roman"/>
          <w:bCs/>
          <w:sz w:val="24"/>
          <w:szCs w:val="24"/>
        </w:rPr>
        <w:t xml:space="preserve">- Краснодарский край, </w:t>
      </w:r>
      <w:proofErr w:type="spellStart"/>
      <w:r w:rsidRPr="008B6BB7">
        <w:rPr>
          <w:rFonts w:ascii="Times New Roman" w:hAnsi="Times New Roman" w:cs="Times New Roman"/>
          <w:bCs/>
          <w:sz w:val="24"/>
          <w:szCs w:val="24"/>
        </w:rPr>
        <w:t>Лабинский</w:t>
      </w:r>
      <w:proofErr w:type="spellEnd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 район, Владимирское сельское поселение, на землях ООО «</w:t>
      </w:r>
      <w:proofErr w:type="spellStart"/>
      <w:r w:rsidRPr="008B6BB7">
        <w:rPr>
          <w:rFonts w:ascii="Times New Roman" w:hAnsi="Times New Roman" w:cs="Times New Roman"/>
          <w:bCs/>
          <w:sz w:val="24"/>
          <w:szCs w:val="24"/>
        </w:rPr>
        <w:t>Транссервис</w:t>
      </w:r>
      <w:proofErr w:type="spellEnd"/>
      <w:r w:rsidRPr="008B6BB7">
        <w:rPr>
          <w:rFonts w:ascii="Times New Roman" w:hAnsi="Times New Roman" w:cs="Times New Roman"/>
          <w:bCs/>
          <w:sz w:val="24"/>
          <w:szCs w:val="24"/>
        </w:rPr>
        <w:t>», кадастровый номер 23:18:0701001:172;</w:t>
      </w:r>
    </w:p>
    <w:p w:rsidR="008B6BB7" w:rsidRPr="008B6BB7" w:rsidRDefault="008B6BB7" w:rsidP="008B6BB7">
      <w:pPr>
        <w:pStyle w:val="a3"/>
        <w:ind w:firstLine="708"/>
        <w:jc w:val="both"/>
        <w:rPr>
          <w:rFonts w:ascii="Times New Roman" w:hAnsi="Times New Roman" w:cs="Times New Roman" w:hint="eastAsia"/>
          <w:bCs/>
          <w:sz w:val="24"/>
          <w:szCs w:val="24"/>
        </w:rPr>
      </w:pPr>
      <w:r w:rsidRPr="008B6BB7">
        <w:rPr>
          <w:rFonts w:ascii="Times New Roman" w:hAnsi="Times New Roman" w:cs="Times New Roman"/>
          <w:bCs/>
          <w:sz w:val="24"/>
          <w:szCs w:val="24"/>
        </w:rPr>
        <w:t xml:space="preserve">-  Краснодарский край, </w:t>
      </w:r>
      <w:proofErr w:type="spellStart"/>
      <w:r w:rsidRPr="008B6BB7">
        <w:rPr>
          <w:rFonts w:ascii="Times New Roman" w:hAnsi="Times New Roman" w:cs="Times New Roman"/>
          <w:bCs/>
          <w:sz w:val="24"/>
          <w:szCs w:val="24"/>
        </w:rPr>
        <w:t>Лабинский</w:t>
      </w:r>
      <w:proofErr w:type="spellEnd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 район, Владимирское сельское поселение, в границах бывших земель СПК колхоз «Русь» бригада № 5, МТФ № 1, кадастровый номер 23:18:0701000:70;</w:t>
      </w:r>
    </w:p>
    <w:p w:rsidR="008B6BB7" w:rsidRPr="008B6BB7" w:rsidRDefault="008B6BB7" w:rsidP="008B6BB7">
      <w:pPr>
        <w:pStyle w:val="a3"/>
        <w:ind w:firstLine="708"/>
        <w:jc w:val="both"/>
        <w:rPr>
          <w:rFonts w:ascii="Times New Roman" w:hAnsi="Times New Roman" w:cs="Times New Roman" w:hint="eastAsia"/>
          <w:bCs/>
          <w:sz w:val="24"/>
          <w:szCs w:val="24"/>
        </w:rPr>
      </w:pPr>
      <w:r w:rsidRPr="008B6BB7">
        <w:rPr>
          <w:rFonts w:ascii="Times New Roman" w:hAnsi="Times New Roman" w:cs="Times New Roman"/>
          <w:bCs/>
          <w:sz w:val="24"/>
          <w:szCs w:val="24"/>
        </w:rPr>
        <w:t xml:space="preserve">- Краснодарский край, </w:t>
      </w:r>
      <w:proofErr w:type="spellStart"/>
      <w:r w:rsidRPr="008B6BB7">
        <w:rPr>
          <w:rFonts w:ascii="Times New Roman" w:hAnsi="Times New Roman" w:cs="Times New Roman"/>
          <w:bCs/>
          <w:sz w:val="24"/>
          <w:szCs w:val="24"/>
        </w:rPr>
        <w:t>Отрадненский</w:t>
      </w:r>
      <w:proofErr w:type="spellEnd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Pr="008B6BB7">
        <w:rPr>
          <w:rFonts w:ascii="Times New Roman" w:hAnsi="Times New Roman" w:cs="Times New Roman"/>
          <w:bCs/>
          <w:sz w:val="24"/>
          <w:szCs w:val="24"/>
        </w:rPr>
        <w:t>Подгорносинюхинское</w:t>
      </w:r>
      <w:proofErr w:type="spellEnd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</w:t>
      </w:r>
      <w:proofErr w:type="spellStart"/>
      <w:r w:rsidRPr="008B6BB7">
        <w:rPr>
          <w:rFonts w:ascii="Times New Roman" w:hAnsi="Times New Roman" w:cs="Times New Roman"/>
          <w:bCs/>
          <w:sz w:val="24"/>
          <w:szCs w:val="24"/>
        </w:rPr>
        <w:t>ст-ца</w:t>
      </w:r>
      <w:proofErr w:type="spellEnd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 Подгорная Синюха, ул. Почтовая, 5;</w:t>
      </w:r>
    </w:p>
    <w:p w:rsidR="008B6BB7" w:rsidRPr="008B6BB7" w:rsidRDefault="008B6BB7" w:rsidP="008B6BB7">
      <w:pPr>
        <w:pStyle w:val="a3"/>
        <w:ind w:firstLine="708"/>
        <w:jc w:val="both"/>
        <w:rPr>
          <w:rFonts w:ascii="Times New Roman" w:hAnsi="Times New Roman" w:cs="Times New Roman" w:hint="eastAsia"/>
          <w:bCs/>
          <w:sz w:val="24"/>
          <w:szCs w:val="24"/>
        </w:rPr>
      </w:pPr>
      <w:r w:rsidRPr="008B6BB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8B6BB7">
        <w:rPr>
          <w:rFonts w:ascii="Times New Roman" w:hAnsi="Times New Roman" w:cs="Times New Roman"/>
          <w:bCs/>
          <w:sz w:val="24"/>
          <w:szCs w:val="24"/>
        </w:rPr>
        <w:t>Красснодарский</w:t>
      </w:r>
      <w:proofErr w:type="spellEnd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 край, город Новороссийск, Верхнебаканский сельский округ,</w:t>
      </w:r>
      <w:proofErr w:type="gramStart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 пос. Верхнебаканский, с/т «Автомобилист», участок № 1, кадастровый номер земельного участка 23:47:0104030:275.  </w:t>
      </w:r>
    </w:p>
    <w:p w:rsidR="008B6BB7" w:rsidRPr="008B6BB7" w:rsidRDefault="008B6BB7" w:rsidP="008B6BB7">
      <w:pPr>
        <w:pStyle w:val="a3"/>
        <w:ind w:firstLine="708"/>
        <w:jc w:val="both"/>
        <w:rPr>
          <w:rFonts w:ascii="Times New Roman" w:hAnsi="Times New Roman" w:cs="Times New Roman" w:hint="eastAsia"/>
          <w:bCs/>
          <w:sz w:val="24"/>
          <w:szCs w:val="24"/>
        </w:rPr>
      </w:pPr>
      <w:r w:rsidRPr="008B6BB7">
        <w:rPr>
          <w:rFonts w:ascii="Times New Roman" w:hAnsi="Times New Roman" w:cs="Times New Roman"/>
          <w:bCs/>
          <w:sz w:val="24"/>
          <w:szCs w:val="24"/>
        </w:rPr>
        <w:t xml:space="preserve">Неблагополучными пунктами </w:t>
      </w:r>
      <w:proofErr w:type="gramStart"/>
      <w:r w:rsidRPr="008B6BB7">
        <w:rPr>
          <w:rFonts w:ascii="Times New Roman" w:hAnsi="Times New Roman" w:cs="Times New Roman"/>
          <w:bCs/>
          <w:sz w:val="24"/>
          <w:szCs w:val="24"/>
        </w:rPr>
        <w:t>определены</w:t>
      </w:r>
      <w:proofErr w:type="gramEnd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: Владимирское сельское поселение </w:t>
      </w:r>
      <w:proofErr w:type="spellStart"/>
      <w:r w:rsidRPr="008B6BB7">
        <w:rPr>
          <w:rFonts w:ascii="Times New Roman" w:hAnsi="Times New Roman" w:cs="Times New Roman"/>
          <w:bCs/>
          <w:sz w:val="24"/>
          <w:szCs w:val="24"/>
        </w:rPr>
        <w:t>Лабинского</w:t>
      </w:r>
      <w:proofErr w:type="spellEnd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 района, Краснодарского края, </w:t>
      </w:r>
      <w:proofErr w:type="spellStart"/>
      <w:r w:rsidRPr="008B6BB7">
        <w:rPr>
          <w:rFonts w:ascii="Times New Roman" w:hAnsi="Times New Roman" w:cs="Times New Roman"/>
          <w:bCs/>
          <w:sz w:val="24"/>
          <w:szCs w:val="24"/>
        </w:rPr>
        <w:t>Подгорносинюхинское</w:t>
      </w:r>
      <w:proofErr w:type="spellEnd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Pr="008B6BB7">
        <w:rPr>
          <w:rFonts w:ascii="Times New Roman" w:hAnsi="Times New Roman" w:cs="Times New Roman"/>
          <w:bCs/>
          <w:sz w:val="24"/>
          <w:szCs w:val="24"/>
        </w:rPr>
        <w:t>Отрадненского</w:t>
      </w:r>
      <w:proofErr w:type="spellEnd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 района Краснодарского края, Верхнебаканский сельский округ города Новороссийска Краснодарского края.</w:t>
      </w:r>
    </w:p>
    <w:p w:rsidR="008B6BB7" w:rsidRPr="008B6BB7" w:rsidRDefault="008B6BB7" w:rsidP="008B6BB7">
      <w:pPr>
        <w:pStyle w:val="a3"/>
        <w:ind w:firstLine="708"/>
        <w:jc w:val="both"/>
        <w:rPr>
          <w:rFonts w:ascii="Times New Roman" w:hAnsi="Times New Roman" w:cs="Times New Roman" w:hint="eastAsia"/>
          <w:bCs/>
          <w:sz w:val="24"/>
          <w:szCs w:val="24"/>
        </w:rPr>
      </w:pPr>
      <w:r w:rsidRPr="008B6BB7">
        <w:rPr>
          <w:rFonts w:ascii="Times New Roman" w:hAnsi="Times New Roman" w:cs="Times New Roman"/>
          <w:bCs/>
          <w:sz w:val="24"/>
          <w:szCs w:val="24"/>
        </w:rPr>
        <w:t xml:space="preserve">Бруцеллез (включая инфекционный эпидидимит баранов) - зоонозная, хронически протекающая инфекционная болезнь животных, характеризующаяся абортами (у свиноматок - с мумификацией плодов), рождением мертвого или нежизнеспособного приплода, </w:t>
      </w:r>
      <w:proofErr w:type="spellStart"/>
      <w:r w:rsidRPr="008B6BB7">
        <w:rPr>
          <w:rFonts w:ascii="Times New Roman" w:hAnsi="Times New Roman" w:cs="Times New Roman"/>
          <w:bCs/>
          <w:sz w:val="24"/>
          <w:szCs w:val="24"/>
        </w:rPr>
        <w:t>орхитами</w:t>
      </w:r>
      <w:proofErr w:type="spellEnd"/>
      <w:r w:rsidRPr="008B6BB7">
        <w:rPr>
          <w:rFonts w:ascii="Times New Roman" w:hAnsi="Times New Roman" w:cs="Times New Roman"/>
          <w:bCs/>
          <w:sz w:val="24"/>
          <w:szCs w:val="24"/>
        </w:rPr>
        <w:t>, эпидидимитами, артритами и бурситами (при инфекционном эпидидимите баранов также возможно увеличение семенника (семенников) в объеме в 3-5 раз). Клинические признаки болезни проявляются при достижении животными половой зрелости. Возможно бессимптомное течение болезни (при инфекционном эпидидимите баранов бессимптомное течение отмечается у ярок, овец, не осемененных после отъема ягнят, и у ягнят до 12-месячного возраста).</w:t>
      </w:r>
    </w:p>
    <w:p w:rsidR="008B6BB7" w:rsidRPr="008B6BB7" w:rsidRDefault="008B6BB7" w:rsidP="008B6BB7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BB7">
        <w:rPr>
          <w:rFonts w:ascii="Times New Roman" w:hAnsi="Times New Roman" w:cs="Times New Roman"/>
          <w:bCs/>
          <w:sz w:val="24"/>
          <w:szCs w:val="24"/>
        </w:rPr>
        <w:t xml:space="preserve">Возбудителем бруцеллеза (включая инфекционный эпидидимит баранов) являются бактерии рода </w:t>
      </w:r>
      <w:proofErr w:type="spellStart"/>
      <w:r w:rsidRPr="008B6BB7">
        <w:rPr>
          <w:rFonts w:ascii="Times New Roman" w:hAnsi="Times New Roman" w:cs="Times New Roman"/>
          <w:bCs/>
          <w:sz w:val="24"/>
          <w:szCs w:val="24"/>
        </w:rPr>
        <w:t>Brucella</w:t>
      </w:r>
      <w:proofErr w:type="spellEnd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, видов </w:t>
      </w:r>
      <w:proofErr w:type="spellStart"/>
      <w:r w:rsidRPr="008B6BB7">
        <w:rPr>
          <w:rFonts w:ascii="Times New Roman" w:hAnsi="Times New Roman" w:cs="Times New Roman"/>
          <w:bCs/>
          <w:sz w:val="24"/>
          <w:szCs w:val="24"/>
        </w:rPr>
        <w:t>Brucella</w:t>
      </w:r>
      <w:proofErr w:type="spellEnd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6BB7">
        <w:rPr>
          <w:rFonts w:ascii="Times New Roman" w:hAnsi="Times New Roman" w:cs="Times New Roman"/>
          <w:bCs/>
          <w:sz w:val="24"/>
          <w:szCs w:val="24"/>
        </w:rPr>
        <w:t>abortus</w:t>
      </w:r>
      <w:proofErr w:type="spellEnd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B6BB7">
        <w:rPr>
          <w:rFonts w:ascii="Times New Roman" w:hAnsi="Times New Roman" w:cs="Times New Roman"/>
          <w:bCs/>
          <w:sz w:val="24"/>
          <w:szCs w:val="24"/>
        </w:rPr>
        <w:t>Brucella</w:t>
      </w:r>
      <w:proofErr w:type="spellEnd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6BB7">
        <w:rPr>
          <w:rFonts w:ascii="Times New Roman" w:hAnsi="Times New Roman" w:cs="Times New Roman"/>
          <w:bCs/>
          <w:sz w:val="24"/>
          <w:szCs w:val="24"/>
        </w:rPr>
        <w:t>melitensis</w:t>
      </w:r>
      <w:proofErr w:type="spellEnd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B6BB7">
        <w:rPr>
          <w:rFonts w:ascii="Times New Roman" w:hAnsi="Times New Roman" w:cs="Times New Roman"/>
          <w:bCs/>
          <w:sz w:val="24"/>
          <w:szCs w:val="24"/>
        </w:rPr>
        <w:t>Brucella</w:t>
      </w:r>
      <w:proofErr w:type="spellEnd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6BB7">
        <w:rPr>
          <w:rFonts w:ascii="Times New Roman" w:hAnsi="Times New Roman" w:cs="Times New Roman"/>
          <w:bCs/>
          <w:sz w:val="24"/>
          <w:szCs w:val="24"/>
        </w:rPr>
        <w:t>suis</w:t>
      </w:r>
      <w:proofErr w:type="spellEnd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B6BB7">
        <w:rPr>
          <w:rFonts w:ascii="Times New Roman" w:hAnsi="Times New Roman" w:cs="Times New Roman"/>
          <w:bCs/>
          <w:sz w:val="24"/>
          <w:szCs w:val="24"/>
        </w:rPr>
        <w:t>Brucella</w:t>
      </w:r>
      <w:proofErr w:type="spellEnd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6BB7">
        <w:rPr>
          <w:rFonts w:ascii="Times New Roman" w:hAnsi="Times New Roman" w:cs="Times New Roman"/>
          <w:bCs/>
          <w:sz w:val="24"/>
          <w:szCs w:val="24"/>
        </w:rPr>
        <w:t>ovis</w:t>
      </w:r>
      <w:proofErr w:type="spellEnd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 (вызывает инфекционный эпидидимит баранов), </w:t>
      </w:r>
      <w:proofErr w:type="spellStart"/>
      <w:r w:rsidRPr="008B6BB7">
        <w:rPr>
          <w:rFonts w:ascii="Times New Roman" w:hAnsi="Times New Roman" w:cs="Times New Roman"/>
          <w:bCs/>
          <w:sz w:val="24"/>
          <w:szCs w:val="24"/>
        </w:rPr>
        <w:t>Brucella</w:t>
      </w:r>
      <w:proofErr w:type="spellEnd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6BB7">
        <w:rPr>
          <w:rFonts w:ascii="Times New Roman" w:hAnsi="Times New Roman" w:cs="Times New Roman"/>
          <w:bCs/>
          <w:sz w:val="24"/>
          <w:szCs w:val="24"/>
        </w:rPr>
        <w:t>canis</w:t>
      </w:r>
      <w:proofErr w:type="spellEnd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 (далее - возбудитель). Возбудитель устойчив к воздействию факторов окружающей среды, сохраняется в молоке до 10 календарных дней, сливочном масле - до 35 календарных дней, во внутренних органах, костях, мышцах и лимфатических узлах инфицированных туш - до 60 календарных дней, в шерсти, смушках - до 120 календарных дней.</w:t>
      </w:r>
    </w:p>
    <w:p w:rsidR="008B6BB7" w:rsidRPr="008B6BB7" w:rsidRDefault="008B6BB7" w:rsidP="008B6BB7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0027_1"/>
      <w:bookmarkEnd w:id="0"/>
      <w:r w:rsidRPr="008B6BB7">
        <w:rPr>
          <w:rFonts w:ascii="Times New Roman" w:hAnsi="Times New Roman" w:cs="Times New Roman"/>
          <w:bCs/>
          <w:sz w:val="24"/>
          <w:szCs w:val="24"/>
        </w:rPr>
        <w:t>Возбудитель погибает:</w:t>
      </w:r>
    </w:p>
    <w:p w:rsidR="008B6BB7" w:rsidRPr="008B6BB7" w:rsidRDefault="008B6BB7" w:rsidP="008B6BB7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0027_2"/>
      <w:bookmarkEnd w:id="1"/>
      <w:r w:rsidRPr="008B6BB7">
        <w:rPr>
          <w:rFonts w:ascii="Times New Roman" w:hAnsi="Times New Roman" w:cs="Times New Roman"/>
          <w:bCs/>
          <w:sz w:val="24"/>
          <w:szCs w:val="24"/>
        </w:rPr>
        <w:lastRenderedPageBreak/>
        <w:t>в молоке при 65</w:t>
      </w:r>
      <w:proofErr w:type="gramStart"/>
      <w:r w:rsidRPr="008B6BB7">
        <w:rPr>
          <w:rFonts w:ascii="Times New Roman" w:hAnsi="Times New Roman" w:cs="Times New Roman"/>
          <w:bCs/>
          <w:sz w:val="24"/>
          <w:szCs w:val="24"/>
        </w:rPr>
        <w:t>°С</w:t>
      </w:r>
      <w:proofErr w:type="gramEnd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 через 30 минут, при 75°С - через 20 секунд, при 90°С - через 1 секунду;</w:t>
      </w:r>
    </w:p>
    <w:p w:rsidR="008B6BB7" w:rsidRPr="008B6BB7" w:rsidRDefault="008B6BB7" w:rsidP="008B6BB7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0027_3"/>
      <w:bookmarkEnd w:id="2"/>
      <w:r w:rsidRPr="008B6BB7">
        <w:rPr>
          <w:rFonts w:ascii="Times New Roman" w:hAnsi="Times New Roman" w:cs="Times New Roman"/>
          <w:bCs/>
          <w:sz w:val="24"/>
          <w:szCs w:val="24"/>
        </w:rPr>
        <w:t>в мясе при 60</w:t>
      </w:r>
      <w:proofErr w:type="gramStart"/>
      <w:r w:rsidRPr="008B6BB7">
        <w:rPr>
          <w:rFonts w:ascii="Times New Roman" w:hAnsi="Times New Roman" w:cs="Times New Roman"/>
          <w:bCs/>
          <w:sz w:val="24"/>
          <w:szCs w:val="24"/>
        </w:rPr>
        <w:t>°С</w:t>
      </w:r>
      <w:proofErr w:type="gramEnd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 - через 30 минут, при 70°С - через 10 минут, при 85°С - через 5 минут, при 100°С - в течение 1 минуты;</w:t>
      </w:r>
    </w:p>
    <w:p w:rsidR="008B6BB7" w:rsidRPr="008B6BB7" w:rsidRDefault="008B6BB7" w:rsidP="008B6BB7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0027_4"/>
      <w:bookmarkEnd w:id="3"/>
      <w:r w:rsidRPr="008B6BB7">
        <w:rPr>
          <w:rFonts w:ascii="Times New Roman" w:hAnsi="Times New Roman" w:cs="Times New Roman"/>
          <w:bCs/>
          <w:sz w:val="24"/>
          <w:szCs w:val="24"/>
        </w:rPr>
        <w:t>в кормах при 90</w:t>
      </w:r>
      <w:proofErr w:type="gramStart"/>
      <w:r w:rsidRPr="008B6BB7">
        <w:rPr>
          <w:rFonts w:ascii="Times New Roman" w:hAnsi="Times New Roman" w:cs="Times New Roman"/>
          <w:bCs/>
          <w:sz w:val="24"/>
          <w:szCs w:val="24"/>
        </w:rPr>
        <w:t>°С</w:t>
      </w:r>
      <w:proofErr w:type="gramEnd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 - через 60 минут, при 100°С - через 30 минут;</w:t>
      </w:r>
    </w:p>
    <w:p w:rsidR="008B6BB7" w:rsidRPr="008B6BB7" w:rsidRDefault="008B6BB7" w:rsidP="008B6BB7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0027_5"/>
      <w:bookmarkEnd w:id="4"/>
      <w:r w:rsidRPr="008B6BB7">
        <w:rPr>
          <w:rFonts w:ascii="Times New Roman" w:hAnsi="Times New Roman" w:cs="Times New Roman"/>
          <w:bCs/>
          <w:sz w:val="24"/>
          <w:szCs w:val="24"/>
        </w:rPr>
        <w:t>в пухе при 111</w:t>
      </w:r>
      <w:proofErr w:type="gramStart"/>
      <w:r w:rsidRPr="008B6BB7">
        <w:rPr>
          <w:rFonts w:ascii="Times New Roman" w:hAnsi="Times New Roman" w:cs="Times New Roman"/>
          <w:bCs/>
          <w:sz w:val="24"/>
          <w:szCs w:val="24"/>
        </w:rPr>
        <w:t>°С</w:t>
      </w:r>
      <w:proofErr w:type="gramEnd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 - в течение 30 минут.</w:t>
      </w:r>
    </w:p>
    <w:p w:rsidR="008B6BB7" w:rsidRPr="008B6BB7" w:rsidRDefault="008B6BB7" w:rsidP="008B6BB7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0027_6"/>
      <w:bookmarkEnd w:id="5"/>
      <w:r w:rsidRPr="008B6BB7">
        <w:rPr>
          <w:rFonts w:ascii="Times New Roman" w:hAnsi="Times New Roman" w:cs="Times New Roman"/>
          <w:bCs/>
          <w:sz w:val="24"/>
          <w:szCs w:val="24"/>
        </w:rPr>
        <w:t>Инкубационный период при бруцеллезе составляет от 2 до 4 недель, при инфекционном эпидидимите баранов - от 3 до 17 недель.</w:t>
      </w:r>
    </w:p>
    <w:p w:rsidR="008B6BB7" w:rsidRPr="008B6BB7" w:rsidRDefault="008B6BB7" w:rsidP="008B6BB7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BB7">
        <w:rPr>
          <w:rFonts w:ascii="Times New Roman" w:hAnsi="Times New Roman" w:cs="Times New Roman"/>
          <w:bCs/>
          <w:sz w:val="24"/>
          <w:szCs w:val="24"/>
        </w:rPr>
        <w:t>Источниками возбудителя являются больные животные, их секреты и экскреты.</w:t>
      </w:r>
    </w:p>
    <w:p w:rsidR="008B6BB7" w:rsidRPr="008B6BB7" w:rsidRDefault="008B6BB7" w:rsidP="008B6BB7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BB7">
        <w:rPr>
          <w:rFonts w:ascii="Times New Roman" w:hAnsi="Times New Roman" w:cs="Times New Roman"/>
          <w:bCs/>
          <w:sz w:val="24"/>
          <w:szCs w:val="24"/>
        </w:rPr>
        <w:t>Возбудитель передается алиментарным путем, при контакте с больными животными, с абортированными плодами, плодными оболочками и околоплодной жидкостью, через поврежденную кожу, слизистые оболочки дыхательных путей и желудочно-кишечного тракта, конъюнктиву, через слизистые оболочки половых органов, при контакте с продукцией животного происхождения, полученной от больных животных. Факторами передачи возбудителя являются контаминированные возбудителем продукция животного происхождения, корма, вода, иные объекты внешней среды, а также персонал, контактировавший с больными ж</w:t>
      </w:r>
      <w:bookmarkStart w:id="6" w:name="P002E"/>
      <w:bookmarkEnd w:id="6"/>
      <w:r w:rsidRPr="008B6BB7">
        <w:rPr>
          <w:rFonts w:ascii="Times New Roman" w:hAnsi="Times New Roman" w:cs="Times New Roman"/>
          <w:bCs/>
          <w:sz w:val="24"/>
          <w:szCs w:val="24"/>
        </w:rPr>
        <w:t>ивотными.</w:t>
      </w:r>
    </w:p>
    <w:p w:rsidR="008B6BB7" w:rsidRPr="008B6BB7" w:rsidRDefault="008B6BB7" w:rsidP="008B6BB7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BB7">
        <w:rPr>
          <w:rFonts w:ascii="Times New Roman" w:hAnsi="Times New Roman" w:cs="Times New Roman"/>
          <w:bCs/>
          <w:sz w:val="24"/>
          <w:szCs w:val="24"/>
        </w:rPr>
        <w:t>Профилактические мероприятия:</w:t>
      </w:r>
    </w:p>
    <w:p w:rsidR="008B6BB7" w:rsidRPr="008B6BB7" w:rsidRDefault="008B6BB7" w:rsidP="008B6BB7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Для профилактики бруцеллеза (включая инфекционный эпидидимит баранов) специалистами </w:t>
      </w:r>
      <w:proofErr w:type="spellStart"/>
      <w:r w:rsidRPr="008B6BB7">
        <w:rPr>
          <w:rFonts w:ascii="Times New Roman" w:hAnsi="Times New Roman" w:cs="Times New Roman"/>
          <w:bCs/>
          <w:sz w:val="24"/>
          <w:szCs w:val="24"/>
        </w:rPr>
        <w:t>госветслужбы</w:t>
      </w:r>
      <w:proofErr w:type="spellEnd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 проводится вакцинация крупного рогатого скота, овец, коз вакцинами против бруцеллеза (включая инфекционный эпидидимит баранов) согласно инструкциям по их применению, за исключением животных, содержащихся в хозяйствах, расположенных в регионах, имеющих статус "благополучный регион" по бруцеллезу крупного рогатого скота, бруцеллезу овец и коз (в том числе эпидидимиту баранов), соответственно установленный решением о регионализации.</w:t>
      </w:r>
      <w:proofErr w:type="gramEnd"/>
    </w:p>
    <w:p w:rsidR="008B6BB7" w:rsidRPr="008B6BB7" w:rsidRDefault="008B6BB7" w:rsidP="008B6BB7">
      <w:pPr>
        <w:pStyle w:val="a3"/>
        <w:ind w:firstLine="708"/>
        <w:jc w:val="both"/>
        <w:rPr>
          <w:rFonts w:ascii="Times New Roman" w:hAnsi="Times New Roman" w:cs="Times New Roman" w:hint="eastAsia"/>
          <w:bCs/>
          <w:sz w:val="24"/>
          <w:szCs w:val="24"/>
        </w:rPr>
      </w:pPr>
      <w:r w:rsidRPr="008B6BB7">
        <w:rPr>
          <w:rFonts w:ascii="Times New Roman" w:hAnsi="Times New Roman" w:cs="Times New Roman"/>
          <w:bCs/>
          <w:sz w:val="24"/>
          <w:szCs w:val="24"/>
        </w:rPr>
        <w:t xml:space="preserve">Специалистами </w:t>
      </w:r>
      <w:proofErr w:type="spellStart"/>
      <w:r w:rsidRPr="008B6BB7">
        <w:rPr>
          <w:rFonts w:ascii="Times New Roman" w:hAnsi="Times New Roman" w:cs="Times New Roman"/>
          <w:bCs/>
          <w:sz w:val="24"/>
          <w:szCs w:val="24"/>
        </w:rPr>
        <w:t>госветслужбы</w:t>
      </w:r>
      <w:proofErr w:type="spellEnd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 должны проводиться плановые серологические исследования на бруцеллез в порядке, установленном ветеринарными правилами.</w:t>
      </w:r>
    </w:p>
    <w:p w:rsidR="008B6BB7" w:rsidRPr="008B6BB7" w:rsidRDefault="008B6BB7" w:rsidP="008B6BB7">
      <w:pPr>
        <w:pStyle w:val="a3"/>
        <w:ind w:firstLine="708"/>
        <w:jc w:val="both"/>
        <w:rPr>
          <w:rFonts w:ascii="Times New Roman" w:hAnsi="Times New Roman" w:cs="Times New Roman" w:hint="eastAsia"/>
          <w:bCs/>
          <w:sz w:val="24"/>
          <w:szCs w:val="24"/>
        </w:rPr>
      </w:pPr>
      <w:r w:rsidRPr="008B6BB7">
        <w:rPr>
          <w:rFonts w:ascii="Times New Roman" w:hAnsi="Times New Roman" w:cs="Times New Roman"/>
          <w:bCs/>
          <w:sz w:val="24"/>
          <w:szCs w:val="24"/>
        </w:rPr>
        <w:t xml:space="preserve">Хозяйствующие субъекты не должны допускать смешивания животных из разных стад, отар, групп при их выпасе и водопое, а также не допускать  смешивание вакцинированных и </w:t>
      </w:r>
      <w:proofErr w:type="spellStart"/>
      <w:r w:rsidRPr="008B6BB7">
        <w:rPr>
          <w:rFonts w:ascii="Times New Roman" w:hAnsi="Times New Roman" w:cs="Times New Roman"/>
          <w:bCs/>
          <w:sz w:val="24"/>
          <w:szCs w:val="24"/>
        </w:rPr>
        <w:t>невакцинированных</w:t>
      </w:r>
      <w:proofErr w:type="spellEnd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 животных.</w:t>
      </w:r>
    </w:p>
    <w:p w:rsidR="008B6BB7" w:rsidRDefault="008B6BB7" w:rsidP="008B6BB7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BB7">
        <w:rPr>
          <w:rFonts w:ascii="Times New Roman" w:hAnsi="Times New Roman" w:cs="Times New Roman"/>
          <w:bCs/>
          <w:sz w:val="24"/>
          <w:szCs w:val="24"/>
        </w:rPr>
        <w:t xml:space="preserve">Согласно имеющимся статистическим данным в ГБУ КК «Управление ветеринарии Темрюкского района», вакцинация крупного рогатого скота (КРС)  против бруцеллеза штаммом 82 прекращена с 1987 года. За период 2022 г. ветеринарными специалистами </w:t>
      </w:r>
      <w:proofErr w:type="spellStart"/>
      <w:r w:rsidRPr="008B6BB7">
        <w:rPr>
          <w:rFonts w:ascii="Times New Roman" w:hAnsi="Times New Roman" w:cs="Times New Roman"/>
          <w:bCs/>
          <w:sz w:val="24"/>
          <w:szCs w:val="24"/>
        </w:rPr>
        <w:t>госветслужбы</w:t>
      </w:r>
      <w:proofErr w:type="spellEnd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 исследовано на бруцеллез: </w:t>
      </w:r>
      <w:proofErr w:type="gramStart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КРС всего — 9727 голов, в </w:t>
      </w:r>
      <w:proofErr w:type="spellStart"/>
      <w:r w:rsidRPr="008B6BB7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. первично — 7500 голов, повторно 1520 голов, что составило  100 % от плана противоэпизоотических мероприятий; лошади, всего — 317 голов, в </w:t>
      </w:r>
      <w:proofErr w:type="spellStart"/>
      <w:r w:rsidRPr="008B6BB7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8B6BB7">
        <w:rPr>
          <w:rFonts w:ascii="Times New Roman" w:hAnsi="Times New Roman" w:cs="Times New Roman"/>
          <w:bCs/>
          <w:sz w:val="24"/>
          <w:szCs w:val="24"/>
        </w:rPr>
        <w:t>. первично — 183 головы, повторно — 134 головы; мелкий рогатый скот (МРС), всего — 6682 головы, олени — 21 голова.</w:t>
      </w:r>
      <w:proofErr w:type="gramEnd"/>
      <w:r w:rsidRPr="008B6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Специалистами </w:t>
      </w:r>
      <w:r w:rsidRPr="008B6BB7">
        <w:rPr>
          <w:rFonts w:ascii="Times New Roman" w:hAnsi="Times New Roman" w:cs="Times New Roman"/>
          <w:bCs/>
          <w:sz w:val="24"/>
          <w:szCs w:val="24"/>
        </w:rPr>
        <w:t>ГБУ КК «Управление ветеринарии Темрюкского района» постоянно проводиться разъяснительная работа об опасности заболевания Бруцеллез для животных и человека. Разъяснительная работа проводиться по средствам распространения  листовок, памяток, размещения информации в СМИ, на сходах граждан.</w:t>
      </w:r>
      <w:r w:rsidRPr="008B6BB7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</w:p>
    <w:p w:rsidR="00197DEE" w:rsidRPr="00C72290" w:rsidRDefault="008B6BB7" w:rsidP="00C7229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изложенным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с целью предупреждения </w:t>
      </w:r>
      <w:r w:rsidR="00040A87">
        <w:rPr>
          <w:rFonts w:ascii="Times New Roman" w:hAnsi="Times New Roman" w:cs="Times New Roman"/>
          <w:bCs/>
          <w:sz w:val="24"/>
          <w:szCs w:val="24"/>
        </w:rPr>
        <w:t xml:space="preserve">завоза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недопущения распространения особо опасной болезни бруцеллёз на территории Темрюкского района </w:t>
      </w:r>
      <w:r w:rsidR="00040A87">
        <w:rPr>
          <w:rFonts w:ascii="Times New Roman" w:hAnsi="Times New Roman" w:cs="Times New Roman"/>
          <w:bCs/>
          <w:sz w:val="24"/>
          <w:szCs w:val="24"/>
        </w:rPr>
        <w:t>санитарно-противоэпидемическая комиссия муниципального образования Темрюкский район</w:t>
      </w:r>
    </w:p>
    <w:p w:rsidR="006F27CB" w:rsidRDefault="006F27CB" w:rsidP="000175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6F" w:rsidRDefault="00D72713" w:rsidP="000175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92F6F" w:rsidRPr="000175E4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040A87" w:rsidRDefault="00040A87" w:rsidP="000175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87" w:rsidRPr="00040A87" w:rsidRDefault="00040A87" w:rsidP="00040A87">
      <w:pPr>
        <w:pStyle w:val="a3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40A87">
        <w:rPr>
          <w:rFonts w:ascii="Times New Roman" w:hAnsi="Times New Roman" w:cs="Times New Roman"/>
          <w:bCs/>
          <w:sz w:val="23"/>
          <w:szCs w:val="23"/>
        </w:rPr>
        <w:t>1. ГБУ КК «Управление ветеринарии Темрюкского района» (Пронин Н.И.):</w:t>
      </w:r>
    </w:p>
    <w:p w:rsidR="00040A87" w:rsidRPr="00040A87" w:rsidRDefault="00040A87" w:rsidP="00040A8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40A87">
        <w:rPr>
          <w:rFonts w:ascii="Times New Roman" w:hAnsi="Times New Roman" w:cs="Times New Roman"/>
          <w:sz w:val="23"/>
          <w:szCs w:val="23"/>
        </w:rPr>
        <w:t>1.1. Обеспечить 100 % охват исследований восприимчивого поголовья  живот</w:t>
      </w:r>
      <w:r>
        <w:rPr>
          <w:rFonts w:ascii="Times New Roman" w:hAnsi="Times New Roman" w:cs="Times New Roman"/>
          <w:sz w:val="23"/>
          <w:szCs w:val="23"/>
        </w:rPr>
        <w:t>ных на бруцеллез, согласно плану</w:t>
      </w:r>
      <w:r w:rsidRPr="00040A87">
        <w:rPr>
          <w:rFonts w:ascii="Times New Roman" w:hAnsi="Times New Roman" w:cs="Times New Roman"/>
          <w:sz w:val="23"/>
          <w:szCs w:val="23"/>
        </w:rPr>
        <w:t xml:space="preserve"> противоэпизоотических мероприятий МО Темрюкский район на обслуживаемой территории.</w:t>
      </w:r>
    </w:p>
    <w:p w:rsidR="00040A87" w:rsidRPr="00040A87" w:rsidRDefault="00040A87" w:rsidP="00040A87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040A87">
        <w:rPr>
          <w:rFonts w:ascii="Times New Roman" w:hAnsi="Times New Roman" w:cs="Times New Roman"/>
          <w:sz w:val="23"/>
          <w:szCs w:val="23"/>
        </w:rPr>
        <w:t>Срок: до 31.12.2023  года.</w:t>
      </w:r>
    </w:p>
    <w:p w:rsidR="00040A87" w:rsidRPr="00040A87" w:rsidRDefault="00040A87" w:rsidP="00040A8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40A87">
        <w:rPr>
          <w:rFonts w:ascii="Times New Roman" w:hAnsi="Times New Roman" w:cs="Times New Roman"/>
          <w:sz w:val="23"/>
          <w:szCs w:val="23"/>
        </w:rPr>
        <w:t xml:space="preserve">1.2. </w:t>
      </w:r>
      <w:proofErr w:type="gramStart"/>
      <w:r w:rsidRPr="00040A87">
        <w:rPr>
          <w:rFonts w:ascii="Times New Roman" w:hAnsi="Times New Roman" w:cs="Times New Roman"/>
          <w:sz w:val="23"/>
          <w:szCs w:val="23"/>
        </w:rPr>
        <w:t>Проводить разъяснительную работу с хозяйствующими субъектами (владельцами животных об опасности  заболевания Бруцеллез.</w:t>
      </w:r>
      <w:proofErr w:type="gramEnd"/>
    </w:p>
    <w:p w:rsidR="00040A87" w:rsidRPr="00040A87" w:rsidRDefault="00040A87" w:rsidP="00040A87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040A87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040A87" w:rsidRPr="00040A87" w:rsidRDefault="00040A87" w:rsidP="00040A8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40A87">
        <w:rPr>
          <w:rFonts w:ascii="Times New Roman" w:hAnsi="Times New Roman" w:cs="Times New Roman"/>
          <w:sz w:val="23"/>
          <w:szCs w:val="23"/>
        </w:rPr>
        <w:lastRenderedPageBreak/>
        <w:t>1.3. Обеспечить работоспособность дезинфекционной техники и провести ревизию дезинфекционных средств.</w:t>
      </w:r>
    </w:p>
    <w:p w:rsidR="00040A87" w:rsidRPr="00040A87" w:rsidRDefault="00040A87" w:rsidP="00040A87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040A87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040A87" w:rsidRPr="00040A87" w:rsidRDefault="00040A87" w:rsidP="00040A8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40A87">
        <w:rPr>
          <w:rFonts w:ascii="Times New Roman" w:hAnsi="Times New Roman" w:cs="Times New Roman"/>
          <w:sz w:val="23"/>
          <w:szCs w:val="23"/>
        </w:rPr>
        <w:t xml:space="preserve">1.4. </w:t>
      </w:r>
      <w:proofErr w:type="gramStart"/>
      <w:r w:rsidRPr="00040A87">
        <w:rPr>
          <w:rFonts w:ascii="Times New Roman" w:hAnsi="Times New Roman" w:cs="Times New Roman"/>
          <w:sz w:val="23"/>
          <w:szCs w:val="23"/>
        </w:rPr>
        <w:t>Усилить разъяснительную работу с руководителями хозяйствующих субъектов о необходимости  соблюдения  ветеринарных правил и санитарных требований  при  осуществлении хозяйственной деятельности  (организации пастбищ, пашни, огородов, водопоев, работ связанных с выемкой и перемещением грунта, строительства жилых, общественных, промышленных или сельскохозяйственных зданий и сооружений.</w:t>
      </w:r>
      <w:proofErr w:type="gramEnd"/>
    </w:p>
    <w:p w:rsidR="00040A87" w:rsidRPr="00040A87" w:rsidRDefault="00040A87" w:rsidP="00040A87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040A87">
        <w:rPr>
          <w:rFonts w:ascii="Times New Roman" w:hAnsi="Times New Roman" w:cs="Times New Roman"/>
          <w:sz w:val="23"/>
          <w:szCs w:val="23"/>
        </w:rPr>
        <w:t xml:space="preserve"> Срок: постоянно.</w:t>
      </w:r>
    </w:p>
    <w:p w:rsidR="00040A87" w:rsidRPr="00040A87" w:rsidRDefault="00040A87" w:rsidP="00040A8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40A87">
        <w:rPr>
          <w:rFonts w:ascii="Times New Roman" w:hAnsi="Times New Roman" w:cs="Times New Roman"/>
          <w:sz w:val="23"/>
          <w:szCs w:val="23"/>
        </w:rPr>
        <w:t>2. ГБУ КК «Управление ветеринарии Темрюкского района», главам городского и сельских поселений муниципального образования Темрюкский район:</w:t>
      </w:r>
    </w:p>
    <w:p w:rsidR="00040A87" w:rsidRPr="00040A87" w:rsidRDefault="00040A87" w:rsidP="00040A8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 П</w:t>
      </w:r>
      <w:r w:rsidRPr="00040A87">
        <w:rPr>
          <w:rFonts w:ascii="Times New Roman" w:hAnsi="Times New Roman" w:cs="Times New Roman"/>
          <w:sz w:val="23"/>
          <w:szCs w:val="23"/>
        </w:rPr>
        <w:t>ринять особое внимание  к неукоснительному выполнению п. 1.1. постановления главы администрации (губернатора) Краснодарского края от 30 марта 2001 года № 215 «О мерах по обеспечению качества безопасности продовольственного сырья и продуктов питания на территории Краснодарского края», запрещающего подворный убой сельскохозяйственных животных.</w:t>
      </w:r>
    </w:p>
    <w:p w:rsidR="00040A87" w:rsidRPr="00040A87" w:rsidRDefault="00040A87" w:rsidP="00040A87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040A87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040A87" w:rsidRPr="00040A87" w:rsidRDefault="00040A87" w:rsidP="00040A8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 П</w:t>
      </w:r>
      <w:r w:rsidRPr="00040A87">
        <w:rPr>
          <w:rFonts w:ascii="Times New Roman" w:hAnsi="Times New Roman" w:cs="Times New Roman"/>
          <w:sz w:val="23"/>
          <w:szCs w:val="23"/>
        </w:rPr>
        <w:t>роводить мониторинг личных подсобных хозяйств на предмет выявления незарегистрированных вновь выявленных или выбывших  животных.</w:t>
      </w:r>
    </w:p>
    <w:p w:rsidR="00040A87" w:rsidRPr="00040A87" w:rsidRDefault="00040A87" w:rsidP="00040A87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040A87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040A87" w:rsidRPr="00040A87" w:rsidRDefault="00040A87" w:rsidP="00040A8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40A87">
        <w:rPr>
          <w:rFonts w:ascii="Times New Roman" w:hAnsi="Times New Roman" w:cs="Times New Roman"/>
          <w:bCs/>
          <w:sz w:val="23"/>
          <w:szCs w:val="23"/>
        </w:rPr>
        <w:t>3. Хозяйствующим субъектам, занятых содержанием, разведение</w:t>
      </w:r>
      <w:r>
        <w:rPr>
          <w:rFonts w:ascii="Times New Roman" w:hAnsi="Times New Roman" w:cs="Times New Roman"/>
          <w:bCs/>
          <w:sz w:val="23"/>
          <w:szCs w:val="23"/>
        </w:rPr>
        <w:t>м восприимчивых животных, а так</w:t>
      </w:r>
      <w:r w:rsidRPr="00040A87">
        <w:rPr>
          <w:rFonts w:ascii="Times New Roman" w:hAnsi="Times New Roman" w:cs="Times New Roman"/>
          <w:bCs/>
          <w:sz w:val="23"/>
          <w:szCs w:val="23"/>
        </w:rPr>
        <w:t>же получаемых от них продукции, в целях предотвращения возникновения и распространения бруцеллеза (включая инфекционный эпидидимит баранов) физические и юридические лица, являющиеся собственниками (владельцами) животных, обязаны:</w:t>
      </w:r>
    </w:p>
    <w:p w:rsidR="00040A87" w:rsidRPr="00040A87" w:rsidRDefault="00040A87" w:rsidP="00040A8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 П</w:t>
      </w:r>
      <w:r w:rsidRPr="00040A87">
        <w:rPr>
          <w:rFonts w:ascii="Times New Roman" w:hAnsi="Times New Roman" w:cs="Times New Roman"/>
          <w:sz w:val="23"/>
          <w:szCs w:val="23"/>
        </w:rPr>
        <w:t>редоставлять по требованиям специалистов органов и организаций, входящих в систему Государственной ветеринарной службы Российской Федерации, животных для осмотра и проведения плановых диагностических мероприятий;</w:t>
      </w:r>
    </w:p>
    <w:p w:rsidR="00040A87" w:rsidRPr="00040A87" w:rsidRDefault="00040A87" w:rsidP="00040A87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040A87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040A87" w:rsidRPr="00040A87" w:rsidRDefault="00040A87" w:rsidP="00040A87">
      <w:pPr>
        <w:pStyle w:val="a3"/>
        <w:ind w:firstLine="708"/>
        <w:jc w:val="both"/>
        <w:rPr>
          <w:rFonts w:ascii="Times New Roman" w:hAnsi="Times New Roman" w:cs="Times New Roman" w:hint="eastAsia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3.2. П</w:t>
      </w:r>
      <w:r w:rsidRPr="00040A87">
        <w:rPr>
          <w:rFonts w:ascii="Times New Roman" w:hAnsi="Times New Roman" w:cs="Times New Roman"/>
          <w:sz w:val="23"/>
          <w:szCs w:val="23"/>
        </w:rPr>
        <w:t>ринимать меры по изоляции подозреваемых в заболевании животных, всех животных, находившихся в контакте с подозреваемыми в заболевании бруцеллезом (включая инфекционный эпидидимит баранов) животными, а также обеспечить изоляцию трупов павших животных;</w:t>
      </w:r>
    </w:p>
    <w:p w:rsidR="00040A87" w:rsidRPr="00040A87" w:rsidRDefault="00040A87" w:rsidP="00040A87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040A87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040A87" w:rsidRPr="00040A87" w:rsidRDefault="00040A87" w:rsidP="00040A8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 В</w:t>
      </w:r>
      <w:r w:rsidRPr="00040A87">
        <w:rPr>
          <w:rFonts w:ascii="Times New Roman" w:hAnsi="Times New Roman" w:cs="Times New Roman"/>
          <w:sz w:val="23"/>
          <w:szCs w:val="23"/>
        </w:rPr>
        <w:t xml:space="preserve">ыполнять требования специалистов </w:t>
      </w:r>
      <w:proofErr w:type="spellStart"/>
      <w:r w:rsidRPr="00040A87">
        <w:rPr>
          <w:rFonts w:ascii="Times New Roman" w:hAnsi="Times New Roman" w:cs="Times New Roman"/>
          <w:sz w:val="23"/>
          <w:szCs w:val="23"/>
        </w:rPr>
        <w:t>госветслужбы</w:t>
      </w:r>
      <w:proofErr w:type="spellEnd"/>
      <w:r w:rsidRPr="00040A87">
        <w:rPr>
          <w:rFonts w:ascii="Times New Roman" w:hAnsi="Times New Roman" w:cs="Times New Roman"/>
          <w:sz w:val="23"/>
          <w:szCs w:val="23"/>
        </w:rPr>
        <w:t xml:space="preserve"> о проведении в личном подсобном хозяйстве, крестьянском (фермерском) хозяйстве, в хозяйстве индивидуального предпринимателя, в организациях, в которых содержатся животные, противоэпизоотических и других мероприятий, предусмотренных  ветеринарными правилами;</w:t>
      </w:r>
    </w:p>
    <w:p w:rsidR="00040A87" w:rsidRPr="00040A87" w:rsidRDefault="00040A87" w:rsidP="00040A87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040A87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040A87" w:rsidRPr="00040A87" w:rsidRDefault="00040A87" w:rsidP="00040A87">
      <w:pPr>
        <w:pStyle w:val="a3"/>
        <w:ind w:firstLine="708"/>
        <w:jc w:val="both"/>
        <w:rPr>
          <w:rFonts w:ascii="Times New Roman" w:hAnsi="Times New Roman" w:cs="Times New Roman" w:hint="eastAsia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3.4. С</w:t>
      </w:r>
      <w:r w:rsidRPr="00040A87">
        <w:rPr>
          <w:rFonts w:ascii="Times New Roman" w:hAnsi="Times New Roman" w:cs="Times New Roman"/>
          <w:sz w:val="23"/>
          <w:szCs w:val="23"/>
        </w:rPr>
        <w:t xml:space="preserve">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бруцеллезу крупного рогатого скота, бруцеллезу овец и коз (в том числе эпидидимиту баранов), бруцеллезу оленей, бруцеллезу свиней, в соответствии с </w:t>
      </w:r>
      <w:hyperlink r:id="rId9" w:history="1">
        <w:r w:rsidRPr="00040A87">
          <w:rPr>
            <w:rStyle w:val="aa"/>
            <w:rFonts w:ascii="Times New Roman" w:hAnsi="Times New Roman" w:cs="Times New Roman"/>
            <w:sz w:val="23"/>
            <w:szCs w:val="23"/>
            <w:u w:val="none"/>
          </w:rPr>
          <w:t>Ветеринарными правилами проведения регионализации территории Российской Федерации</w:t>
        </w:r>
      </w:hyperlink>
      <w:r w:rsidRPr="00040A87">
        <w:rPr>
          <w:rFonts w:ascii="Times New Roman" w:hAnsi="Times New Roman" w:cs="Times New Roman"/>
          <w:sz w:val="23"/>
          <w:szCs w:val="23"/>
        </w:rPr>
        <w:t xml:space="preserve">, утвержденными </w:t>
      </w:r>
      <w:hyperlink r:id="rId10" w:history="1">
        <w:r w:rsidRPr="00040A87">
          <w:rPr>
            <w:rStyle w:val="aa"/>
            <w:rFonts w:ascii="Times New Roman" w:hAnsi="Times New Roman" w:cs="Times New Roman"/>
            <w:sz w:val="23"/>
            <w:szCs w:val="23"/>
            <w:u w:val="none"/>
          </w:rPr>
          <w:t>приказом Минсельхоза России от 14</w:t>
        </w:r>
        <w:proofErr w:type="gramEnd"/>
        <w:r w:rsidRPr="00040A87">
          <w:rPr>
            <w:rStyle w:val="aa"/>
            <w:rFonts w:ascii="Times New Roman" w:hAnsi="Times New Roman" w:cs="Times New Roman"/>
            <w:sz w:val="23"/>
            <w:szCs w:val="23"/>
            <w:u w:val="none"/>
          </w:rPr>
          <w:t xml:space="preserve"> декабря 2015 г. </w:t>
        </w:r>
        <w:r>
          <w:rPr>
            <w:rStyle w:val="aa"/>
            <w:rFonts w:ascii="Times New Roman" w:hAnsi="Times New Roman" w:cs="Times New Roman"/>
            <w:sz w:val="23"/>
            <w:szCs w:val="23"/>
            <w:u w:val="none"/>
          </w:rPr>
          <w:t>№</w:t>
        </w:r>
        <w:r w:rsidRPr="00040A87">
          <w:rPr>
            <w:rStyle w:val="aa"/>
            <w:rFonts w:ascii="Times New Roman" w:hAnsi="Times New Roman" w:cs="Times New Roman"/>
            <w:sz w:val="23"/>
            <w:szCs w:val="23"/>
            <w:u w:val="none"/>
          </w:rPr>
          <w:t xml:space="preserve"> 635</w:t>
        </w:r>
      </w:hyperlink>
      <w:r w:rsidRPr="00040A87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040A87">
        <w:rPr>
          <w:rFonts w:ascii="Times New Roman" w:hAnsi="Times New Roman" w:cs="Times New Roman"/>
          <w:sz w:val="23"/>
          <w:szCs w:val="23"/>
        </w:rPr>
        <w:t>(зарегистрирован Минюстом России 23 марта 2016 г., регистрационный N 41508) (далее - решение о регионализации);</w:t>
      </w:r>
    </w:p>
    <w:p w:rsidR="00040A87" w:rsidRPr="00040A87" w:rsidRDefault="00040A87" w:rsidP="00040A87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040A87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040A87" w:rsidRPr="00040A87" w:rsidRDefault="00040A87" w:rsidP="00040A8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40A87">
        <w:rPr>
          <w:rFonts w:ascii="Times New Roman" w:hAnsi="Times New Roman" w:cs="Times New Roman"/>
          <w:sz w:val="23"/>
          <w:szCs w:val="23"/>
        </w:rPr>
        <w:t>3.5.</w:t>
      </w:r>
      <w:r>
        <w:rPr>
          <w:rFonts w:ascii="Times New Roman" w:hAnsi="Times New Roman" w:cs="Times New Roman"/>
          <w:sz w:val="23"/>
          <w:szCs w:val="23"/>
        </w:rPr>
        <w:t xml:space="preserve"> Н</w:t>
      </w:r>
      <w:r w:rsidRPr="00040A87">
        <w:rPr>
          <w:rFonts w:ascii="Times New Roman" w:hAnsi="Times New Roman" w:cs="Times New Roman"/>
          <w:sz w:val="23"/>
          <w:szCs w:val="23"/>
        </w:rPr>
        <w:t>е допускать смешивания животных из разных стад, отар, групп при их выпасе и водопое.</w:t>
      </w:r>
    </w:p>
    <w:p w:rsidR="00040A87" w:rsidRPr="00040A87" w:rsidRDefault="00040A87" w:rsidP="00040A87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040A87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040A87" w:rsidRPr="00040A87" w:rsidRDefault="00040A87" w:rsidP="00040A87">
      <w:pPr>
        <w:pStyle w:val="a3"/>
        <w:ind w:firstLine="708"/>
        <w:jc w:val="both"/>
        <w:rPr>
          <w:rFonts w:ascii="Times New Roman" w:hAnsi="Times New Roman" w:cs="Times New Roman" w:hint="eastAsia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3.6. Н</w:t>
      </w:r>
      <w:r w:rsidRPr="00040A87">
        <w:rPr>
          <w:rFonts w:ascii="Times New Roman" w:hAnsi="Times New Roman" w:cs="Times New Roman"/>
          <w:sz w:val="23"/>
          <w:szCs w:val="23"/>
        </w:rPr>
        <w:t xml:space="preserve">е допускать в хозяйствах  смешивание вакцинированных и </w:t>
      </w:r>
      <w:proofErr w:type="spellStart"/>
      <w:r w:rsidRPr="00040A87">
        <w:rPr>
          <w:rFonts w:ascii="Times New Roman" w:hAnsi="Times New Roman" w:cs="Times New Roman"/>
          <w:sz w:val="23"/>
          <w:szCs w:val="23"/>
        </w:rPr>
        <w:t>невакцинированных</w:t>
      </w:r>
      <w:proofErr w:type="spellEnd"/>
      <w:r w:rsidRPr="00040A87">
        <w:rPr>
          <w:rFonts w:ascii="Times New Roman" w:hAnsi="Times New Roman" w:cs="Times New Roman"/>
          <w:sz w:val="23"/>
          <w:szCs w:val="23"/>
        </w:rPr>
        <w:t xml:space="preserve"> животных.</w:t>
      </w:r>
    </w:p>
    <w:p w:rsidR="00040A87" w:rsidRPr="00040A87" w:rsidRDefault="00040A87" w:rsidP="00040A87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040A87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040A87" w:rsidRPr="00040A87" w:rsidRDefault="00040A87" w:rsidP="00040A8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40A87">
        <w:rPr>
          <w:rFonts w:ascii="Times New Roman" w:hAnsi="Times New Roman" w:cs="Times New Roman"/>
          <w:sz w:val="23"/>
          <w:szCs w:val="23"/>
        </w:rPr>
        <w:t>3.7. В случаях  подозрения заболевания, абортов, мертворожденных или падежа животных немедленно сообщать ветеринарным специалистам государственной ветеринарной службы.</w:t>
      </w:r>
    </w:p>
    <w:p w:rsidR="00040A87" w:rsidRPr="00040A87" w:rsidRDefault="00040A87" w:rsidP="00040A87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040A87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040A87" w:rsidRPr="00040A87" w:rsidRDefault="00040A87" w:rsidP="00040A8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40A87">
        <w:rPr>
          <w:rFonts w:ascii="Times New Roman" w:hAnsi="Times New Roman" w:cs="Times New Roman"/>
          <w:sz w:val="23"/>
          <w:szCs w:val="23"/>
        </w:rPr>
        <w:lastRenderedPageBreak/>
        <w:t>4. Отделу информатизации и взаимодействия со СМИ администрации муниципального образования Темрюкский район, газете «Тамань»:</w:t>
      </w:r>
    </w:p>
    <w:p w:rsidR="00040A87" w:rsidRPr="00040A87" w:rsidRDefault="00040A87" w:rsidP="00040A87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040A87">
        <w:rPr>
          <w:rFonts w:ascii="Times New Roman" w:hAnsi="Times New Roman" w:cs="Times New Roman"/>
          <w:sz w:val="23"/>
          <w:szCs w:val="23"/>
        </w:rPr>
        <w:tab/>
        <w:t>4.1. Осуществлять содействие ГБУ КК «Управление ветеринарии Краснодарского края» в публикации материалов по информированию населения об опасности особо опасного инфекционного заболевания общего для человека и животных, о мерах профилактики и недопущения.</w:t>
      </w:r>
    </w:p>
    <w:p w:rsidR="00040A87" w:rsidRPr="00040A87" w:rsidRDefault="00040A87" w:rsidP="00040A87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Срок:  до 30.05.2023</w:t>
      </w:r>
      <w:r w:rsidRPr="00040A87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C125E5" w:rsidRPr="00637409" w:rsidRDefault="00040A87" w:rsidP="00EB0F4A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выполнением настоящего постановления оставляю за собой.</w:t>
      </w:r>
    </w:p>
    <w:p w:rsidR="00040A87" w:rsidRDefault="00040A87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040A87" w:rsidRDefault="00040A87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bookmarkStart w:id="7" w:name="_GoBack"/>
      <w:bookmarkEnd w:id="7"/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Председатель СПЭК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заместитель главы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МО Темрюкский район                                                                               </w:t>
      </w:r>
      <w:r w:rsidR="00AC3E5F" w:rsidRPr="00637409">
        <w:rPr>
          <w:rFonts w:ascii="Times New Roman" w:hAnsi="Times New Roman" w:cs="Times New Roman"/>
          <w:sz w:val="23"/>
          <w:szCs w:val="23"/>
        </w:rPr>
        <w:t xml:space="preserve">  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637409">
        <w:rPr>
          <w:rFonts w:ascii="Times New Roman" w:hAnsi="Times New Roman" w:cs="Times New Roman"/>
          <w:sz w:val="23"/>
          <w:szCs w:val="23"/>
        </w:rPr>
        <w:t xml:space="preserve"> 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О.В. </w:t>
      </w:r>
      <w:proofErr w:type="spellStart"/>
      <w:r w:rsidRPr="00637409">
        <w:rPr>
          <w:rFonts w:ascii="Times New Roman" w:hAnsi="Times New Roman" w:cs="Times New Roman"/>
          <w:sz w:val="23"/>
          <w:szCs w:val="23"/>
        </w:rPr>
        <w:t>Дяденко</w:t>
      </w:r>
      <w:proofErr w:type="spellEnd"/>
    </w:p>
    <w:p w:rsidR="00A16B96" w:rsidRPr="00637409" w:rsidRDefault="00A16B96" w:rsidP="0069629A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040A87" w:rsidRPr="00040A87" w:rsidRDefault="00040A87" w:rsidP="00040A87">
      <w:pPr>
        <w:pStyle w:val="a3"/>
        <w:rPr>
          <w:rFonts w:ascii="Times New Roman" w:hAnsi="Times New Roman" w:cs="Times New Roman"/>
          <w:sz w:val="23"/>
          <w:szCs w:val="23"/>
        </w:rPr>
      </w:pPr>
      <w:r w:rsidRPr="00040A87">
        <w:rPr>
          <w:rFonts w:ascii="Times New Roman" w:hAnsi="Times New Roman" w:cs="Times New Roman"/>
          <w:sz w:val="23"/>
          <w:szCs w:val="23"/>
        </w:rPr>
        <w:t>Начальник ГБУ КК</w:t>
      </w:r>
    </w:p>
    <w:p w:rsidR="00040A87" w:rsidRPr="00040A87" w:rsidRDefault="00040A87" w:rsidP="00040A87">
      <w:pPr>
        <w:pStyle w:val="a3"/>
        <w:rPr>
          <w:rFonts w:ascii="Times New Roman" w:hAnsi="Times New Roman" w:cs="Times New Roman"/>
          <w:sz w:val="23"/>
          <w:szCs w:val="23"/>
        </w:rPr>
      </w:pPr>
      <w:r w:rsidRPr="00040A87">
        <w:rPr>
          <w:rFonts w:ascii="Times New Roman" w:hAnsi="Times New Roman" w:cs="Times New Roman"/>
          <w:sz w:val="23"/>
          <w:szCs w:val="23"/>
        </w:rPr>
        <w:t>«Управление ветеринарии</w:t>
      </w:r>
    </w:p>
    <w:p w:rsidR="00040A87" w:rsidRPr="00040A87" w:rsidRDefault="00040A87" w:rsidP="00040A87">
      <w:pPr>
        <w:pStyle w:val="a3"/>
        <w:rPr>
          <w:rFonts w:ascii="Times New Roman" w:hAnsi="Times New Roman" w:cs="Times New Roman"/>
          <w:sz w:val="23"/>
          <w:szCs w:val="23"/>
        </w:rPr>
      </w:pPr>
      <w:r w:rsidRPr="00040A87">
        <w:rPr>
          <w:rFonts w:ascii="Times New Roman" w:hAnsi="Times New Roman" w:cs="Times New Roman"/>
          <w:sz w:val="23"/>
          <w:szCs w:val="23"/>
        </w:rPr>
        <w:t xml:space="preserve">Темрюкского района»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040A87">
        <w:rPr>
          <w:rFonts w:ascii="Times New Roman" w:hAnsi="Times New Roman" w:cs="Times New Roman"/>
          <w:sz w:val="23"/>
          <w:szCs w:val="23"/>
        </w:rPr>
        <w:t xml:space="preserve">                                                 Н.И. Пронин</w:t>
      </w:r>
    </w:p>
    <w:p w:rsidR="009C6612" w:rsidRPr="00637409" w:rsidRDefault="009C6612" w:rsidP="0069629A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Секретарь СПЭК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начальник отдела </w:t>
      </w:r>
      <w:proofErr w:type="gramStart"/>
      <w:r w:rsidRPr="00637409">
        <w:rPr>
          <w:rFonts w:ascii="Times New Roman" w:hAnsi="Times New Roman" w:cs="Times New Roman"/>
          <w:sz w:val="23"/>
          <w:szCs w:val="23"/>
        </w:rPr>
        <w:t>по</w:t>
      </w:r>
      <w:proofErr w:type="gramEnd"/>
      <w:r w:rsidRPr="0063740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социально-трудовым отношениям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администрации МО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Темрюкский район                                                                             </w:t>
      </w:r>
      <w:r w:rsidR="00AC3E5F" w:rsidRPr="00637409"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  </w:t>
      </w:r>
      <w:r w:rsidR="00637409">
        <w:rPr>
          <w:rFonts w:ascii="Times New Roman" w:hAnsi="Times New Roman" w:cs="Times New Roman"/>
          <w:sz w:val="23"/>
          <w:szCs w:val="23"/>
        </w:rPr>
        <w:t xml:space="preserve">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            С.Н. Кондратьева</w:t>
      </w:r>
    </w:p>
    <w:sectPr w:rsidR="000175E4" w:rsidRPr="00637409" w:rsidSect="00C72290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E4" w:rsidRDefault="004573E4" w:rsidP="000175E4">
      <w:pPr>
        <w:spacing w:after="0" w:line="240" w:lineRule="auto"/>
      </w:pPr>
      <w:r>
        <w:separator/>
      </w:r>
    </w:p>
  </w:endnote>
  <w:endnote w:type="continuationSeparator" w:id="0">
    <w:p w:rsidR="004573E4" w:rsidRDefault="004573E4" w:rsidP="0001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E4" w:rsidRDefault="004573E4" w:rsidP="000175E4">
      <w:pPr>
        <w:spacing w:after="0" w:line="240" w:lineRule="auto"/>
      </w:pPr>
      <w:r>
        <w:separator/>
      </w:r>
    </w:p>
  </w:footnote>
  <w:footnote w:type="continuationSeparator" w:id="0">
    <w:p w:rsidR="004573E4" w:rsidRDefault="004573E4" w:rsidP="0001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94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75E4" w:rsidRPr="00C26635" w:rsidRDefault="000175E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66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66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0A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75E4" w:rsidRDefault="000175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49F"/>
    <w:multiLevelType w:val="multilevel"/>
    <w:tmpl w:val="F06052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>
    <w:nsid w:val="00FF6A48"/>
    <w:multiLevelType w:val="multilevel"/>
    <w:tmpl w:val="56CEB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49159C2"/>
    <w:multiLevelType w:val="multilevel"/>
    <w:tmpl w:val="70C0D8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>
    <w:nsid w:val="06005EB0"/>
    <w:multiLevelType w:val="hybridMultilevel"/>
    <w:tmpl w:val="F88E2AAA"/>
    <w:lvl w:ilvl="0" w:tplc="0CA6AB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4E175C"/>
    <w:multiLevelType w:val="multilevel"/>
    <w:tmpl w:val="AFDAD0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101F3288"/>
    <w:multiLevelType w:val="multilevel"/>
    <w:tmpl w:val="80FA6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2E0C47E5"/>
    <w:multiLevelType w:val="multilevel"/>
    <w:tmpl w:val="CBF2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B1A5C"/>
    <w:multiLevelType w:val="multilevel"/>
    <w:tmpl w:val="D49AAF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603ED2"/>
    <w:multiLevelType w:val="multilevel"/>
    <w:tmpl w:val="6DE671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1A5D4E"/>
    <w:multiLevelType w:val="multilevel"/>
    <w:tmpl w:val="B19E7A9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x-none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11B05F9"/>
    <w:multiLevelType w:val="multilevel"/>
    <w:tmpl w:val="123CFF80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2C2DAD"/>
    <w:multiLevelType w:val="multilevel"/>
    <w:tmpl w:val="E70C3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47CE6CFE"/>
    <w:multiLevelType w:val="multilevel"/>
    <w:tmpl w:val="267E1CF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D035E8"/>
    <w:multiLevelType w:val="hybridMultilevel"/>
    <w:tmpl w:val="114AB4B4"/>
    <w:lvl w:ilvl="0" w:tplc="F716B87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53291B"/>
    <w:multiLevelType w:val="multilevel"/>
    <w:tmpl w:val="B134BA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6" w:hanging="1800"/>
      </w:pPr>
      <w:rPr>
        <w:rFonts w:hint="default"/>
      </w:rPr>
    </w:lvl>
  </w:abstractNum>
  <w:abstractNum w:abstractNumId="15">
    <w:nsid w:val="5B76121E"/>
    <w:multiLevelType w:val="hybridMultilevel"/>
    <w:tmpl w:val="64E082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B8E275D"/>
    <w:multiLevelType w:val="multilevel"/>
    <w:tmpl w:val="D554796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83" w:hanging="2160"/>
      </w:pPr>
      <w:rPr>
        <w:rFonts w:hint="default"/>
      </w:rPr>
    </w:lvl>
  </w:abstractNum>
  <w:abstractNum w:abstractNumId="17">
    <w:nsid w:val="5B947939"/>
    <w:multiLevelType w:val="multilevel"/>
    <w:tmpl w:val="B2808E5A"/>
    <w:lvl w:ilvl="0">
      <w:start w:val="1"/>
      <w:numFmt w:val="decimal"/>
      <w:lvlText w:val="%1."/>
      <w:lvlJc w:val="left"/>
      <w:pPr>
        <w:ind w:left="6773" w:hanging="360"/>
      </w:pPr>
      <w:rPr>
        <w:color w:val="404040"/>
      </w:rPr>
    </w:lvl>
    <w:lvl w:ilvl="1">
      <w:start w:val="1"/>
      <w:numFmt w:val="decimal"/>
      <w:lvlText w:val="%1.%2."/>
      <w:lvlJc w:val="left"/>
      <w:pPr>
        <w:ind w:left="635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6786" w:hanging="504"/>
      </w:pPr>
    </w:lvl>
    <w:lvl w:ilvl="3">
      <w:start w:val="1"/>
      <w:numFmt w:val="decimal"/>
      <w:lvlText w:val="%1.%2.%3.%4."/>
      <w:lvlJc w:val="left"/>
      <w:pPr>
        <w:ind w:left="7290" w:hanging="648"/>
      </w:pPr>
    </w:lvl>
    <w:lvl w:ilvl="4">
      <w:start w:val="1"/>
      <w:numFmt w:val="decimal"/>
      <w:lvlText w:val="%1.%2.%3.%4.%5."/>
      <w:lvlJc w:val="left"/>
      <w:pPr>
        <w:ind w:left="7794" w:hanging="792"/>
      </w:pPr>
    </w:lvl>
    <w:lvl w:ilvl="5">
      <w:start w:val="1"/>
      <w:numFmt w:val="decimal"/>
      <w:lvlText w:val="%1.%2.%3.%4.%5.%6."/>
      <w:lvlJc w:val="left"/>
      <w:pPr>
        <w:ind w:left="8298" w:hanging="936"/>
      </w:pPr>
    </w:lvl>
    <w:lvl w:ilvl="6">
      <w:start w:val="1"/>
      <w:numFmt w:val="decimal"/>
      <w:lvlText w:val="%1.%2.%3.%4.%5.%6.%7."/>
      <w:lvlJc w:val="left"/>
      <w:pPr>
        <w:ind w:left="8802" w:hanging="1080"/>
      </w:pPr>
    </w:lvl>
    <w:lvl w:ilvl="7">
      <w:start w:val="1"/>
      <w:numFmt w:val="decimal"/>
      <w:lvlText w:val="%1.%2.%3.%4.%5.%6.%7.%8."/>
      <w:lvlJc w:val="left"/>
      <w:pPr>
        <w:ind w:left="9306" w:hanging="1224"/>
      </w:pPr>
    </w:lvl>
    <w:lvl w:ilvl="8">
      <w:start w:val="1"/>
      <w:numFmt w:val="decimal"/>
      <w:lvlText w:val="%1.%2.%3.%4.%5.%6.%7.%8.%9."/>
      <w:lvlJc w:val="left"/>
      <w:pPr>
        <w:ind w:left="9882" w:hanging="1440"/>
      </w:pPr>
    </w:lvl>
  </w:abstractNum>
  <w:abstractNum w:abstractNumId="18">
    <w:nsid w:val="5C0339D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C3655CF"/>
    <w:multiLevelType w:val="hybridMultilevel"/>
    <w:tmpl w:val="97A2B1D0"/>
    <w:lvl w:ilvl="0" w:tplc="B8A4E7CA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C058A"/>
    <w:multiLevelType w:val="multilevel"/>
    <w:tmpl w:val="B9D4A2F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x-none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3962B2"/>
    <w:multiLevelType w:val="hybridMultilevel"/>
    <w:tmpl w:val="3E5C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B52E2D"/>
    <w:multiLevelType w:val="multilevel"/>
    <w:tmpl w:val="597436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23">
    <w:nsid w:val="730606E0"/>
    <w:multiLevelType w:val="multilevel"/>
    <w:tmpl w:val="000081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9" w:hanging="2160"/>
      </w:pPr>
      <w:rPr>
        <w:rFonts w:hint="default"/>
      </w:rPr>
    </w:lvl>
  </w:abstractNum>
  <w:abstractNum w:abstractNumId="24">
    <w:nsid w:val="771A76B5"/>
    <w:multiLevelType w:val="multilevel"/>
    <w:tmpl w:val="87E6E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5">
    <w:nsid w:val="79C13336"/>
    <w:multiLevelType w:val="multilevel"/>
    <w:tmpl w:val="1EEE05E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5" w:hanging="2160"/>
      </w:pPr>
      <w:rPr>
        <w:rFonts w:hint="default"/>
      </w:rPr>
    </w:lvl>
  </w:abstractNum>
  <w:abstractNum w:abstractNumId="26">
    <w:nsid w:val="7F5707BC"/>
    <w:multiLevelType w:val="multilevel"/>
    <w:tmpl w:val="ADE25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19"/>
  </w:num>
  <w:num w:numId="5">
    <w:abstractNumId w:val="21"/>
  </w:num>
  <w:num w:numId="6">
    <w:abstractNumId w:val="15"/>
  </w:num>
  <w:num w:numId="7">
    <w:abstractNumId w:val="5"/>
  </w:num>
  <w:num w:numId="8">
    <w:abstractNumId w:val="11"/>
  </w:num>
  <w:num w:numId="9">
    <w:abstractNumId w:val="4"/>
  </w:num>
  <w:num w:numId="10">
    <w:abstractNumId w:val="26"/>
  </w:num>
  <w:num w:numId="11">
    <w:abstractNumId w:val="3"/>
  </w:num>
  <w:num w:numId="12">
    <w:abstractNumId w:val="10"/>
  </w:num>
  <w:num w:numId="13">
    <w:abstractNumId w:val="14"/>
  </w:num>
  <w:num w:numId="14">
    <w:abstractNumId w:val="24"/>
  </w:num>
  <w:num w:numId="15">
    <w:abstractNumId w:val="22"/>
  </w:num>
  <w:num w:numId="16">
    <w:abstractNumId w:val="8"/>
  </w:num>
  <w:num w:numId="17">
    <w:abstractNumId w:val="1"/>
  </w:num>
  <w:num w:numId="18">
    <w:abstractNumId w:val="2"/>
  </w:num>
  <w:num w:numId="19">
    <w:abstractNumId w:val="7"/>
  </w:num>
  <w:num w:numId="20">
    <w:abstractNumId w:val="25"/>
  </w:num>
  <w:num w:numId="21">
    <w:abstractNumId w:val="12"/>
  </w:num>
  <w:num w:numId="22">
    <w:abstractNumId w:val="20"/>
  </w:num>
  <w:num w:numId="23">
    <w:abstractNumId w:val="9"/>
  </w:num>
  <w:num w:numId="24">
    <w:abstractNumId w:val="16"/>
  </w:num>
  <w:num w:numId="25">
    <w:abstractNumId w:val="0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2B"/>
    <w:rsid w:val="000175E4"/>
    <w:rsid w:val="0002150E"/>
    <w:rsid w:val="000303C0"/>
    <w:rsid w:val="00040A87"/>
    <w:rsid w:val="000B0BE1"/>
    <w:rsid w:val="000E146B"/>
    <w:rsid w:val="000E429C"/>
    <w:rsid w:val="000E6F22"/>
    <w:rsid w:val="00111E06"/>
    <w:rsid w:val="00142AFF"/>
    <w:rsid w:val="001725A6"/>
    <w:rsid w:val="00180C64"/>
    <w:rsid w:val="00181B77"/>
    <w:rsid w:val="00197DEE"/>
    <w:rsid w:val="001A632B"/>
    <w:rsid w:val="001B5F17"/>
    <w:rsid w:val="001C4E55"/>
    <w:rsid w:val="001E30E9"/>
    <w:rsid w:val="00205129"/>
    <w:rsid w:val="002255B0"/>
    <w:rsid w:val="00250B33"/>
    <w:rsid w:val="002A5847"/>
    <w:rsid w:val="002F1B08"/>
    <w:rsid w:val="00316F57"/>
    <w:rsid w:val="0033166B"/>
    <w:rsid w:val="003319C0"/>
    <w:rsid w:val="003468D0"/>
    <w:rsid w:val="00354E79"/>
    <w:rsid w:val="00370CE5"/>
    <w:rsid w:val="003A66AA"/>
    <w:rsid w:val="003D66E6"/>
    <w:rsid w:val="00437051"/>
    <w:rsid w:val="00437DCE"/>
    <w:rsid w:val="004573E4"/>
    <w:rsid w:val="00461087"/>
    <w:rsid w:val="004648C7"/>
    <w:rsid w:val="00465010"/>
    <w:rsid w:val="004A0354"/>
    <w:rsid w:val="004A3A49"/>
    <w:rsid w:val="004F5A6C"/>
    <w:rsid w:val="005020D1"/>
    <w:rsid w:val="0050390A"/>
    <w:rsid w:val="005104D9"/>
    <w:rsid w:val="005361A4"/>
    <w:rsid w:val="00552E99"/>
    <w:rsid w:val="00577B20"/>
    <w:rsid w:val="005875A5"/>
    <w:rsid w:val="005B1DB3"/>
    <w:rsid w:val="005F1904"/>
    <w:rsid w:val="005F4707"/>
    <w:rsid w:val="0063496C"/>
    <w:rsid w:val="006367A9"/>
    <w:rsid w:val="00637409"/>
    <w:rsid w:val="00637EAF"/>
    <w:rsid w:val="006419D7"/>
    <w:rsid w:val="0068122E"/>
    <w:rsid w:val="006817A2"/>
    <w:rsid w:val="00692F6F"/>
    <w:rsid w:val="00693F0B"/>
    <w:rsid w:val="0069629A"/>
    <w:rsid w:val="006C7FD2"/>
    <w:rsid w:val="006F27CB"/>
    <w:rsid w:val="006F6137"/>
    <w:rsid w:val="00704216"/>
    <w:rsid w:val="00704578"/>
    <w:rsid w:val="00710E79"/>
    <w:rsid w:val="00717B89"/>
    <w:rsid w:val="007240BE"/>
    <w:rsid w:val="007B7069"/>
    <w:rsid w:val="0084113D"/>
    <w:rsid w:val="0084444A"/>
    <w:rsid w:val="00857822"/>
    <w:rsid w:val="00876184"/>
    <w:rsid w:val="00880B29"/>
    <w:rsid w:val="008A7CD0"/>
    <w:rsid w:val="008B62A6"/>
    <w:rsid w:val="008B6BB7"/>
    <w:rsid w:val="008E0CF0"/>
    <w:rsid w:val="009044DA"/>
    <w:rsid w:val="00927E4A"/>
    <w:rsid w:val="00954E75"/>
    <w:rsid w:val="0098763C"/>
    <w:rsid w:val="009A25F5"/>
    <w:rsid w:val="009A3A01"/>
    <w:rsid w:val="009A7DEE"/>
    <w:rsid w:val="009B3AAD"/>
    <w:rsid w:val="009C6612"/>
    <w:rsid w:val="009C6A34"/>
    <w:rsid w:val="009E1984"/>
    <w:rsid w:val="009F2508"/>
    <w:rsid w:val="00A16B96"/>
    <w:rsid w:val="00A41C62"/>
    <w:rsid w:val="00A9345F"/>
    <w:rsid w:val="00A96289"/>
    <w:rsid w:val="00AC3E5F"/>
    <w:rsid w:val="00AC4313"/>
    <w:rsid w:val="00AF6819"/>
    <w:rsid w:val="00B02047"/>
    <w:rsid w:val="00B04F60"/>
    <w:rsid w:val="00B2790F"/>
    <w:rsid w:val="00B36D05"/>
    <w:rsid w:val="00B45B70"/>
    <w:rsid w:val="00B56FBA"/>
    <w:rsid w:val="00B65DE8"/>
    <w:rsid w:val="00B74208"/>
    <w:rsid w:val="00B77E39"/>
    <w:rsid w:val="00B935BA"/>
    <w:rsid w:val="00BA1866"/>
    <w:rsid w:val="00BC501A"/>
    <w:rsid w:val="00BF1C09"/>
    <w:rsid w:val="00C0343B"/>
    <w:rsid w:val="00C06E7D"/>
    <w:rsid w:val="00C125E5"/>
    <w:rsid w:val="00C212AE"/>
    <w:rsid w:val="00C26635"/>
    <w:rsid w:val="00C2698C"/>
    <w:rsid w:val="00C55F21"/>
    <w:rsid w:val="00C72290"/>
    <w:rsid w:val="00C74BCA"/>
    <w:rsid w:val="00CA4874"/>
    <w:rsid w:val="00CA4977"/>
    <w:rsid w:val="00CC06A2"/>
    <w:rsid w:val="00CC2276"/>
    <w:rsid w:val="00D04EDD"/>
    <w:rsid w:val="00D3593B"/>
    <w:rsid w:val="00D61CB9"/>
    <w:rsid w:val="00D72713"/>
    <w:rsid w:val="00D85A7B"/>
    <w:rsid w:val="00DA6796"/>
    <w:rsid w:val="00DB6D41"/>
    <w:rsid w:val="00DE228E"/>
    <w:rsid w:val="00DE4AC2"/>
    <w:rsid w:val="00DF7D38"/>
    <w:rsid w:val="00E22F62"/>
    <w:rsid w:val="00E367CF"/>
    <w:rsid w:val="00E61BFE"/>
    <w:rsid w:val="00E73F99"/>
    <w:rsid w:val="00EA7710"/>
    <w:rsid w:val="00EB0F4A"/>
    <w:rsid w:val="00EE3220"/>
    <w:rsid w:val="00EE6E62"/>
    <w:rsid w:val="00F06835"/>
    <w:rsid w:val="00F36809"/>
    <w:rsid w:val="00F501B4"/>
    <w:rsid w:val="00F723E6"/>
    <w:rsid w:val="00F8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D66E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D66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420325658#64U0I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20325658#6500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9B8A-87F3-4B01-8C88-48631411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 Svetlana Nikolaevna</dc:creator>
  <cp:lastModifiedBy>Kondrateva Svetlana Nikolaevna</cp:lastModifiedBy>
  <cp:revision>41</cp:revision>
  <cp:lastPrinted>2023-04-07T08:45:00Z</cp:lastPrinted>
  <dcterms:created xsi:type="dcterms:W3CDTF">2022-09-08T10:29:00Z</dcterms:created>
  <dcterms:modified xsi:type="dcterms:W3CDTF">2023-05-05T12:28:00Z</dcterms:modified>
</cp:coreProperties>
</file>