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D04988">
        <w:rPr>
          <w:rFonts w:ascii="Times New Roman" w:hAnsi="Times New Roman" w:cs="Times New Roman"/>
          <w:b/>
          <w:sz w:val="28"/>
          <w:szCs w:val="28"/>
        </w:rPr>
        <w:t>8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757D10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BB7">
        <w:rPr>
          <w:rFonts w:ascii="Times New Roman" w:hAnsi="Times New Roman" w:cs="Times New Roman"/>
          <w:sz w:val="28"/>
          <w:szCs w:val="28"/>
        </w:rPr>
        <w:t xml:space="preserve"> мая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498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04988" w:rsidRPr="00D04988">
        <w:rPr>
          <w:rFonts w:ascii="Times New Roman" w:hAnsi="Times New Roman" w:cs="Times New Roman"/>
          <w:b/>
          <w:bCs/>
          <w:sz w:val="28"/>
          <w:szCs w:val="28"/>
        </w:rPr>
        <w:t>профилактики заболевания лейкоза крупного рогатого скота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0027_1"/>
      <w:bookmarkEnd w:id="0"/>
      <w:proofErr w:type="gramStart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В ходе плановых диагностических исследований на лейкоз в 2022 г. подвергнуто исследования 3968 голов крупного рогатого скота (КРС), в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. 3714 голов подвергнуто исследованиям серологическим методом, из них выявлено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серопозитивных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 животных в количестве 481 голова, что составило 13 % от  исследуемого поголовья подлежащих исследованиям; гематологическим методом исследовано 254 головы КРС, из них  выявлено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гематологически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больных лейкозом  22 головы.</w:t>
      </w:r>
      <w:proofErr w:type="gram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По результатам лабораторных исследований в аккредитованных ветеринарных лабораториях в 15 и личных подсобных хозя</w:t>
      </w:r>
      <w:r>
        <w:rPr>
          <w:rFonts w:ascii="Times New Roman" w:hAnsi="Times New Roman" w:cs="Times New Roman"/>
          <w:bCs/>
          <w:sz w:val="24"/>
          <w:szCs w:val="24"/>
        </w:rPr>
        <w:t>йствах (ЛПХ) и 1 крестьянско-</w:t>
      </w:r>
      <w:r w:rsidRPr="00D04988">
        <w:rPr>
          <w:rFonts w:ascii="Times New Roman" w:hAnsi="Times New Roman" w:cs="Times New Roman"/>
          <w:bCs/>
          <w:sz w:val="24"/>
          <w:szCs w:val="24"/>
        </w:rPr>
        <w:t>фермерском хозяйстве (КФХ) установлены ограничительные мероприятия (карантин).</w:t>
      </w: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988">
        <w:rPr>
          <w:rFonts w:ascii="Times New Roman" w:hAnsi="Times New Roman" w:cs="Times New Roman"/>
          <w:bCs/>
          <w:sz w:val="24"/>
          <w:szCs w:val="24"/>
        </w:rPr>
        <w:t>В районе работает специальная комиссия по организации и внедрению научно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04988">
        <w:rPr>
          <w:rFonts w:ascii="Times New Roman" w:hAnsi="Times New Roman" w:cs="Times New Roman"/>
          <w:bCs/>
          <w:sz w:val="24"/>
          <w:szCs w:val="24"/>
        </w:rPr>
        <w:t>обосн</w:t>
      </w:r>
      <w:r>
        <w:rPr>
          <w:rFonts w:ascii="Times New Roman" w:hAnsi="Times New Roman" w:cs="Times New Roman"/>
          <w:bCs/>
          <w:sz w:val="24"/>
          <w:szCs w:val="24"/>
        </w:rPr>
        <w:t>ованной системы оздоровительно-</w:t>
      </w:r>
      <w:r w:rsidRPr="00D04988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 по ликвидации лейкоза крупного рогатого скота и контролю хода  оздоровления хозяйства на территории муниципального образования Темрюкский район. Согласно перечн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ограничительных мероприятий на оборот животных, продуктов животноводства, кормов и кормовых добавок и плана мероприятий по ликвидации эпизоотических очагов лейкоза и предотвращения распространения возбудителя на территории хозяйств, расположенных в МО Темрюкский район, ветеринарными специалистами ГБУ КК «Управление ветеринар</w:t>
      </w:r>
      <w:r>
        <w:rPr>
          <w:rFonts w:ascii="Times New Roman" w:hAnsi="Times New Roman" w:cs="Times New Roman"/>
          <w:bCs/>
          <w:sz w:val="24"/>
          <w:szCs w:val="24"/>
        </w:rPr>
        <w:t>ии Темрюкского района» проводит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ся методическое сопровождение и </w:t>
      </w:r>
      <w:proofErr w:type="gramStart"/>
      <w:r w:rsidRPr="00D0498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проведением мероприятий.</w:t>
      </w: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988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оздоровительных мероприятий в 2022 г. направленных на ликвидацию лейкоза КРС, из хозяйств  Темрюкского района по причине лейкоза выбыло, всего 416 голов, в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. коров 412 голов; в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>. из ЛПХ 99 голов из них 95 голов коров, из КФХ 317 голов (317 голов коровы).</w:t>
      </w: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988">
        <w:rPr>
          <w:rFonts w:ascii="Times New Roman" w:hAnsi="Times New Roman" w:cs="Times New Roman"/>
          <w:bCs/>
          <w:sz w:val="24"/>
          <w:szCs w:val="24"/>
        </w:rPr>
        <w:t>В целях информирования населения об опасности заболевания лейко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з КРС специалистами за 2022 г. 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проведено 12 сходов граждан, 8 рабочих встреч, распространено 400 памяток и 400 листовок, также вручено 17 уведомлений о регистрации 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серопозитиыных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животных в хозяйствах граждан и о дальнейшем использовании продукции полученной от этих животных.</w:t>
      </w: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D04988">
        <w:rPr>
          <w:rFonts w:ascii="Times New Roman" w:hAnsi="Times New Roman" w:cs="Times New Roman"/>
          <w:bCs/>
          <w:sz w:val="24"/>
          <w:szCs w:val="24"/>
        </w:rPr>
        <w:t>Общая характеристика Лейкоза - хронически протекающая инфекционная болезнь крупного рогатого скота.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В развитии болезни различаются бессимптомная, гематологическая и клиническая стадии. В бессимптомной и гематологической </w:t>
      </w:r>
      <w:proofErr w:type="gramStart"/>
      <w:r w:rsidRPr="00D04988">
        <w:rPr>
          <w:rFonts w:ascii="Times New Roman" w:hAnsi="Times New Roman" w:cs="Times New Roman"/>
          <w:bCs/>
          <w:sz w:val="24"/>
          <w:szCs w:val="24"/>
        </w:rPr>
        <w:t>стадиях</w:t>
      </w:r>
      <w:proofErr w:type="gram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у восприимчивых животных характерные клинические признаки болезни отсутствуют.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P0027_2"/>
      <w:bookmarkEnd w:id="1"/>
      <w:r w:rsidRPr="00D04988">
        <w:rPr>
          <w:rFonts w:ascii="Times New Roman" w:hAnsi="Times New Roman" w:cs="Times New Roman"/>
          <w:bCs/>
          <w:sz w:val="24"/>
          <w:szCs w:val="24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P0027_3"/>
      <w:bookmarkEnd w:id="2"/>
      <w:r w:rsidRPr="00D04988">
        <w:rPr>
          <w:rFonts w:ascii="Times New Roman" w:hAnsi="Times New Roman" w:cs="Times New Roman"/>
          <w:bCs/>
          <w:sz w:val="24"/>
          <w:szCs w:val="24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P0027_4"/>
      <w:bookmarkEnd w:id="3"/>
      <w:r w:rsidR="00FC25B1">
        <w:rPr>
          <w:rFonts w:ascii="Times New Roman" w:hAnsi="Times New Roman" w:cs="Times New Roman"/>
          <w:bCs/>
          <w:sz w:val="24"/>
          <w:szCs w:val="24"/>
        </w:rPr>
        <w:t>Х</w:t>
      </w:r>
      <w:r w:rsidRPr="00D04988">
        <w:rPr>
          <w:rFonts w:ascii="Times New Roman" w:hAnsi="Times New Roman" w:cs="Times New Roman"/>
          <w:bCs/>
          <w:sz w:val="24"/>
          <w:szCs w:val="24"/>
        </w:rPr>
        <w:t>арактерными клиническими признаками болезни в период клинической стадии у восприимчивых животных являются: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P0027_5"/>
      <w:bookmarkEnd w:id="4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- увеличение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предлопаточных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, околоушных, надколенных, нижнечелюстных,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надвыменных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и доступных ректальному исследованию внутренних лимфатических узлов;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P0027_6"/>
      <w:bookmarkEnd w:id="5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- появление опухолевых новообразований в различных </w:t>
      </w:r>
      <w:r w:rsidRPr="00D04988">
        <w:rPr>
          <w:rFonts w:ascii="Times New Roman" w:hAnsi="Times New Roman" w:cs="Times New Roman"/>
          <w:bCs/>
          <w:sz w:val="24"/>
          <w:szCs w:val="24"/>
        </w:rPr>
        <w:lastRenderedPageBreak/>
        <w:t>частях тела;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P0027_7"/>
      <w:bookmarkEnd w:id="6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- нарушение половых циклов, гипотония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преджелудков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>, отеки в области шеи, подгрудка, подчелюст</w:t>
      </w:r>
      <w:r w:rsidR="00FC25B1">
        <w:rPr>
          <w:rFonts w:ascii="Times New Roman" w:hAnsi="Times New Roman" w:cs="Times New Roman"/>
          <w:bCs/>
          <w:sz w:val="24"/>
          <w:szCs w:val="24"/>
        </w:rPr>
        <w:t>ного пространства, живота, одно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или двусторонний экзофтальм (пучеглазие), исхудание, снижение молокоотдачи, выпадение шерстного покрова на голове и холке.</w:t>
      </w:r>
    </w:p>
    <w:p w:rsidR="00D04988" w:rsidRPr="00D04988" w:rsidRDefault="00D04988" w:rsidP="00D04988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bookmarkStart w:id="7" w:name="P0027_8"/>
      <w:bookmarkEnd w:id="7"/>
      <w:r w:rsidRPr="00D04988">
        <w:rPr>
          <w:rFonts w:ascii="Times New Roman" w:hAnsi="Times New Roman" w:cs="Times New Roman"/>
          <w:bCs/>
          <w:sz w:val="24"/>
          <w:szCs w:val="24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Возбудителем лейкоза является онкогенный РНК-содержащий вирус, относящийся к семейству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Retroviridae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роду </w:t>
      </w:r>
      <w:proofErr w:type="spellStart"/>
      <w:r w:rsidRPr="00D04988">
        <w:rPr>
          <w:rFonts w:ascii="Times New Roman" w:hAnsi="Times New Roman" w:cs="Times New Roman"/>
          <w:bCs/>
          <w:sz w:val="24"/>
          <w:szCs w:val="24"/>
        </w:rPr>
        <w:t>Deltaretrovirus</w:t>
      </w:r>
      <w:proofErr w:type="spellEnd"/>
      <w:r w:rsidRPr="00D04988">
        <w:rPr>
          <w:rFonts w:ascii="Times New Roman" w:hAnsi="Times New Roman" w:cs="Times New Roman"/>
          <w:bCs/>
          <w:sz w:val="24"/>
          <w:szCs w:val="24"/>
        </w:rPr>
        <w:t>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8" w:name="P0029_1"/>
      <w:bookmarkEnd w:id="8"/>
      <w:r w:rsidRPr="00D04988">
        <w:rPr>
          <w:rFonts w:ascii="Times New Roman" w:hAnsi="Times New Roman" w:cs="Times New Roman"/>
          <w:bCs/>
          <w:sz w:val="24"/>
          <w:szCs w:val="24"/>
        </w:rP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P0029_2"/>
      <w:bookmarkEnd w:id="9"/>
      <w:r w:rsidRPr="00D04988">
        <w:rPr>
          <w:rFonts w:ascii="Times New Roman" w:hAnsi="Times New Roman" w:cs="Times New Roman"/>
          <w:bCs/>
          <w:sz w:val="24"/>
          <w:szCs w:val="24"/>
        </w:rPr>
        <w:t>Инкубационный период болезни составляет от 2 месяцев до 6 лет.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988">
        <w:rPr>
          <w:rFonts w:ascii="Times New Roman" w:hAnsi="Times New Roman" w:cs="Times New Roman"/>
          <w:bCs/>
          <w:sz w:val="24"/>
          <w:szCs w:val="24"/>
        </w:rPr>
        <w:t xml:space="preserve">Источником возбудителя являются больные восприимчивые </w:t>
      </w:r>
      <w:proofErr w:type="gramStart"/>
      <w:r w:rsidRPr="00D04988">
        <w:rPr>
          <w:rFonts w:ascii="Times New Roman" w:hAnsi="Times New Roman" w:cs="Times New Roman"/>
          <w:bCs/>
          <w:sz w:val="24"/>
          <w:szCs w:val="24"/>
        </w:rPr>
        <w:t>животные</w:t>
      </w:r>
      <w:proofErr w:type="gramEnd"/>
      <w:r w:rsidRPr="00D04988">
        <w:rPr>
          <w:rFonts w:ascii="Times New Roman" w:hAnsi="Times New Roman" w:cs="Times New Roman"/>
          <w:bCs/>
          <w:sz w:val="24"/>
          <w:szCs w:val="24"/>
        </w:rPr>
        <w:t xml:space="preserve"> в том числе восприимчивые животные, не имеющие клинических признаков и выделяющие возбудитель во внешнюю среду.</w:t>
      </w:r>
      <w:r w:rsidR="00FC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988">
        <w:rPr>
          <w:rFonts w:ascii="Times New Roman" w:hAnsi="Times New Roman" w:cs="Times New Roman"/>
          <w:bCs/>
          <w:sz w:val="24"/>
          <w:szCs w:val="24"/>
        </w:rPr>
        <w:t>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:rsidR="00197DEE" w:rsidRPr="00C72290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В целях установления профилактических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недопущению возникновения на территории Темрюкского района опасного заболевания </w:t>
      </w:r>
      <w:r w:rsidR="00FC25B1" w:rsidRPr="00FC25B1">
        <w:rPr>
          <w:rFonts w:ascii="Times New Roman" w:hAnsi="Times New Roman" w:cs="Times New Roman"/>
          <w:bCs/>
          <w:sz w:val="24"/>
          <w:szCs w:val="24"/>
        </w:rPr>
        <w:t xml:space="preserve">лейкоза крупного рогатого скота </w:t>
      </w:r>
      <w:r w:rsidR="00040A87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 муниципального образования Темрюкский район</w:t>
      </w:r>
    </w:p>
    <w:p w:rsidR="006F27CB" w:rsidRDefault="006F27CB" w:rsidP="004117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40A87" w:rsidRDefault="00040A87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C25B1">
        <w:rPr>
          <w:rFonts w:ascii="Times New Roman" w:hAnsi="Times New Roman" w:cs="Times New Roman"/>
          <w:bCs/>
          <w:sz w:val="23"/>
          <w:szCs w:val="23"/>
        </w:rPr>
        <w:t>1. ГБУ КК «Управление ветеринарии Темрюкского района» (Пронин Н.И.):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1.1. Обеспечить 100 % охват исследований восприимчивого поголовья животных, </w:t>
      </w:r>
      <w:proofErr w:type="gramStart"/>
      <w:r w:rsidRPr="00FC25B1">
        <w:rPr>
          <w:rFonts w:ascii="Times New Roman" w:hAnsi="Times New Roman" w:cs="Times New Roman"/>
          <w:sz w:val="23"/>
          <w:szCs w:val="23"/>
        </w:rPr>
        <w:t>согласно плана</w:t>
      </w:r>
      <w:proofErr w:type="gramEnd"/>
      <w:r w:rsidRPr="00FC25B1">
        <w:rPr>
          <w:rFonts w:ascii="Times New Roman" w:hAnsi="Times New Roman" w:cs="Times New Roman"/>
          <w:sz w:val="23"/>
          <w:szCs w:val="23"/>
        </w:rPr>
        <w:t xml:space="preserve"> противоэпизоотических мероприятий МО Темрюкский район на обслуживаемой территории.</w:t>
      </w:r>
    </w:p>
    <w:p w:rsidR="00FC25B1" w:rsidRPr="00FC25B1" w:rsidRDefault="00FC25B1" w:rsidP="00FC25B1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до 31.12.2023 года.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1.2. Проводить разъяснительную работу с хозяйствующими субъектами (владельцами животных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FC25B1">
        <w:rPr>
          <w:rFonts w:ascii="Times New Roman" w:hAnsi="Times New Roman" w:cs="Times New Roman"/>
          <w:sz w:val="23"/>
          <w:szCs w:val="23"/>
        </w:rPr>
        <w:t xml:space="preserve"> об опасности  заболевания лейкоз.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1.3. Обеспечить работоспособность дезинфекционной техники и провести ревизию дезинфекционных средств.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1.4. Усилить разъяснительную работу с руководителями хозяйствующих субъектов о необходимости соблюдения ветеринарных правил и санитарных требований при осуществлении хозяйственной деятельности.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1.5. </w:t>
      </w:r>
      <w:bookmarkStart w:id="10" w:name="P0037"/>
      <w:bookmarkEnd w:id="10"/>
      <w:r w:rsidRPr="00FC25B1">
        <w:rPr>
          <w:rFonts w:ascii="Times New Roman" w:hAnsi="Times New Roman" w:cs="Times New Roman"/>
          <w:sz w:val="23"/>
          <w:szCs w:val="23"/>
        </w:rPr>
        <w:t xml:space="preserve">В целях доказательства отсутствия циркуляции возбудителя в хозяйствах специалистам </w:t>
      </w:r>
      <w:proofErr w:type="spellStart"/>
      <w:r w:rsidRPr="00FC25B1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FC25B1">
        <w:rPr>
          <w:rFonts w:ascii="Times New Roman" w:hAnsi="Times New Roman" w:cs="Times New Roman"/>
          <w:sz w:val="23"/>
          <w:szCs w:val="23"/>
        </w:rPr>
        <w:t xml:space="preserve"> проводить отбор проб крови для серологических исследований </w:t>
      </w:r>
      <w:bookmarkStart w:id="11" w:name="P0039_1"/>
      <w:bookmarkEnd w:id="11"/>
      <w:r w:rsidRPr="00FC25B1">
        <w:rPr>
          <w:rFonts w:ascii="Times New Roman" w:hAnsi="Times New Roman" w:cs="Times New Roman"/>
          <w:sz w:val="23"/>
          <w:szCs w:val="23"/>
        </w:rP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  <w:bookmarkStart w:id="12" w:name="P0039_2"/>
      <w:bookmarkEnd w:id="12"/>
      <w:r w:rsidRPr="00FC25B1">
        <w:rPr>
          <w:rFonts w:ascii="Times New Roman" w:hAnsi="Times New Roman" w:cs="Times New Roman"/>
          <w:sz w:val="23"/>
          <w:szCs w:val="23"/>
        </w:rPr>
        <w:t xml:space="preserve"> от животных-продуцентов - 2 раза в год с интервалом не менее 180 календарных дней; ветеринарно-санитарную экспертизу продуктов убоя (за исключением крови), полученных от восприимчивых животных.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2. ГБУ КК «Управление ветеринарии Темрюкского района», главам администрации городского и сельских поселений муниципального образования Темрюкский район: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2.1. П</w:t>
      </w:r>
      <w:r w:rsidR="00FC25B1" w:rsidRPr="00FC25B1">
        <w:rPr>
          <w:rFonts w:ascii="Times New Roman" w:hAnsi="Times New Roman" w:cs="Times New Roman"/>
          <w:sz w:val="23"/>
          <w:szCs w:val="23"/>
        </w:rPr>
        <w:t>ринять особое внимание  к неукоснительному выполнению п. 1.1. постановления главы администрации (губернатора)  Краснодарского края от 30 марта 2001 года № 215 «О мерах по обеспечению качества  безопасности продовольственного сырья и продуктов питания на территории Краснодарского края», запрещающего подворный убой сельскохозяйственных животных.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</w:t>
      </w:r>
      <w:r w:rsidR="00FC25B1" w:rsidRPr="00FC25B1">
        <w:rPr>
          <w:rFonts w:ascii="Times New Roman" w:hAnsi="Times New Roman" w:cs="Times New Roman"/>
          <w:sz w:val="23"/>
          <w:szCs w:val="23"/>
        </w:rPr>
        <w:t>роводить мониторинг личных подсобных хозяйств на предмет выявления незарегистрированных вновь выявленных или выбывших  животных.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 w:hint="eastAsia"/>
          <w:sz w:val="23"/>
          <w:szCs w:val="23"/>
        </w:rPr>
      </w:pPr>
      <w:r w:rsidRPr="00FC25B1">
        <w:rPr>
          <w:rFonts w:ascii="Times New Roman" w:hAnsi="Times New Roman" w:cs="Times New Roman"/>
          <w:bCs/>
          <w:sz w:val="23"/>
          <w:szCs w:val="23"/>
        </w:rPr>
        <w:t>3. Хозяйствующим субъектам, занятых содержанием, разведением восприимчивых животных, а так же получаемых от них продукции, в целях предотвращения возникновения и распространения лейкоза, физические и юридические лица, являющиеся собственниками (владельцами) животных, обязаны: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</w:t>
      </w:r>
      <w:r w:rsidR="00FC25B1" w:rsidRPr="00FC25B1">
        <w:rPr>
          <w:rFonts w:ascii="Times New Roman" w:hAnsi="Times New Roman" w:cs="Times New Roman"/>
          <w:sz w:val="23"/>
          <w:szCs w:val="23"/>
        </w:rPr>
        <w:t>редоставлять по требованиям специалистов органов и организаций, входящих в систему Государственной ветеринарной службы Российской Федерации, животных для осмотра и проведения плановых противоэпизоотических мероприятий (исследований);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3.2. </w:t>
      </w:r>
      <w:r w:rsidR="00C3085D">
        <w:rPr>
          <w:rFonts w:ascii="Times New Roman" w:hAnsi="Times New Roman" w:cs="Times New Roman"/>
          <w:sz w:val="23"/>
          <w:szCs w:val="23"/>
        </w:rPr>
        <w:t>П</w:t>
      </w:r>
      <w:r w:rsidRPr="00FC25B1">
        <w:rPr>
          <w:rFonts w:ascii="Times New Roman" w:hAnsi="Times New Roman" w:cs="Times New Roman"/>
          <w:sz w:val="23"/>
          <w:szCs w:val="23"/>
        </w:rPr>
        <w:t>редоставлять по требованиям специалистов органов и организаций, входящих в систему Государственной ветеринарной службы Российской Федерации, животных для осмотра;</w:t>
      </w:r>
    </w:p>
    <w:p w:rsidR="00FC25B1" w:rsidRPr="00FC25B1" w:rsidRDefault="00FC25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3.3. </w:t>
      </w:r>
      <w:r w:rsidR="00C3085D">
        <w:rPr>
          <w:rFonts w:ascii="Times New Roman" w:hAnsi="Times New Roman" w:cs="Times New Roman"/>
          <w:sz w:val="23"/>
          <w:szCs w:val="23"/>
        </w:rPr>
        <w:t>И</w:t>
      </w:r>
      <w:r w:rsidRPr="00FC25B1">
        <w:rPr>
          <w:rFonts w:ascii="Times New Roman" w:hAnsi="Times New Roman" w:cs="Times New Roman"/>
          <w:sz w:val="23"/>
          <w:szCs w:val="23"/>
        </w:rPr>
        <w:t xml:space="preserve">звещать в течение 24 часов специалистов </w:t>
      </w:r>
      <w:proofErr w:type="spellStart"/>
      <w:r w:rsidRPr="00FC25B1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FC25B1">
        <w:rPr>
          <w:rFonts w:ascii="Times New Roman" w:hAnsi="Times New Roman" w:cs="Times New Roman"/>
          <w:sz w:val="23"/>
          <w:szCs w:val="23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3.4. </w:t>
      </w:r>
      <w:r w:rsidR="00C3085D">
        <w:rPr>
          <w:rFonts w:ascii="Times New Roman" w:hAnsi="Times New Roman" w:cs="Times New Roman"/>
          <w:sz w:val="23"/>
          <w:szCs w:val="23"/>
        </w:rPr>
        <w:t>П</w:t>
      </w:r>
      <w:r w:rsidRPr="00FC25B1">
        <w:rPr>
          <w:rFonts w:ascii="Times New Roman" w:hAnsi="Times New Roman" w:cs="Times New Roman"/>
          <w:sz w:val="23"/>
          <w:szCs w:val="23"/>
        </w:rPr>
        <w:t>ринимать меры по изоляции подозреваемых в заболевании животных и трупов животных;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3.5. </w:t>
      </w:r>
      <w:r w:rsidR="00C3085D">
        <w:rPr>
          <w:rFonts w:ascii="Times New Roman" w:hAnsi="Times New Roman" w:cs="Times New Roman"/>
          <w:sz w:val="23"/>
          <w:szCs w:val="23"/>
        </w:rPr>
        <w:t>В</w:t>
      </w:r>
      <w:r w:rsidRPr="00FC25B1">
        <w:rPr>
          <w:rFonts w:ascii="Times New Roman" w:hAnsi="Times New Roman" w:cs="Times New Roman"/>
          <w:sz w:val="23"/>
          <w:szCs w:val="23"/>
        </w:rPr>
        <w:t xml:space="preserve">ыполнять требования специалистов </w:t>
      </w:r>
      <w:proofErr w:type="spellStart"/>
      <w:r w:rsidRPr="00FC25B1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FC25B1">
        <w:rPr>
          <w:rFonts w:ascii="Times New Roman" w:hAnsi="Times New Roman" w:cs="Times New Roman"/>
          <w:sz w:val="23"/>
          <w:szCs w:val="23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животные (далее - хозяйства), противоэпизоотических и других мероприятий, предусмотренных ветеринарными правилами;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С</w:t>
      </w:r>
      <w:r w:rsidR="00FC25B1" w:rsidRPr="00FC25B1">
        <w:rPr>
          <w:rFonts w:ascii="Times New Roman" w:hAnsi="Times New Roman" w:cs="Times New Roman"/>
          <w:sz w:val="23"/>
          <w:szCs w:val="23"/>
        </w:rPr>
        <w:t xml:space="preserve">одействовать специалистам </w:t>
      </w:r>
      <w:proofErr w:type="spellStart"/>
      <w:r w:rsidR="00FC25B1" w:rsidRPr="00FC25B1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="00FC25B1" w:rsidRPr="00FC25B1">
        <w:rPr>
          <w:rFonts w:ascii="Times New Roman" w:hAnsi="Times New Roman" w:cs="Times New Roman"/>
          <w:sz w:val="23"/>
          <w:szCs w:val="23"/>
        </w:rP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лейкоз;</w:t>
      </w:r>
    </w:p>
    <w:p w:rsidR="00FC25B1" w:rsidRPr="00FC25B1" w:rsidRDefault="00FC25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Д</w:t>
      </w:r>
      <w:r w:rsidR="00FC25B1" w:rsidRPr="00FC25B1">
        <w:rPr>
          <w:rFonts w:ascii="Times New Roman" w:hAnsi="Times New Roman" w:cs="Times New Roman"/>
          <w:sz w:val="23"/>
          <w:szCs w:val="23"/>
        </w:rPr>
        <w:t xml:space="preserve">опускать смешивания восприимчивых животных из разных стад при их выпасе и водопое;  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 К</w:t>
      </w:r>
      <w:r w:rsidR="00FC25B1" w:rsidRPr="00FC25B1">
        <w:rPr>
          <w:rFonts w:ascii="Times New Roman" w:hAnsi="Times New Roman" w:cs="Times New Roman"/>
          <w:sz w:val="23"/>
          <w:szCs w:val="23"/>
        </w:rPr>
        <w:t>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лейкоз;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3.9. С</w:t>
      </w:r>
      <w:r w:rsidR="00FC25B1" w:rsidRPr="00FC25B1">
        <w:rPr>
          <w:rFonts w:ascii="Times New Roman" w:hAnsi="Times New Roman" w:cs="Times New Roman"/>
          <w:sz w:val="23"/>
          <w:szCs w:val="23"/>
        </w:rPr>
        <w:t>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лейкозу.</w:t>
      </w:r>
    </w:p>
    <w:p w:rsidR="00FC25B1" w:rsidRPr="00FC25B1" w:rsidRDefault="00FC25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bCs/>
          <w:sz w:val="23"/>
          <w:szCs w:val="23"/>
        </w:rPr>
        <w:t>4. Главам администрации городского и сельских поселений муниципального образования Темрюкский район: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4.1. О</w:t>
      </w:r>
      <w:r w:rsidR="00FC25B1" w:rsidRPr="00FC25B1">
        <w:rPr>
          <w:rFonts w:ascii="Times New Roman" w:hAnsi="Times New Roman" w:cs="Times New Roman"/>
          <w:sz w:val="23"/>
          <w:szCs w:val="23"/>
        </w:rPr>
        <w:t xml:space="preserve">беспечить учет и внесение достоверной информации в </w:t>
      </w:r>
      <w:proofErr w:type="spellStart"/>
      <w:r w:rsidR="00FC25B1" w:rsidRPr="00FC25B1">
        <w:rPr>
          <w:rFonts w:ascii="Times New Roman" w:hAnsi="Times New Roman" w:cs="Times New Roman"/>
          <w:sz w:val="23"/>
          <w:szCs w:val="23"/>
        </w:rPr>
        <w:t>похозяйственные</w:t>
      </w:r>
      <w:proofErr w:type="spellEnd"/>
      <w:r w:rsidR="00FC25B1" w:rsidRPr="00FC25B1">
        <w:rPr>
          <w:rFonts w:ascii="Times New Roman" w:hAnsi="Times New Roman" w:cs="Times New Roman"/>
          <w:sz w:val="23"/>
          <w:szCs w:val="23"/>
        </w:rPr>
        <w:t xml:space="preserve"> книги о наличие с-х животных, домашних животных и птиц, позволяющих  обеспечения  проведения плановых противоэпизоотических мероприятий со 100 % охватом поголовья;</w:t>
      </w:r>
    </w:p>
    <w:p w:rsidR="00FC25B1" w:rsidRPr="00FC25B1" w:rsidRDefault="00FC25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C3085D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Р</w:t>
      </w:r>
      <w:r w:rsidR="00FC25B1" w:rsidRPr="00FC25B1">
        <w:rPr>
          <w:rFonts w:ascii="Times New Roman" w:hAnsi="Times New Roman" w:cs="Times New Roman"/>
          <w:sz w:val="23"/>
          <w:szCs w:val="23"/>
        </w:rPr>
        <w:t>екомендовать выделить земельные участки под пастбища с раздельным выпасом РИД позитивных и РИД отрицательных животных.</w:t>
      </w:r>
    </w:p>
    <w:p w:rsidR="00FC25B1" w:rsidRPr="00FC25B1" w:rsidRDefault="00FC25B1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5.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FC25B1" w:rsidRPr="00FC25B1" w:rsidRDefault="00FC25B1" w:rsidP="00FC25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5.1. Осуществлять содействие ГБУ КК «Управление ветеринарии Краснодарского края» в публикации материалов по информированию населения об опасности особо опасного инфекционного заболевания  животных, о мерах профилактики и недопущения.</w:t>
      </w:r>
    </w:p>
    <w:p w:rsidR="00FC25B1" w:rsidRPr="00FC25B1" w:rsidRDefault="00FC25B1" w:rsidP="00FC25B1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C25B1">
        <w:rPr>
          <w:rFonts w:ascii="Times New Roman" w:hAnsi="Times New Roman" w:cs="Times New Roman"/>
          <w:sz w:val="23"/>
          <w:szCs w:val="23"/>
        </w:rPr>
        <w:t>Срок:  до 30.05.2023  г.</w:t>
      </w:r>
    </w:p>
    <w:p w:rsidR="00C125E5" w:rsidRPr="0041177B" w:rsidRDefault="00FE0F0D" w:rsidP="00FC25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bookmarkStart w:id="13" w:name="_GoBack"/>
      <w:bookmarkEnd w:id="13"/>
      <w:r>
        <w:rPr>
          <w:rFonts w:ascii="Times New Roman" w:hAnsi="Times New Roman" w:cs="Times New Roman"/>
          <w:sz w:val="23"/>
          <w:szCs w:val="23"/>
        </w:rPr>
        <w:tab/>
        <w:t>6</w:t>
      </w:r>
      <w:r w:rsidR="00040A87" w:rsidRPr="0041177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40A87" w:rsidRPr="0041177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040A87" w:rsidRPr="0041177B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Начальник ГБУ КК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«Управление ветеринарии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Темрюкского района»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040A87">
        <w:rPr>
          <w:rFonts w:ascii="Times New Roman" w:hAnsi="Times New Roman" w:cs="Times New Roman"/>
          <w:sz w:val="23"/>
          <w:szCs w:val="23"/>
        </w:rPr>
        <w:t xml:space="preserve">                 Н.И. Пронин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4117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16" w:rsidRDefault="00D24616" w:rsidP="000175E4">
      <w:pPr>
        <w:spacing w:after="0" w:line="240" w:lineRule="auto"/>
      </w:pPr>
      <w:r>
        <w:separator/>
      </w:r>
    </w:p>
  </w:endnote>
  <w:endnote w:type="continuationSeparator" w:id="0">
    <w:p w:rsidR="00D24616" w:rsidRDefault="00D24616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16" w:rsidRDefault="00D24616" w:rsidP="000175E4">
      <w:pPr>
        <w:spacing w:after="0" w:line="240" w:lineRule="auto"/>
      </w:pPr>
      <w:r>
        <w:separator/>
      </w:r>
    </w:p>
  </w:footnote>
  <w:footnote w:type="continuationSeparator" w:id="0">
    <w:p w:rsidR="00D24616" w:rsidRDefault="00D24616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8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97DEE"/>
    <w:rsid w:val="001A632B"/>
    <w:rsid w:val="001B5F17"/>
    <w:rsid w:val="001C4E55"/>
    <w:rsid w:val="001E30E9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A0354"/>
    <w:rsid w:val="004A3A49"/>
    <w:rsid w:val="004D67F3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57D10"/>
    <w:rsid w:val="007B7069"/>
    <w:rsid w:val="0084113D"/>
    <w:rsid w:val="0084444A"/>
    <w:rsid w:val="00857822"/>
    <w:rsid w:val="00876184"/>
    <w:rsid w:val="00880B29"/>
    <w:rsid w:val="008A7CD0"/>
    <w:rsid w:val="008B62A6"/>
    <w:rsid w:val="008B6BB7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16B96"/>
    <w:rsid w:val="00A41C62"/>
    <w:rsid w:val="00A9345F"/>
    <w:rsid w:val="00A96289"/>
    <w:rsid w:val="00AC3E5F"/>
    <w:rsid w:val="00AC4313"/>
    <w:rsid w:val="00AF6819"/>
    <w:rsid w:val="00B02047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125E5"/>
    <w:rsid w:val="00C212AE"/>
    <w:rsid w:val="00C26635"/>
    <w:rsid w:val="00C2698C"/>
    <w:rsid w:val="00C3085D"/>
    <w:rsid w:val="00C55F21"/>
    <w:rsid w:val="00C72290"/>
    <w:rsid w:val="00C74BCA"/>
    <w:rsid w:val="00CA4874"/>
    <w:rsid w:val="00CA4977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F4A"/>
    <w:rsid w:val="00EE3220"/>
    <w:rsid w:val="00EE6E62"/>
    <w:rsid w:val="00F06835"/>
    <w:rsid w:val="00F36809"/>
    <w:rsid w:val="00F501B4"/>
    <w:rsid w:val="00F723E6"/>
    <w:rsid w:val="00F8718E"/>
    <w:rsid w:val="00FC25B1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1417-9D32-4481-85D7-5B30B06B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45</cp:revision>
  <cp:lastPrinted>2023-04-07T08:45:00Z</cp:lastPrinted>
  <dcterms:created xsi:type="dcterms:W3CDTF">2022-09-08T10:29:00Z</dcterms:created>
  <dcterms:modified xsi:type="dcterms:W3CDTF">2023-05-11T07:51:00Z</dcterms:modified>
</cp:coreProperties>
</file>