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0D5B23" w:rsidP="00EC735B">
      <w:pPr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CF43CA">
        <w:rPr>
          <w:sz w:val="28"/>
          <w:szCs w:val="28"/>
        </w:rPr>
        <w:t xml:space="preserve"> 2021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59323E">
        <w:rPr>
          <w:sz w:val="28"/>
          <w:szCs w:val="28"/>
        </w:rPr>
        <w:t>-</w:t>
      </w:r>
      <w:r w:rsidR="00090B17">
        <w:rPr>
          <w:sz w:val="28"/>
          <w:szCs w:val="28"/>
        </w:rPr>
        <w:t>3</w:t>
      </w:r>
    </w:p>
    <w:p w:rsidR="00F076BE" w:rsidRDefault="00F076BE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076BE" w:rsidRDefault="00F076BE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076BE">
        <w:rPr>
          <w:spacing w:val="9"/>
          <w:sz w:val="28"/>
          <w:szCs w:val="28"/>
        </w:rPr>
        <w:t xml:space="preserve">Об оценке профессиональных рисков </w:t>
      </w:r>
    </w:p>
    <w:p w:rsidR="00F076BE" w:rsidRDefault="00F076BE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076BE">
        <w:rPr>
          <w:spacing w:val="9"/>
          <w:sz w:val="28"/>
          <w:szCs w:val="28"/>
        </w:rPr>
        <w:t xml:space="preserve">в организациях Темрюкского района </w:t>
      </w:r>
    </w:p>
    <w:p w:rsidR="00EC735B" w:rsidRDefault="00F076BE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  <w:r w:rsidRPr="00F076BE">
        <w:rPr>
          <w:spacing w:val="9"/>
          <w:sz w:val="28"/>
          <w:szCs w:val="28"/>
        </w:rPr>
        <w:t>в 2020-2021 годах</w:t>
      </w:r>
    </w:p>
    <w:p w:rsidR="00BC1300" w:rsidRDefault="00BC1300" w:rsidP="004F0B9D">
      <w:pPr>
        <w:ind w:firstLine="708"/>
        <w:jc w:val="both"/>
        <w:rPr>
          <w:sz w:val="28"/>
          <w:szCs w:val="28"/>
        </w:rPr>
      </w:pP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076BE">
        <w:rPr>
          <w:sz w:val="28"/>
          <w:szCs w:val="28"/>
        </w:rPr>
        <w:t xml:space="preserve">огласно ст. 212 Трудового кодекса на предприятии требуется создание системы управления охраной труда (СУОТ), где оценка и управление профессиональными рисками является составной частью СУОТ организации. СУОТ </w:t>
      </w:r>
      <w:proofErr w:type="gramStart"/>
      <w:r w:rsidRPr="00F076BE">
        <w:rPr>
          <w:sz w:val="28"/>
          <w:szCs w:val="28"/>
        </w:rPr>
        <w:t>направлена</w:t>
      </w:r>
      <w:proofErr w:type="gramEnd"/>
      <w:r w:rsidRPr="00F076BE">
        <w:rPr>
          <w:sz w:val="28"/>
          <w:szCs w:val="28"/>
        </w:rPr>
        <w:t xml:space="preserve"> на формирование и поддержание профилактических мероприятий по оптимизации опасностей и рисков, в том числе по предупреждению аварий, травматизма и профессиональных заболеваний.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Профессиональный риск</w:t>
      </w:r>
      <w:r w:rsidRPr="00F076BE">
        <w:rPr>
          <w:sz w:val="28"/>
          <w:szCs w:val="28"/>
        </w:rPr>
        <w:t xml:space="preserve"> это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 (Трудовой Кодекс Российской Федерации Статья 209).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Управление профессиональными рисками</w:t>
      </w:r>
      <w:r w:rsidRPr="00F076BE">
        <w:rPr>
          <w:sz w:val="28"/>
          <w:szCs w:val="28"/>
        </w:rPr>
        <w:t xml:space="preserve"> это  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 (Трудовой Кодекс Российской Федерации, статья 209)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 xml:space="preserve">Целью  проведения оценки </w:t>
      </w:r>
      <w:proofErr w:type="spellStart"/>
      <w:r w:rsidRPr="00F076BE">
        <w:rPr>
          <w:bCs/>
          <w:sz w:val="28"/>
          <w:szCs w:val="28"/>
        </w:rPr>
        <w:t>профрисков</w:t>
      </w:r>
      <w:proofErr w:type="spellEnd"/>
      <w:r w:rsidRPr="00F076BE">
        <w:rPr>
          <w:sz w:val="28"/>
          <w:szCs w:val="28"/>
        </w:rPr>
        <w:t xml:space="preserve"> является обеспечение безопасности и сохранения здоровья работников предприятия в процессе их трудовой деятельности.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После проведения оценки профессиональных рисков работодатель может ответить на следующие важные вопросы: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1)какие события могут произойти и их причина (идентификация опасных событий);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2)каковы последствия этих событий;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3)какова вероятность их возникновения;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4)какие факторы могут сократить неблагоприятные последствия или уменьшить вероятность возникновения опасных ситуаций.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Кроме того, оценка </w:t>
      </w:r>
      <w:proofErr w:type="spellStart"/>
      <w:r w:rsidRPr="00F076BE">
        <w:rPr>
          <w:sz w:val="28"/>
          <w:szCs w:val="28"/>
        </w:rPr>
        <w:t>профриска</w:t>
      </w:r>
      <w:proofErr w:type="spellEnd"/>
      <w:r w:rsidRPr="00F076BE">
        <w:rPr>
          <w:sz w:val="28"/>
          <w:szCs w:val="28"/>
        </w:rPr>
        <w:t xml:space="preserve"> помогает ответить на вопрос: является ли уровень риска приемлемым, или требуется его дальнейшая обработка (ГОСТ </w:t>
      </w:r>
      <w:proofErr w:type="gramStart"/>
      <w:r w:rsidRPr="00F076BE">
        <w:rPr>
          <w:sz w:val="28"/>
          <w:szCs w:val="28"/>
        </w:rPr>
        <w:t>Р</w:t>
      </w:r>
      <w:proofErr w:type="gramEnd"/>
      <w:r w:rsidRPr="00F076BE">
        <w:rPr>
          <w:sz w:val="28"/>
          <w:szCs w:val="28"/>
        </w:rPr>
        <w:t xml:space="preserve"> ИСО/МЭК 31010-2011).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Главные этапы для оценки профессиональных рисков на предприятии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1</w:t>
      </w:r>
      <w:r w:rsidRPr="00F076BE">
        <w:rPr>
          <w:sz w:val="28"/>
          <w:szCs w:val="28"/>
        </w:rPr>
        <w:t xml:space="preserve"> - гигиеническая оценка и установление класса условий труда по критериям Р</w:t>
      </w:r>
      <w:proofErr w:type="gramStart"/>
      <w:r w:rsidRPr="00F076BE">
        <w:rPr>
          <w:sz w:val="28"/>
          <w:szCs w:val="28"/>
        </w:rPr>
        <w:t>2</w:t>
      </w:r>
      <w:proofErr w:type="gramEnd"/>
      <w:r w:rsidRPr="00F076BE">
        <w:rPr>
          <w:sz w:val="28"/>
          <w:szCs w:val="28"/>
        </w:rPr>
        <w:t xml:space="preserve">.2.2006-05.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2</w:t>
      </w:r>
      <w:r w:rsidRPr="00F076BE">
        <w:rPr>
          <w:sz w:val="28"/>
          <w:szCs w:val="28"/>
        </w:rPr>
        <w:t xml:space="preserve"> - анализ нормативно-технической документации на оборудование, технологические процессы, материалы, анализ литературы по условиям труда данной профгруппы, а также привлечение имеющихся материалов - </w:t>
      </w:r>
      <w:r w:rsidRPr="00F076BE">
        <w:rPr>
          <w:sz w:val="28"/>
          <w:szCs w:val="28"/>
        </w:rPr>
        <w:lastRenderedPageBreak/>
        <w:t xml:space="preserve">лабораторных, экспериментальных и др., учет данных экспертиз, исследований и расследований.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3</w:t>
      </w:r>
      <w:r w:rsidRPr="00F076BE">
        <w:rPr>
          <w:sz w:val="28"/>
          <w:szCs w:val="28"/>
        </w:rPr>
        <w:t xml:space="preserve"> - анализ профессиональной заболеваемости.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4</w:t>
      </w:r>
      <w:r w:rsidRPr="00F076BE">
        <w:rPr>
          <w:sz w:val="28"/>
          <w:szCs w:val="28"/>
        </w:rPr>
        <w:t xml:space="preserve"> - анализ результатов периодических медицинских осмотров.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5</w:t>
      </w:r>
      <w:r w:rsidRPr="00F076BE">
        <w:rPr>
          <w:sz w:val="28"/>
          <w:szCs w:val="28"/>
        </w:rPr>
        <w:t xml:space="preserve"> - анализ заболеваемости с временной утратой трудоспособности, инвалидности, смертности и т.п.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6</w:t>
      </w:r>
      <w:r w:rsidRPr="00F076BE">
        <w:rPr>
          <w:sz w:val="28"/>
          <w:szCs w:val="28"/>
        </w:rPr>
        <w:t xml:space="preserve"> - верификация класса условий труда, определенного на этапе 1, с учетом данных, полученных на этапах 2 - 5.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7</w:t>
      </w:r>
      <w:r w:rsidRPr="00F076BE">
        <w:rPr>
          <w:sz w:val="28"/>
          <w:szCs w:val="28"/>
        </w:rPr>
        <w:t xml:space="preserve"> - расчет индекса профзаболеваний.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8</w:t>
      </w:r>
      <w:r w:rsidRPr="00F076BE">
        <w:rPr>
          <w:sz w:val="28"/>
          <w:szCs w:val="28"/>
        </w:rPr>
        <w:t xml:space="preserve"> - </w:t>
      </w:r>
      <w:proofErr w:type="spellStart"/>
      <w:r w:rsidRPr="00F076BE">
        <w:rPr>
          <w:sz w:val="28"/>
          <w:szCs w:val="28"/>
        </w:rPr>
        <w:t>шкалирование</w:t>
      </w:r>
      <w:proofErr w:type="spellEnd"/>
      <w:r w:rsidRPr="00F076BE">
        <w:rPr>
          <w:sz w:val="28"/>
          <w:szCs w:val="28"/>
        </w:rPr>
        <w:t xml:space="preserve"> полученных данных по заболеваемости с временной утратой трудоспособности, инвалидности, смертности, другим показателям.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9</w:t>
      </w:r>
      <w:r w:rsidRPr="00F076BE">
        <w:rPr>
          <w:sz w:val="28"/>
          <w:szCs w:val="28"/>
        </w:rPr>
        <w:t xml:space="preserve"> - расчеты величин относительного риска, этиологической доли, доверительных интервалов.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10</w:t>
      </w:r>
      <w:r w:rsidRPr="00F076BE">
        <w:rPr>
          <w:sz w:val="28"/>
          <w:szCs w:val="28"/>
        </w:rPr>
        <w:t xml:space="preserve"> - оценка риска и определение категории доказанности риска.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11</w:t>
      </w:r>
      <w:r w:rsidRPr="00F076BE">
        <w:rPr>
          <w:sz w:val="28"/>
          <w:szCs w:val="28"/>
        </w:rPr>
        <w:t xml:space="preserve"> - итоговое заключение.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bCs/>
          <w:sz w:val="28"/>
          <w:szCs w:val="28"/>
        </w:rPr>
        <w:t>Этап 12</w:t>
      </w:r>
      <w:r w:rsidRPr="00F076BE">
        <w:rPr>
          <w:sz w:val="28"/>
          <w:szCs w:val="28"/>
        </w:rPr>
        <w:t xml:space="preserve"> - формулирование рекомендаций.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Нормативно правовая база, используемая для оценки и управления рисками: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Федеральный закон от 4 октября 2010 г. N 265-ФЗ ратифицирована Конвенция МОТ об основах, содействующих безопасности и гигиене труда (Конвенция N 187).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Межгосударственный стандарт ГОСТ 12.0.230-2007 (ILO-OSH 2001, IDT) «Система стандартов безопасности труда. Системы управления охраной труда. Общие требования»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Национальный стандарт РФ ГОСТ </w:t>
      </w:r>
      <w:proofErr w:type="gramStart"/>
      <w:r w:rsidRPr="00F076BE">
        <w:rPr>
          <w:sz w:val="28"/>
          <w:szCs w:val="28"/>
        </w:rPr>
        <w:t>Р</w:t>
      </w:r>
      <w:proofErr w:type="gramEnd"/>
      <w:r w:rsidRPr="00F076BE">
        <w:rPr>
          <w:sz w:val="28"/>
          <w:szCs w:val="28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Национальный стандарт РФ ГОСТ </w:t>
      </w:r>
      <w:proofErr w:type="gramStart"/>
      <w:r w:rsidRPr="00F076BE">
        <w:rPr>
          <w:sz w:val="28"/>
          <w:szCs w:val="28"/>
        </w:rPr>
        <w:t>Р</w:t>
      </w:r>
      <w:proofErr w:type="gramEnd"/>
      <w:r w:rsidRPr="00F076BE">
        <w:rPr>
          <w:sz w:val="28"/>
          <w:szCs w:val="28"/>
        </w:rPr>
        <w:t xml:space="preserve"> 12.0.010-2009 «Система стандартов безопасности труда. Системы управления охраной труда. Определение опасностей и оценка рисков»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Приказ </w:t>
      </w:r>
      <w:proofErr w:type="spellStart"/>
      <w:r w:rsidRPr="00F076BE">
        <w:rPr>
          <w:sz w:val="28"/>
          <w:szCs w:val="28"/>
        </w:rPr>
        <w:t>Минздравсоцразвития</w:t>
      </w:r>
      <w:proofErr w:type="spellEnd"/>
      <w:r w:rsidRPr="00F076BE">
        <w:rPr>
          <w:sz w:val="28"/>
          <w:szCs w:val="28"/>
        </w:rPr>
        <w:t xml:space="preserve"> РФ от 1 марта 2012 г. N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Национальный стандарт РФ ГОСТ </w:t>
      </w:r>
      <w:proofErr w:type="gramStart"/>
      <w:r w:rsidRPr="00F076BE">
        <w:rPr>
          <w:sz w:val="28"/>
          <w:szCs w:val="28"/>
        </w:rPr>
        <w:t>Р</w:t>
      </w:r>
      <w:proofErr w:type="gramEnd"/>
      <w:r w:rsidRPr="00F076BE">
        <w:rPr>
          <w:sz w:val="28"/>
          <w:szCs w:val="28"/>
        </w:rPr>
        <w:t xml:space="preserve"> 51897-2011/Руководство ИСО 73:2009 «Менеджмент риска. Термины и определения» содержит определения основных терминов в области менеджмента риска.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Национальный стандарт РФ ГОСТ </w:t>
      </w:r>
      <w:proofErr w:type="gramStart"/>
      <w:r w:rsidRPr="00F076BE">
        <w:rPr>
          <w:sz w:val="28"/>
          <w:szCs w:val="28"/>
        </w:rPr>
        <w:t>Р</w:t>
      </w:r>
      <w:proofErr w:type="gramEnd"/>
      <w:r w:rsidRPr="00F076BE">
        <w:rPr>
          <w:sz w:val="28"/>
          <w:szCs w:val="28"/>
        </w:rPr>
        <w:t xml:space="preserve"> ИСО 31000-2010 «Менеджмент риска. Принципы и руководство»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Национальный стандарт РФ ГОСТ </w:t>
      </w:r>
      <w:proofErr w:type="gramStart"/>
      <w:r w:rsidRPr="00F076BE">
        <w:rPr>
          <w:sz w:val="28"/>
          <w:szCs w:val="28"/>
        </w:rPr>
        <w:t>Р</w:t>
      </w:r>
      <w:proofErr w:type="gramEnd"/>
      <w:r w:rsidRPr="00F076BE">
        <w:rPr>
          <w:sz w:val="28"/>
          <w:szCs w:val="28"/>
        </w:rPr>
        <w:t xml:space="preserve"> ИСО/МЭК 31010-2011 «Менеджмент риска. Методы оценки риска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Приказ Федерального агентства по техническому регулированию и метрологии от 6 июля 2012 г. N 154-ст утвержден Национальный стандарт РФ </w:t>
      </w:r>
      <w:r w:rsidRPr="00F076BE">
        <w:rPr>
          <w:sz w:val="28"/>
          <w:szCs w:val="28"/>
        </w:rPr>
        <w:lastRenderedPageBreak/>
        <w:t xml:space="preserve">ГОСТ </w:t>
      </w:r>
      <w:proofErr w:type="gramStart"/>
      <w:r w:rsidRPr="00F076BE">
        <w:rPr>
          <w:sz w:val="28"/>
          <w:szCs w:val="28"/>
        </w:rPr>
        <w:t>Р</w:t>
      </w:r>
      <w:proofErr w:type="gramEnd"/>
      <w:r w:rsidRPr="00F076BE">
        <w:rPr>
          <w:sz w:val="28"/>
          <w:szCs w:val="28"/>
        </w:rPr>
        <w:t xml:space="preserve"> 54934-2012/OHSAS 18001:2007 «Системы менеджмента безопасности труда и охраны здоровья Требования».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Приказ Минтруда России от 19 августа 2016 г. № 438н, в нем утверждено Типовое положение о системе управления охраной труда (СУОТ). Система управления профессиональными рисками включена в Типовое положение о системе управления охраной труда, как составная часть системы управления охраной труда.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Грамотно проведенная оценка </w:t>
      </w:r>
      <w:proofErr w:type="spellStart"/>
      <w:r w:rsidRPr="00F076BE">
        <w:rPr>
          <w:sz w:val="28"/>
          <w:szCs w:val="28"/>
        </w:rPr>
        <w:t>профрисков</w:t>
      </w:r>
      <w:proofErr w:type="spellEnd"/>
      <w:r w:rsidRPr="00F076BE">
        <w:rPr>
          <w:sz w:val="28"/>
          <w:szCs w:val="28"/>
        </w:rPr>
        <w:t xml:space="preserve"> позволяет выявить «слабые» места в охране труда на конкретном предприятии. Планирование мероприятий по безопасности труда будет намного эффективнее, если ориентироваться на результаты такого анализа.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Определение приоритетов поможет правильно направить финансовые ресурсы работодателя, обосновать компенсации за потенциальный вред здоровью персонала.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 xml:space="preserve">В итоге, предприятие получает снижение затрат на охрану труда, уменьшение количества профзаболеваний, несчастных случаев, а также ущерба от них. Появляется возможность прогнозировать показатели профессионального травматизма, расходов на охрану труда. </w:t>
      </w:r>
    </w:p>
    <w:p w:rsidR="00F076BE" w:rsidRP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Государственные инспекции труда уже штрафуют предприятия за отсутствие оценки профессиональных рисков.</w:t>
      </w:r>
    </w:p>
    <w:p w:rsidR="00F076BE" w:rsidRDefault="00F076BE" w:rsidP="00F076BE">
      <w:pPr>
        <w:ind w:firstLine="708"/>
        <w:jc w:val="both"/>
        <w:rPr>
          <w:sz w:val="28"/>
          <w:szCs w:val="28"/>
        </w:rPr>
      </w:pPr>
      <w:r w:rsidRPr="00F076BE">
        <w:rPr>
          <w:sz w:val="28"/>
          <w:szCs w:val="28"/>
        </w:rPr>
        <w:t>Размеры штрафа для юридических лиц составляет от 50 000 до 80 000 руб.</w:t>
      </w:r>
    </w:p>
    <w:p w:rsidR="006C376F" w:rsidRPr="00F076BE" w:rsidRDefault="006C376F" w:rsidP="00F076BE">
      <w:pPr>
        <w:ind w:firstLine="708"/>
        <w:jc w:val="both"/>
        <w:rPr>
          <w:sz w:val="28"/>
          <w:szCs w:val="28"/>
        </w:rPr>
      </w:pPr>
      <w:proofErr w:type="gramStart"/>
      <w:r w:rsidRPr="006C376F">
        <w:rPr>
          <w:sz w:val="28"/>
          <w:szCs w:val="28"/>
        </w:rPr>
        <w:t>Во исполнение ст.212  ТК РФ, Закона  Краснодарского края от 3 июня 1998 года № 133-КЗ «Об охране труда» в целях приведения условий труда работников в соответствии с установленными требованиями и предоставления дополнительных гарантий работающим во вредных  и (или) опасных условиях труда в организациях района</w:t>
      </w:r>
      <w:r>
        <w:rPr>
          <w:sz w:val="28"/>
          <w:szCs w:val="28"/>
        </w:rPr>
        <w:t xml:space="preserve"> Темрюкская районная трехсторонняя комиссия по регулированию социально-трудовых отношений </w:t>
      </w:r>
      <w:proofErr w:type="gramEnd"/>
    </w:p>
    <w:p w:rsidR="0092410D" w:rsidRDefault="0092410D" w:rsidP="004F0B9D">
      <w:pPr>
        <w:ind w:firstLine="708"/>
        <w:jc w:val="both"/>
        <w:rPr>
          <w:b/>
          <w:sz w:val="28"/>
          <w:szCs w:val="28"/>
        </w:rPr>
      </w:pPr>
    </w:p>
    <w:p w:rsidR="00176036" w:rsidRPr="00C82CF6" w:rsidRDefault="00C82CF6" w:rsidP="004F0B9D">
      <w:pPr>
        <w:ind w:firstLine="708"/>
        <w:jc w:val="both"/>
        <w:rPr>
          <w:sz w:val="28"/>
          <w:szCs w:val="28"/>
        </w:rPr>
      </w:pPr>
      <w:r w:rsidRPr="00C82CF6">
        <w:rPr>
          <w:b/>
          <w:sz w:val="28"/>
          <w:szCs w:val="28"/>
        </w:rPr>
        <w:t>РЕШИЛА:</w:t>
      </w:r>
    </w:p>
    <w:p w:rsidR="006C376F" w:rsidRPr="006C376F" w:rsidRDefault="006C376F" w:rsidP="006C376F">
      <w:pPr>
        <w:ind w:firstLine="708"/>
        <w:jc w:val="both"/>
        <w:rPr>
          <w:sz w:val="28"/>
          <w:szCs w:val="28"/>
        </w:rPr>
      </w:pPr>
      <w:r w:rsidRPr="006C376F">
        <w:rPr>
          <w:sz w:val="28"/>
          <w:szCs w:val="28"/>
        </w:rPr>
        <w:t>1. Руководителям организаций всех форм собственности и ведомственной принадлежности рекомендовать активизировать работу по оценке профессиональных рисков на рабочих местах работников.</w:t>
      </w:r>
    </w:p>
    <w:p w:rsidR="006C376F" w:rsidRPr="006C376F" w:rsidRDefault="006C376F" w:rsidP="006C376F">
      <w:pPr>
        <w:ind w:firstLine="708"/>
        <w:jc w:val="both"/>
        <w:rPr>
          <w:sz w:val="28"/>
          <w:szCs w:val="28"/>
        </w:rPr>
      </w:pPr>
      <w:r w:rsidRPr="006C376F">
        <w:rPr>
          <w:sz w:val="28"/>
          <w:szCs w:val="28"/>
        </w:rPr>
        <w:t>2. ГКУ КК «ЦЗН Темрюкского района»:</w:t>
      </w:r>
    </w:p>
    <w:p w:rsidR="006C376F" w:rsidRPr="006C376F" w:rsidRDefault="006C376F" w:rsidP="006C376F">
      <w:pPr>
        <w:ind w:firstLine="708"/>
        <w:jc w:val="both"/>
        <w:rPr>
          <w:sz w:val="28"/>
          <w:szCs w:val="28"/>
        </w:rPr>
      </w:pPr>
      <w:r w:rsidRPr="006C376F">
        <w:rPr>
          <w:sz w:val="28"/>
          <w:szCs w:val="28"/>
        </w:rPr>
        <w:t>2.1. Продолжить оказывать работодателям района методическую и консультационную помощь по вопросам проведения оценки профессиональных рисков на рабочих местах.</w:t>
      </w:r>
    </w:p>
    <w:p w:rsidR="006C376F" w:rsidRPr="006C376F" w:rsidRDefault="006C376F" w:rsidP="006C376F">
      <w:pPr>
        <w:ind w:firstLine="708"/>
        <w:jc w:val="both"/>
        <w:rPr>
          <w:sz w:val="28"/>
          <w:szCs w:val="28"/>
        </w:rPr>
      </w:pPr>
      <w:r w:rsidRPr="006C376F">
        <w:rPr>
          <w:sz w:val="28"/>
          <w:szCs w:val="28"/>
        </w:rPr>
        <w:t xml:space="preserve">3. Администрации муниципального образования Темрюкский район при взаимодействии с администрациями городского и сельских поселений, ГКУ КК «ЦЗН Темрюкского района»  проводить постоянную разъяснительную работу </w:t>
      </w:r>
      <w:proofErr w:type="gramStart"/>
      <w:r w:rsidRPr="006C376F">
        <w:rPr>
          <w:sz w:val="28"/>
          <w:szCs w:val="28"/>
        </w:rPr>
        <w:t>о</w:t>
      </w:r>
      <w:proofErr w:type="gramEnd"/>
      <w:r w:rsidRPr="006C376F">
        <w:rPr>
          <w:sz w:val="28"/>
          <w:szCs w:val="28"/>
        </w:rPr>
        <w:t xml:space="preserve"> оценке профессиональных рисков на рабочих местах через средства массовой информации района и размещения информации на сайте администрации муниципального образования Темрюкский район.</w:t>
      </w:r>
    </w:p>
    <w:p w:rsidR="006C376F" w:rsidRPr="006C376F" w:rsidRDefault="006C376F" w:rsidP="006C376F">
      <w:pPr>
        <w:ind w:firstLine="708"/>
        <w:jc w:val="both"/>
        <w:rPr>
          <w:sz w:val="28"/>
          <w:szCs w:val="28"/>
        </w:rPr>
      </w:pPr>
      <w:r w:rsidRPr="006C376F">
        <w:rPr>
          <w:sz w:val="28"/>
          <w:szCs w:val="28"/>
        </w:rPr>
        <w:lastRenderedPageBreak/>
        <w:t>3.1.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p w:rsidR="006C376F" w:rsidRDefault="006C376F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92410D" w:rsidRDefault="0092410D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0D5B23">
        <w:rPr>
          <w:sz w:val="28"/>
          <w:szCs w:val="28"/>
        </w:rPr>
        <w:t>29.06</w:t>
      </w:r>
      <w:r w:rsidR="000460B0">
        <w:rPr>
          <w:sz w:val="28"/>
          <w:szCs w:val="28"/>
        </w:rPr>
        <w:t>.202</w:t>
      </w:r>
      <w:r w:rsidR="002B59D6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0D5B23">
        <w:rPr>
          <w:sz w:val="28"/>
          <w:szCs w:val="28"/>
        </w:rPr>
        <w:t>2</w:t>
      </w:r>
      <w:r w:rsidR="00090B17">
        <w:rPr>
          <w:sz w:val="28"/>
          <w:szCs w:val="28"/>
        </w:rPr>
        <w:t>-3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76BE" w:rsidRPr="00F076BE">
        <w:rPr>
          <w:sz w:val="28"/>
          <w:szCs w:val="28"/>
        </w:rPr>
        <w:t>Об оценке профессиональных рисков в организациях Темрюкского района в 2020-2021 годах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5D6E73">
      <w:headerReference w:type="even" r:id="rId9"/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DE" w:rsidRDefault="006E2EDE" w:rsidP="001C7650">
      <w:r>
        <w:separator/>
      </w:r>
    </w:p>
  </w:endnote>
  <w:endnote w:type="continuationSeparator" w:id="0">
    <w:p w:rsidR="006E2EDE" w:rsidRDefault="006E2EDE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DE" w:rsidRDefault="006E2EDE" w:rsidP="001C7650">
      <w:r>
        <w:separator/>
      </w:r>
    </w:p>
  </w:footnote>
  <w:footnote w:type="continuationSeparator" w:id="0">
    <w:p w:rsidR="006E2EDE" w:rsidRDefault="006E2EDE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6F">
          <w:rPr>
            <w:noProof/>
          </w:rPr>
          <w:t>4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460B0"/>
    <w:rsid w:val="00077314"/>
    <w:rsid w:val="00080080"/>
    <w:rsid w:val="00090B17"/>
    <w:rsid w:val="000A36A0"/>
    <w:rsid w:val="000A4E0D"/>
    <w:rsid w:val="000D14A4"/>
    <w:rsid w:val="000D5B23"/>
    <w:rsid w:val="000E1B32"/>
    <w:rsid w:val="00110427"/>
    <w:rsid w:val="0011243A"/>
    <w:rsid w:val="00116912"/>
    <w:rsid w:val="00130892"/>
    <w:rsid w:val="001365BA"/>
    <w:rsid w:val="001723AD"/>
    <w:rsid w:val="00172712"/>
    <w:rsid w:val="00176036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423F4"/>
    <w:rsid w:val="002503E9"/>
    <w:rsid w:val="00261CCF"/>
    <w:rsid w:val="002A2645"/>
    <w:rsid w:val="002B59D6"/>
    <w:rsid w:val="002B6CE1"/>
    <w:rsid w:val="002D1CAE"/>
    <w:rsid w:val="003004BD"/>
    <w:rsid w:val="0033628B"/>
    <w:rsid w:val="00346EB5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F0B9D"/>
    <w:rsid w:val="00532037"/>
    <w:rsid w:val="00554BE3"/>
    <w:rsid w:val="005839A1"/>
    <w:rsid w:val="0059323E"/>
    <w:rsid w:val="00596D02"/>
    <w:rsid w:val="005D6E73"/>
    <w:rsid w:val="00623452"/>
    <w:rsid w:val="00654111"/>
    <w:rsid w:val="00661C73"/>
    <w:rsid w:val="00697157"/>
    <w:rsid w:val="006B7F8B"/>
    <w:rsid w:val="006C376F"/>
    <w:rsid w:val="006C75CD"/>
    <w:rsid w:val="006D71BE"/>
    <w:rsid w:val="006E2EDE"/>
    <w:rsid w:val="007324B9"/>
    <w:rsid w:val="00742DBE"/>
    <w:rsid w:val="00750A13"/>
    <w:rsid w:val="00756D2E"/>
    <w:rsid w:val="0076529B"/>
    <w:rsid w:val="0078107C"/>
    <w:rsid w:val="00781377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23408"/>
    <w:rsid w:val="0092410D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C1300"/>
    <w:rsid w:val="00BE2520"/>
    <w:rsid w:val="00C1305F"/>
    <w:rsid w:val="00C25F79"/>
    <w:rsid w:val="00C47934"/>
    <w:rsid w:val="00C75959"/>
    <w:rsid w:val="00C81081"/>
    <w:rsid w:val="00C816FE"/>
    <w:rsid w:val="00C82CF6"/>
    <w:rsid w:val="00CB50C4"/>
    <w:rsid w:val="00CC082A"/>
    <w:rsid w:val="00CD6BEB"/>
    <w:rsid w:val="00CF43CA"/>
    <w:rsid w:val="00D025A0"/>
    <w:rsid w:val="00D045EA"/>
    <w:rsid w:val="00D127F5"/>
    <w:rsid w:val="00D332E0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076BE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A099-16A4-4DF6-9FB3-AEC9D240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15</cp:revision>
  <cp:lastPrinted>2020-07-31T13:14:00Z</cp:lastPrinted>
  <dcterms:created xsi:type="dcterms:W3CDTF">2020-07-31T13:17:00Z</dcterms:created>
  <dcterms:modified xsi:type="dcterms:W3CDTF">2021-07-08T11:06:00Z</dcterms:modified>
</cp:coreProperties>
</file>