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FE5C86" w:rsidRDefault="00FE5C86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FE5C86" w:rsidRDefault="00FE5C86" w:rsidP="00EC735B">
      <w:pPr>
        <w:jc w:val="center"/>
        <w:rPr>
          <w:sz w:val="28"/>
          <w:szCs w:val="28"/>
        </w:rPr>
      </w:pPr>
    </w:p>
    <w:p w:rsidR="00EC735B" w:rsidRDefault="004B0DAF" w:rsidP="00EC735B">
      <w:pPr>
        <w:rPr>
          <w:sz w:val="28"/>
          <w:szCs w:val="28"/>
        </w:rPr>
      </w:pPr>
      <w:r>
        <w:rPr>
          <w:sz w:val="28"/>
          <w:szCs w:val="28"/>
        </w:rPr>
        <w:t>28 марта 2019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0A68D1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A924E8" w:rsidRDefault="00C0601F" w:rsidP="00A924E8">
      <w:pPr>
        <w:pStyle w:val="aa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Об итогах работы по заключению </w:t>
      </w:r>
    </w:p>
    <w:p w:rsidR="00A924E8" w:rsidRDefault="00C0601F" w:rsidP="00A924E8">
      <w:pPr>
        <w:pStyle w:val="aa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коллективных договоров в организациях </w:t>
      </w:r>
    </w:p>
    <w:p w:rsidR="00A924E8" w:rsidRDefault="00C0601F" w:rsidP="00A924E8">
      <w:pPr>
        <w:pStyle w:val="aa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Темрюкского района в 2018 году </w:t>
      </w:r>
    </w:p>
    <w:p w:rsidR="00FE5C86" w:rsidRPr="00A924E8" w:rsidRDefault="00C0601F" w:rsidP="00A924E8">
      <w:pPr>
        <w:pStyle w:val="aa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и </w:t>
      </w:r>
      <w:proofErr w:type="gramStart"/>
      <w:r w:rsidRPr="00A924E8">
        <w:rPr>
          <w:sz w:val="28"/>
          <w:szCs w:val="28"/>
        </w:rPr>
        <w:t>развитии</w:t>
      </w:r>
      <w:proofErr w:type="gramEnd"/>
      <w:r w:rsidRPr="00A924E8">
        <w:rPr>
          <w:sz w:val="28"/>
          <w:szCs w:val="28"/>
        </w:rPr>
        <w:t xml:space="preserve"> социального партнерства в 2019 году</w:t>
      </w:r>
    </w:p>
    <w:p w:rsidR="00FE5C86" w:rsidRPr="00FE5C86" w:rsidRDefault="00FE5C86" w:rsidP="00FE5C86">
      <w:pPr>
        <w:pStyle w:val="aa"/>
        <w:jc w:val="both"/>
        <w:rPr>
          <w:sz w:val="28"/>
          <w:szCs w:val="28"/>
        </w:rPr>
      </w:pPr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24E8">
        <w:rPr>
          <w:sz w:val="28"/>
          <w:szCs w:val="28"/>
        </w:rPr>
        <w:t xml:space="preserve"> 2018 году заключили коллективные договоры и провели их уведомительную регистрацию в отделе трудовых отношений, охраны труда и взаимодействия с работодателями ГКУ КК ЦЗН Темрюкского района 141 работодатель. Всего по состоянию на 28 марта 2019 года коллективно-договорными отношениями охвачено 400 организаций и индивидуальных предпринимателей с общей </w:t>
      </w:r>
      <w:proofErr w:type="gramStart"/>
      <w:r w:rsidRPr="00A924E8">
        <w:rPr>
          <w:sz w:val="28"/>
          <w:szCs w:val="28"/>
        </w:rPr>
        <w:t>численностью</w:t>
      </w:r>
      <w:proofErr w:type="gramEnd"/>
      <w:r w:rsidRPr="00A924E8">
        <w:rPr>
          <w:sz w:val="28"/>
          <w:szCs w:val="28"/>
        </w:rPr>
        <w:t xml:space="preserve"> работающих в них 22749 человек.</w:t>
      </w:r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В связи с ликвидацией и приостановлением хозяйственной деятельности в 2018 году не заключили новые коллективные договоры либо не продлили прежние 21 работодатель. </w:t>
      </w:r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После проведенной ГКУ КК ЦЗН Темрюкского района работы в течение прошлого года впервые заключены коллективные договоры 22 работодателями района, в том числе: </w:t>
      </w:r>
      <w:proofErr w:type="gramStart"/>
      <w:r w:rsidRPr="00A924E8">
        <w:rPr>
          <w:sz w:val="28"/>
          <w:szCs w:val="28"/>
        </w:rPr>
        <w:t>ООО «</w:t>
      </w:r>
      <w:proofErr w:type="spellStart"/>
      <w:r w:rsidRPr="00A924E8">
        <w:rPr>
          <w:sz w:val="28"/>
          <w:szCs w:val="28"/>
        </w:rPr>
        <w:t>Карголайн</w:t>
      </w:r>
      <w:proofErr w:type="spellEnd"/>
      <w:r w:rsidRPr="00A924E8">
        <w:rPr>
          <w:sz w:val="28"/>
          <w:szCs w:val="28"/>
        </w:rPr>
        <w:t xml:space="preserve">», ИП </w:t>
      </w:r>
      <w:proofErr w:type="spellStart"/>
      <w:r w:rsidRPr="00A924E8">
        <w:rPr>
          <w:sz w:val="28"/>
          <w:szCs w:val="28"/>
        </w:rPr>
        <w:t>Чигрик</w:t>
      </w:r>
      <w:proofErr w:type="spellEnd"/>
      <w:r w:rsidRPr="00A924E8">
        <w:rPr>
          <w:sz w:val="28"/>
          <w:szCs w:val="28"/>
        </w:rPr>
        <w:t xml:space="preserve"> А.Б., ООО «Волна Тамани», ООО «Евро Траст», ООО «Виктория», ООО «Проектно-изыскательский центр», ООО «</w:t>
      </w:r>
      <w:proofErr w:type="spellStart"/>
      <w:r w:rsidRPr="00A924E8">
        <w:rPr>
          <w:sz w:val="28"/>
          <w:szCs w:val="28"/>
        </w:rPr>
        <w:t>Рэнтоп</w:t>
      </w:r>
      <w:proofErr w:type="spellEnd"/>
      <w:r w:rsidRPr="00A924E8">
        <w:rPr>
          <w:sz w:val="28"/>
          <w:szCs w:val="28"/>
        </w:rPr>
        <w:t>-Агро», ООО «Ростверк», ИП Демченко А.А и др.</w:t>
      </w:r>
      <w:proofErr w:type="gramEnd"/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В коллективных договорах ряда организаций предусмотрены дополнительные по сравнению с законодательством социальные гарантии и выплаты для работников. </w:t>
      </w:r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A924E8">
        <w:rPr>
          <w:sz w:val="28"/>
          <w:szCs w:val="28"/>
        </w:rPr>
        <w:t xml:space="preserve">Общая сумма фактических затрат на дополнительные гарантии и компенсации работникам 157 организаций района, охваченных коллективными договорами, по итогам 2018 года составила – 119065,9 тыс. руб., в </w:t>
      </w:r>
      <w:proofErr w:type="spellStart"/>
      <w:r w:rsidRPr="00A924E8">
        <w:rPr>
          <w:sz w:val="28"/>
          <w:szCs w:val="28"/>
        </w:rPr>
        <w:t>т.ч</w:t>
      </w:r>
      <w:proofErr w:type="spellEnd"/>
      <w:r w:rsidRPr="00A924E8">
        <w:rPr>
          <w:sz w:val="28"/>
          <w:szCs w:val="28"/>
        </w:rPr>
        <w:t>. материальная помощь – 25105,6 тыс. руб., выделение автотранспорта для нужд работников – 32560,5 тыс. руб., оплата стоимости питания, ценовая разница при реализации по льготным ценам (ниже рыночных) произведенной продукции – 40233,6 тыс. руб., дополнительные выплаты на</w:t>
      </w:r>
      <w:proofErr w:type="gramEnd"/>
      <w:r w:rsidRPr="00A924E8">
        <w:rPr>
          <w:sz w:val="28"/>
          <w:szCs w:val="28"/>
        </w:rPr>
        <w:t xml:space="preserve"> </w:t>
      </w:r>
      <w:proofErr w:type="gramStart"/>
      <w:r w:rsidRPr="00A924E8">
        <w:rPr>
          <w:sz w:val="28"/>
          <w:szCs w:val="28"/>
        </w:rPr>
        <w:t>детей (матерям, отцам, иным лицам, воспитывающим ребенка без матери) за счет средств работодателя – 11264,9 тыс. руб. и другие виды.</w:t>
      </w:r>
      <w:proofErr w:type="gramEnd"/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В течение 2018 года в отдел трудовых отношений, охраны труда и взаимодействия с работодателями ГКУ КК ЦЗН Темрюкского района обратились за консультациями 112 работников организаций о нарушении работодателями их трудовых прав. </w:t>
      </w:r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С руководителями ряда организаций крупного и малого бизнеса и работодателями – физическими лицами, использующими труд наемных работников, специалистами ГКУ КК ЦЗН Темрюкского района неоднократно </w:t>
      </w:r>
      <w:r w:rsidRPr="00A924E8">
        <w:rPr>
          <w:sz w:val="28"/>
          <w:szCs w:val="28"/>
        </w:rPr>
        <w:lastRenderedPageBreak/>
        <w:t>проводилась разъяснительная работа о необходимости и важности заключения коллективного договора, предлагалась консультационная и методическая помощь по составлению данного локального акта.</w:t>
      </w:r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За 12 месяцев 2018 г. было проведено 15 семинаров-совещаний, на которых присутствовало 638 работодателей. На семинарах до работодателей доводилась информация о значении коллективного договора и необходимости его заключения.   </w:t>
      </w:r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 w:rsidRPr="00A924E8">
        <w:rPr>
          <w:sz w:val="28"/>
          <w:szCs w:val="28"/>
        </w:rPr>
        <w:t>Однако под различными предлогами некоторые работодатели избегают его заключения.</w:t>
      </w:r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В настоящее время не заключен коллективный договор у следующих работодателей: </w:t>
      </w:r>
      <w:proofErr w:type="gramStart"/>
      <w:r w:rsidRPr="00A924E8">
        <w:rPr>
          <w:sz w:val="28"/>
          <w:szCs w:val="28"/>
        </w:rPr>
        <w:t>ООО «Порт Мечел-Темрюк» (Короткий В.Н.), ООО «</w:t>
      </w:r>
      <w:proofErr w:type="spellStart"/>
      <w:r w:rsidRPr="00A924E8">
        <w:rPr>
          <w:sz w:val="28"/>
          <w:szCs w:val="28"/>
        </w:rPr>
        <w:t>Зея</w:t>
      </w:r>
      <w:proofErr w:type="spellEnd"/>
      <w:r w:rsidRPr="00A924E8">
        <w:rPr>
          <w:sz w:val="28"/>
          <w:szCs w:val="28"/>
        </w:rPr>
        <w:t>» (Павловский А.С.), ООО «Лиман» (Климов И.В.), АО «МГТ «Кавказ»» (Смирнов П.М.), ООО «КГС-Порт» (Захаров С.А.), ПСК «</w:t>
      </w:r>
      <w:proofErr w:type="spellStart"/>
      <w:r w:rsidRPr="00A924E8">
        <w:rPr>
          <w:sz w:val="28"/>
          <w:szCs w:val="28"/>
        </w:rPr>
        <w:t>Курчанский</w:t>
      </w:r>
      <w:proofErr w:type="spellEnd"/>
      <w:r w:rsidRPr="00A924E8">
        <w:rPr>
          <w:sz w:val="28"/>
          <w:szCs w:val="28"/>
        </w:rPr>
        <w:t>» (</w:t>
      </w:r>
      <w:proofErr w:type="spellStart"/>
      <w:r w:rsidRPr="00A924E8">
        <w:rPr>
          <w:sz w:val="28"/>
          <w:szCs w:val="28"/>
        </w:rPr>
        <w:t>Каратеев</w:t>
      </w:r>
      <w:proofErr w:type="spellEnd"/>
      <w:r w:rsidRPr="00A924E8">
        <w:rPr>
          <w:sz w:val="28"/>
          <w:szCs w:val="28"/>
        </w:rPr>
        <w:t xml:space="preserve"> С.Б.), ООО «Зерновой терминальный комплекс Тамань» (</w:t>
      </w:r>
      <w:proofErr w:type="spellStart"/>
      <w:r w:rsidRPr="00A924E8">
        <w:rPr>
          <w:sz w:val="28"/>
          <w:szCs w:val="28"/>
        </w:rPr>
        <w:t>Гнатко</w:t>
      </w:r>
      <w:proofErr w:type="spellEnd"/>
      <w:r w:rsidRPr="00A924E8">
        <w:rPr>
          <w:sz w:val="28"/>
          <w:szCs w:val="28"/>
        </w:rPr>
        <w:t xml:space="preserve"> С.Е.),  ООО КГС-МОЛ (Панов А.И.), ООО «ТВК-Кубань» (Гончар Ю.И.), ООО «</w:t>
      </w:r>
      <w:proofErr w:type="spellStart"/>
      <w:r w:rsidRPr="00A924E8">
        <w:rPr>
          <w:sz w:val="28"/>
          <w:szCs w:val="28"/>
        </w:rPr>
        <w:t>РосХимТрейд</w:t>
      </w:r>
      <w:proofErr w:type="spellEnd"/>
      <w:r w:rsidRPr="00A924E8">
        <w:rPr>
          <w:sz w:val="28"/>
          <w:szCs w:val="28"/>
        </w:rPr>
        <w:t>» (Говорков С.В.), ООО «</w:t>
      </w:r>
      <w:proofErr w:type="spellStart"/>
      <w:r w:rsidRPr="00A924E8">
        <w:rPr>
          <w:sz w:val="28"/>
          <w:szCs w:val="28"/>
        </w:rPr>
        <w:t>КавказМорСервис</w:t>
      </w:r>
      <w:proofErr w:type="spellEnd"/>
      <w:r w:rsidRPr="00A924E8">
        <w:rPr>
          <w:sz w:val="28"/>
          <w:szCs w:val="28"/>
        </w:rPr>
        <w:t>» (</w:t>
      </w:r>
      <w:proofErr w:type="spellStart"/>
      <w:r w:rsidRPr="00A924E8">
        <w:rPr>
          <w:sz w:val="28"/>
          <w:szCs w:val="28"/>
        </w:rPr>
        <w:t>Коба</w:t>
      </w:r>
      <w:proofErr w:type="spellEnd"/>
      <w:r w:rsidRPr="00A924E8">
        <w:rPr>
          <w:sz w:val="28"/>
          <w:szCs w:val="28"/>
        </w:rPr>
        <w:t xml:space="preserve"> А.С.</w:t>
      </w:r>
      <w:proofErr w:type="gramEnd"/>
      <w:r w:rsidRPr="00A924E8">
        <w:rPr>
          <w:sz w:val="28"/>
          <w:szCs w:val="28"/>
        </w:rPr>
        <w:t>), ООО ЧОП «Зевс» (Нагорный А.В.), ООО «</w:t>
      </w:r>
      <w:proofErr w:type="spellStart"/>
      <w:r w:rsidRPr="00A924E8">
        <w:rPr>
          <w:sz w:val="28"/>
          <w:szCs w:val="28"/>
        </w:rPr>
        <w:t>Фанагория</w:t>
      </w:r>
      <w:proofErr w:type="spellEnd"/>
      <w:r w:rsidRPr="00A924E8">
        <w:rPr>
          <w:sz w:val="28"/>
          <w:szCs w:val="28"/>
        </w:rPr>
        <w:t xml:space="preserve"> – РС» (Барышникова Т.А.), ООО "ОТЭКО - Терминал" (Пестряков В.М.); </w:t>
      </w:r>
      <w:proofErr w:type="gramStart"/>
      <w:r w:rsidRPr="00A924E8">
        <w:rPr>
          <w:sz w:val="28"/>
          <w:szCs w:val="28"/>
        </w:rPr>
        <w:t>ООО "ОТЭКО - ПОРТСЕРВИС" (</w:t>
      </w:r>
      <w:proofErr w:type="spellStart"/>
      <w:r w:rsidRPr="00A924E8">
        <w:rPr>
          <w:sz w:val="28"/>
          <w:szCs w:val="28"/>
        </w:rPr>
        <w:t>Губинец</w:t>
      </w:r>
      <w:proofErr w:type="spellEnd"/>
      <w:r w:rsidRPr="00A924E8">
        <w:rPr>
          <w:sz w:val="28"/>
          <w:szCs w:val="28"/>
        </w:rPr>
        <w:t xml:space="preserve"> С.М.), ООО "СВЛ Марин Транзит </w:t>
      </w:r>
      <w:proofErr w:type="spellStart"/>
      <w:r w:rsidRPr="00A924E8">
        <w:rPr>
          <w:sz w:val="28"/>
          <w:szCs w:val="28"/>
        </w:rPr>
        <w:t>Сервисиз</w:t>
      </w:r>
      <w:proofErr w:type="spellEnd"/>
      <w:r w:rsidRPr="00A924E8">
        <w:rPr>
          <w:sz w:val="28"/>
          <w:szCs w:val="28"/>
        </w:rPr>
        <w:t>" (</w:t>
      </w:r>
      <w:proofErr w:type="spellStart"/>
      <w:r w:rsidRPr="00A924E8">
        <w:rPr>
          <w:sz w:val="28"/>
          <w:szCs w:val="28"/>
        </w:rPr>
        <w:t>Джалагония</w:t>
      </w:r>
      <w:proofErr w:type="spellEnd"/>
      <w:r w:rsidRPr="00A924E8">
        <w:rPr>
          <w:sz w:val="28"/>
          <w:szCs w:val="28"/>
        </w:rPr>
        <w:t xml:space="preserve"> Г.Д.), ООО "ОМЕГА" (</w:t>
      </w:r>
      <w:proofErr w:type="spellStart"/>
      <w:r w:rsidRPr="00A924E8">
        <w:rPr>
          <w:sz w:val="28"/>
          <w:szCs w:val="28"/>
        </w:rPr>
        <w:t>Сатырь</w:t>
      </w:r>
      <w:proofErr w:type="spellEnd"/>
      <w:r w:rsidRPr="00A924E8">
        <w:rPr>
          <w:sz w:val="28"/>
          <w:szCs w:val="28"/>
        </w:rPr>
        <w:t xml:space="preserve"> И.А.), ООО «</w:t>
      </w:r>
      <w:proofErr w:type="spellStart"/>
      <w:r w:rsidRPr="00A924E8">
        <w:rPr>
          <w:sz w:val="28"/>
          <w:szCs w:val="28"/>
        </w:rPr>
        <w:t>ЮгБункерСервис</w:t>
      </w:r>
      <w:proofErr w:type="spellEnd"/>
      <w:r w:rsidRPr="00A924E8">
        <w:rPr>
          <w:sz w:val="28"/>
          <w:szCs w:val="28"/>
        </w:rPr>
        <w:t>-Кавказ» (</w:t>
      </w:r>
      <w:proofErr w:type="spellStart"/>
      <w:r w:rsidRPr="00A924E8">
        <w:rPr>
          <w:sz w:val="28"/>
          <w:szCs w:val="28"/>
        </w:rPr>
        <w:t>Чистофат</w:t>
      </w:r>
      <w:proofErr w:type="spellEnd"/>
      <w:r w:rsidRPr="00A924E8">
        <w:rPr>
          <w:sz w:val="28"/>
          <w:szCs w:val="28"/>
        </w:rPr>
        <w:t xml:space="preserve"> А.Е.), ООО «</w:t>
      </w:r>
      <w:proofErr w:type="spellStart"/>
      <w:r w:rsidRPr="00A924E8">
        <w:rPr>
          <w:sz w:val="28"/>
          <w:szCs w:val="28"/>
        </w:rPr>
        <w:t>МорТехСервис</w:t>
      </w:r>
      <w:proofErr w:type="spellEnd"/>
      <w:r w:rsidRPr="00A924E8">
        <w:rPr>
          <w:sz w:val="28"/>
          <w:szCs w:val="28"/>
        </w:rPr>
        <w:t>» (Лисоченко И.И.), ООО «</w:t>
      </w:r>
      <w:proofErr w:type="spellStart"/>
      <w:r w:rsidRPr="00A924E8">
        <w:rPr>
          <w:sz w:val="28"/>
          <w:szCs w:val="28"/>
        </w:rPr>
        <w:t>Краншип</w:t>
      </w:r>
      <w:proofErr w:type="spellEnd"/>
      <w:r w:rsidRPr="00A924E8">
        <w:rPr>
          <w:sz w:val="28"/>
          <w:szCs w:val="28"/>
        </w:rPr>
        <w:t>» (Посохов С.В.), ООО «Южный морской торговый терминал» (</w:t>
      </w:r>
      <w:proofErr w:type="spellStart"/>
      <w:r w:rsidRPr="00A924E8">
        <w:rPr>
          <w:sz w:val="28"/>
          <w:szCs w:val="28"/>
        </w:rPr>
        <w:t>Гайнутдинов</w:t>
      </w:r>
      <w:proofErr w:type="spellEnd"/>
      <w:r w:rsidRPr="00A924E8">
        <w:rPr>
          <w:sz w:val="28"/>
          <w:szCs w:val="28"/>
        </w:rPr>
        <w:t xml:space="preserve"> Э.И.), (ООО «Поместье </w:t>
      </w:r>
      <w:proofErr w:type="spellStart"/>
      <w:r w:rsidRPr="00A924E8">
        <w:rPr>
          <w:sz w:val="28"/>
          <w:szCs w:val="28"/>
        </w:rPr>
        <w:t>Голубицкое</w:t>
      </w:r>
      <w:proofErr w:type="spellEnd"/>
      <w:r w:rsidRPr="00A924E8">
        <w:rPr>
          <w:sz w:val="28"/>
          <w:szCs w:val="28"/>
        </w:rPr>
        <w:t xml:space="preserve">» </w:t>
      </w:r>
      <w:proofErr w:type="spellStart"/>
      <w:r w:rsidRPr="00A924E8">
        <w:rPr>
          <w:sz w:val="28"/>
          <w:szCs w:val="28"/>
        </w:rPr>
        <w:t>Помацуев</w:t>
      </w:r>
      <w:proofErr w:type="spellEnd"/>
      <w:r w:rsidRPr="00A924E8">
        <w:rPr>
          <w:sz w:val="28"/>
          <w:szCs w:val="28"/>
        </w:rPr>
        <w:t xml:space="preserve"> В.С.),  АО «Передний край» (Лахтионов О.В.),  ИП Уланова М.С., ИП </w:t>
      </w:r>
      <w:proofErr w:type="spellStart"/>
      <w:r w:rsidRPr="00A924E8">
        <w:rPr>
          <w:sz w:val="28"/>
          <w:szCs w:val="28"/>
        </w:rPr>
        <w:t>Подлеснов</w:t>
      </w:r>
      <w:proofErr w:type="spellEnd"/>
      <w:proofErr w:type="gramEnd"/>
      <w:r w:rsidRPr="00A924E8">
        <w:rPr>
          <w:sz w:val="28"/>
          <w:szCs w:val="28"/>
        </w:rPr>
        <w:t xml:space="preserve"> А.А., ИП </w:t>
      </w:r>
      <w:proofErr w:type="spellStart"/>
      <w:r w:rsidRPr="00A924E8">
        <w:rPr>
          <w:sz w:val="28"/>
          <w:szCs w:val="28"/>
        </w:rPr>
        <w:t>Гасангусейнов</w:t>
      </w:r>
      <w:proofErr w:type="spellEnd"/>
      <w:r w:rsidRPr="00A924E8">
        <w:rPr>
          <w:sz w:val="28"/>
          <w:szCs w:val="28"/>
        </w:rPr>
        <w:t xml:space="preserve"> О.М., ИП </w:t>
      </w:r>
      <w:proofErr w:type="spellStart"/>
      <w:r w:rsidRPr="00A924E8">
        <w:rPr>
          <w:sz w:val="28"/>
          <w:szCs w:val="28"/>
        </w:rPr>
        <w:t>Чистофат</w:t>
      </w:r>
      <w:proofErr w:type="spellEnd"/>
      <w:r w:rsidRPr="00A924E8">
        <w:rPr>
          <w:sz w:val="28"/>
          <w:szCs w:val="28"/>
        </w:rPr>
        <w:t xml:space="preserve"> А.Е., ИП Москаленко Д.В. и в ряде других.</w:t>
      </w:r>
    </w:p>
    <w:p w:rsidR="00A924E8" w:rsidRPr="00A924E8" w:rsidRDefault="00A924E8" w:rsidP="00A924E8">
      <w:pPr>
        <w:pStyle w:val="aa"/>
        <w:ind w:firstLine="709"/>
        <w:jc w:val="both"/>
        <w:rPr>
          <w:sz w:val="28"/>
          <w:szCs w:val="28"/>
        </w:rPr>
      </w:pPr>
      <w:r w:rsidRPr="00A924E8">
        <w:rPr>
          <w:sz w:val="28"/>
          <w:szCs w:val="28"/>
        </w:rPr>
        <w:t xml:space="preserve">В 1-м квартале 2019 года, руководствуясь Законом Краснодарского края от 07.08.2000 г. № 310-КЗ «О социальном партнерстве в Краснодарском крае» и районным трехсторонним соглашением на 2018-2021 годы, с целью дальнейшего развития социального партнерства и </w:t>
      </w:r>
      <w:proofErr w:type="gramStart"/>
      <w:r w:rsidRPr="00A924E8">
        <w:rPr>
          <w:sz w:val="28"/>
          <w:szCs w:val="28"/>
        </w:rPr>
        <w:t>соблюдения</w:t>
      </w:r>
      <w:proofErr w:type="gramEnd"/>
      <w:r w:rsidRPr="00A924E8">
        <w:rPr>
          <w:sz w:val="28"/>
          <w:szCs w:val="28"/>
        </w:rPr>
        <w:t xml:space="preserve"> трудовых прав работников района центром занятости населения направлено в адрес главы МО Темрюкский район письмо с просьбой оказать содействие  по вовлечению работодателей Темрюкского района в коллективно-договорные отношения, заключению ими коллективных договоров и предоставлению их на уведомительную регистрацию в ГКУ КК ЦЗН Темрюкского района.</w:t>
      </w:r>
    </w:p>
    <w:p w:rsidR="00FE5C86" w:rsidRDefault="00302A27" w:rsidP="00302A27">
      <w:pPr>
        <w:pStyle w:val="aa"/>
        <w:ind w:firstLine="709"/>
        <w:jc w:val="both"/>
        <w:rPr>
          <w:sz w:val="28"/>
          <w:szCs w:val="28"/>
        </w:rPr>
      </w:pPr>
      <w:r w:rsidRPr="00302A27">
        <w:rPr>
          <w:sz w:val="28"/>
          <w:szCs w:val="28"/>
        </w:rPr>
        <w:t>В целях соблюдения социальных гарантий, повышения уровня защиты трудовых прав работающих и дальнейшего развития социального партнерства Темрюкская районная трехсторонняя комиссия по регулированию социально-трудовых отношений</w:t>
      </w:r>
      <w:r>
        <w:rPr>
          <w:sz w:val="28"/>
          <w:szCs w:val="28"/>
        </w:rPr>
        <w:t>.</w:t>
      </w:r>
    </w:p>
    <w:p w:rsidR="00A924E8" w:rsidRPr="00302A27" w:rsidRDefault="00A924E8" w:rsidP="00302A27">
      <w:pPr>
        <w:pStyle w:val="aa"/>
        <w:ind w:firstLine="709"/>
        <w:jc w:val="both"/>
        <w:rPr>
          <w:sz w:val="28"/>
          <w:szCs w:val="28"/>
        </w:rPr>
      </w:pPr>
    </w:p>
    <w:p w:rsidR="00FE5C86" w:rsidRDefault="00FE5C86" w:rsidP="00FE5C86">
      <w:pPr>
        <w:pStyle w:val="aa"/>
        <w:jc w:val="both"/>
        <w:rPr>
          <w:b/>
          <w:bCs/>
          <w:sz w:val="28"/>
          <w:szCs w:val="28"/>
        </w:rPr>
      </w:pPr>
      <w:r w:rsidRPr="00FE5C86">
        <w:rPr>
          <w:b/>
          <w:bCs/>
          <w:sz w:val="28"/>
          <w:szCs w:val="28"/>
        </w:rPr>
        <w:t>РЕШИЛА:</w:t>
      </w:r>
    </w:p>
    <w:p w:rsidR="00FE5C86" w:rsidRPr="00FE5C86" w:rsidRDefault="00FE5C86" w:rsidP="00FE5C86">
      <w:pPr>
        <w:pStyle w:val="aa"/>
        <w:jc w:val="both"/>
        <w:rPr>
          <w:b/>
          <w:bCs/>
          <w:sz w:val="28"/>
          <w:szCs w:val="28"/>
        </w:rPr>
      </w:pPr>
    </w:p>
    <w:p w:rsidR="003C1ACA" w:rsidRPr="003C1ACA" w:rsidRDefault="003C1ACA" w:rsidP="003C1ACA">
      <w:pPr>
        <w:pStyle w:val="aa"/>
        <w:ind w:firstLine="708"/>
        <w:jc w:val="both"/>
        <w:rPr>
          <w:sz w:val="28"/>
          <w:szCs w:val="28"/>
        </w:rPr>
      </w:pPr>
      <w:r w:rsidRPr="003C1ACA">
        <w:rPr>
          <w:sz w:val="28"/>
          <w:szCs w:val="28"/>
        </w:rPr>
        <w:t>1. Рекомендовать:</w:t>
      </w:r>
    </w:p>
    <w:p w:rsidR="003C1ACA" w:rsidRPr="003C1ACA" w:rsidRDefault="003C1ACA" w:rsidP="003C1ACA">
      <w:pPr>
        <w:pStyle w:val="aa"/>
        <w:ind w:firstLine="708"/>
        <w:jc w:val="both"/>
        <w:rPr>
          <w:sz w:val="28"/>
          <w:szCs w:val="28"/>
        </w:rPr>
      </w:pPr>
      <w:r w:rsidRPr="003C1ACA">
        <w:rPr>
          <w:sz w:val="28"/>
          <w:szCs w:val="28"/>
        </w:rPr>
        <w:t xml:space="preserve">1.1. Работодателям Темрюкского района, не охваченными коллективно-договорными отношениями, инициировать проведение коллективных </w:t>
      </w:r>
      <w:r w:rsidRPr="003C1ACA">
        <w:rPr>
          <w:sz w:val="28"/>
          <w:szCs w:val="28"/>
        </w:rPr>
        <w:lastRenderedPageBreak/>
        <w:t>переговоров со своими трудовыми коллективами по подготовке и заключению коллективного договора.</w:t>
      </w:r>
    </w:p>
    <w:p w:rsidR="003C1ACA" w:rsidRPr="003C1ACA" w:rsidRDefault="003C1ACA" w:rsidP="003C1ACA">
      <w:pPr>
        <w:pStyle w:val="aa"/>
        <w:ind w:firstLine="708"/>
        <w:jc w:val="both"/>
        <w:rPr>
          <w:sz w:val="28"/>
          <w:szCs w:val="28"/>
        </w:rPr>
      </w:pPr>
      <w:r w:rsidRPr="003C1ACA">
        <w:rPr>
          <w:sz w:val="28"/>
          <w:szCs w:val="28"/>
        </w:rPr>
        <w:t xml:space="preserve">1.2. Руководителям структурных подразделений администрации муниципального образования Темрюкский район проводить разъяснительную работу среди работодателей курируемых отраслей о необходимости заключения коллективного договора. </w:t>
      </w:r>
    </w:p>
    <w:p w:rsidR="003C1ACA" w:rsidRPr="003C1ACA" w:rsidRDefault="003C1ACA" w:rsidP="003C1ACA">
      <w:pPr>
        <w:pStyle w:val="aa"/>
        <w:ind w:firstLine="708"/>
        <w:jc w:val="both"/>
        <w:rPr>
          <w:sz w:val="28"/>
          <w:szCs w:val="28"/>
        </w:rPr>
      </w:pPr>
      <w:r w:rsidRPr="003C1ACA">
        <w:rPr>
          <w:sz w:val="28"/>
          <w:szCs w:val="28"/>
        </w:rPr>
        <w:t>1.3. Координационному совету профсоюзов Темрюкского района и председателям отраслевых территориальных профсоюзных организаций:</w:t>
      </w:r>
    </w:p>
    <w:p w:rsidR="003C1ACA" w:rsidRPr="003C1ACA" w:rsidRDefault="003C1ACA" w:rsidP="003C1ACA">
      <w:pPr>
        <w:pStyle w:val="aa"/>
        <w:ind w:firstLine="708"/>
        <w:jc w:val="both"/>
        <w:rPr>
          <w:sz w:val="28"/>
          <w:szCs w:val="28"/>
        </w:rPr>
      </w:pPr>
      <w:r w:rsidRPr="003C1ACA">
        <w:rPr>
          <w:sz w:val="28"/>
          <w:szCs w:val="28"/>
        </w:rPr>
        <w:t xml:space="preserve">1.3.1. Рассматривать на заседаниях своих коллегиальных органов результаты работы по заключению и выполнению коллективных договоров в организациях курируемых отраслей. Принимать меры по 100% охвату коллективными договорами всех организаций, находящихся на </w:t>
      </w:r>
      <w:proofErr w:type="spellStart"/>
      <w:r w:rsidRPr="003C1ACA">
        <w:rPr>
          <w:sz w:val="28"/>
          <w:szCs w:val="28"/>
        </w:rPr>
        <w:t>профобслуживании</w:t>
      </w:r>
      <w:proofErr w:type="spellEnd"/>
      <w:r w:rsidRPr="003C1ACA">
        <w:rPr>
          <w:sz w:val="28"/>
          <w:szCs w:val="28"/>
        </w:rPr>
        <w:t xml:space="preserve">; </w:t>
      </w:r>
    </w:p>
    <w:p w:rsidR="003C1ACA" w:rsidRPr="003C1ACA" w:rsidRDefault="003C1ACA" w:rsidP="003C1ACA">
      <w:pPr>
        <w:pStyle w:val="aa"/>
        <w:ind w:firstLine="708"/>
        <w:jc w:val="both"/>
        <w:rPr>
          <w:sz w:val="28"/>
          <w:szCs w:val="28"/>
        </w:rPr>
      </w:pPr>
      <w:r w:rsidRPr="003C1ACA">
        <w:rPr>
          <w:sz w:val="28"/>
          <w:szCs w:val="28"/>
        </w:rPr>
        <w:t>1.3.2. Осуществлять экспертизу проектов заключаемых коллективных договоров в целях повышения их качественного содержания, соответствия законодательству и соглашениям всех уровней.</w:t>
      </w:r>
    </w:p>
    <w:p w:rsidR="003C1ACA" w:rsidRPr="003C1ACA" w:rsidRDefault="003C1ACA" w:rsidP="003C1ACA">
      <w:pPr>
        <w:pStyle w:val="aa"/>
        <w:ind w:firstLine="708"/>
        <w:jc w:val="both"/>
        <w:rPr>
          <w:sz w:val="28"/>
          <w:szCs w:val="28"/>
        </w:rPr>
      </w:pPr>
      <w:r w:rsidRPr="003C1ACA">
        <w:rPr>
          <w:sz w:val="28"/>
          <w:szCs w:val="28"/>
        </w:rPr>
        <w:t>2. Администрации муниципального образования Темрюкский район, территориальному объединению работодателей «Союз работодателей МО Темрюкский район», координационному совету профсоюзов Темрюкского района, ГКУ КК ЦЗН Темрюкского района, как сторонам социального партнерства, продолжить разъяснительную работу о необходимости заключения коллективных договоров среди работодателей района.</w:t>
      </w:r>
    </w:p>
    <w:p w:rsidR="003C1ACA" w:rsidRPr="003C1ACA" w:rsidRDefault="003C1ACA" w:rsidP="003C1ACA">
      <w:pPr>
        <w:pStyle w:val="aa"/>
        <w:ind w:firstLine="708"/>
        <w:jc w:val="both"/>
        <w:rPr>
          <w:sz w:val="28"/>
          <w:szCs w:val="28"/>
        </w:rPr>
      </w:pPr>
      <w:r w:rsidRPr="003C1ACA">
        <w:rPr>
          <w:sz w:val="28"/>
          <w:szCs w:val="28"/>
        </w:rPr>
        <w:t>3. ГКУ КК ЦЗН Темрюкского района продолжить оказание сторонам социального партнерства методической и консультационной помощи в подготовке проектов коллективных договоров.</w:t>
      </w:r>
    </w:p>
    <w:p w:rsidR="003C1ACA" w:rsidRPr="003C1ACA" w:rsidRDefault="003C1ACA" w:rsidP="003C1ACA">
      <w:pPr>
        <w:pStyle w:val="aa"/>
        <w:ind w:firstLine="708"/>
        <w:jc w:val="both"/>
        <w:rPr>
          <w:sz w:val="28"/>
          <w:szCs w:val="28"/>
        </w:rPr>
      </w:pPr>
      <w:r w:rsidRPr="003C1ACA">
        <w:rPr>
          <w:sz w:val="28"/>
          <w:szCs w:val="28"/>
        </w:rPr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FE5C86" w:rsidRDefault="00FE5C86" w:rsidP="00302A27">
      <w:pPr>
        <w:pStyle w:val="aa"/>
        <w:jc w:val="both"/>
        <w:rPr>
          <w:sz w:val="28"/>
          <w:szCs w:val="28"/>
        </w:rPr>
      </w:pPr>
    </w:p>
    <w:p w:rsidR="003C1ACA" w:rsidRPr="00FE5C86" w:rsidRDefault="003C1ACA" w:rsidP="00302A27">
      <w:pPr>
        <w:pStyle w:val="aa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FE5C86" w:rsidRPr="00FE5C86" w:rsidTr="00F97619">
        <w:trPr>
          <w:trHeight w:val="1971"/>
        </w:trPr>
        <w:tc>
          <w:tcPr>
            <w:tcW w:w="3828" w:type="dxa"/>
          </w:tcPr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Темрюкский район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__________________</w:t>
            </w:r>
          </w:p>
          <w:p w:rsidR="00FE5C86" w:rsidRDefault="00FE5C86" w:rsidP="003C1ACA">
            <w:pPr>
              <w:pStyle w:val="aa"/>
              <w:tabs>
                <w:tab w:val="right" w:pos="3612"/>
              </w:tabs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FE5C86">
              <w:rPr>
                <w:bCs/>
                <w:sz w:val="28"/>
                <w:szCs w:val="28"/>
              </w:rPr>
              <w:t>Дяденко</w:t>
            </w:r>
            <w:proofErr w:type="spellEnd"/>
            <w:r w:rsidR="003C1ACA">
              <w:rPr>
                <w:bCs/>
                <w:sz w:val="28"/>
                <w:szCs w:val="28"/>
              </w:rPr>
              <w:tab/>
            </w:r>
          </w:p>
          <w:p w:rsidR="003C1ACA" w:rsidRDefault="003C1ACA" w:rsidP="003C1ACA">
            <w:pPr>
              <w:pStyle w:val="aa"/>
              <w:tabs>
                <w:tab w:val="right" w:pos="3612"/>
              </w:tabs>
              <w:rPr>
                <w:bCs/>
                <w:sz w:val="28"/>
                <w:szCs w:val="28"/>
              </w:rPr>
            </w:pPr>
          </w:p>
          <w:p w:rsidR="003C1ACA" w:rsidRDefault="003C1ACA" w:rsidP="003C1ACA">
            <w:pPr>
              <w:pStyle w:val="aa"/>
              <w:tabs>
                <w:tab w:val="right" w:pos="3612"/>
              </w:tabs>
              <w:rPr>
                <w:bCs/>
                <w:sz w:val="28"/>
                <w:szCs w:val="28"/>
              </w:rPr>
            </w:pPr>
          </w:p>
          <w:p w:rsidR="003C1ACA" w:rsidRPr="00FE5C86" w:rsidRDefault="003C1ACA" w:rsidP="00FE5C86">
            <w:pPr>
              <w:pStyle w:val="aa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Сопредседатель комиссии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FE5C86" w:rsidRPr="00302A27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  <w:r w:rsidRPr="00FE5C86">
              <w:rPr>
                <w:sz w:val="28"/>
                <w:szCs w:val="28"/>
              </w:rPr>
              <w:t>______________________</w:t>
            </w:r>
          </w:p>
          <w:p w:rsidR="00FE5C86" w:rsidRPr="00FE5C86" w:rsidRDefault="00302A27" w:rsidP="00FE5C8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работодателей,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FE5C86">
              <w:rPr>
                <w:bCs/>
                <w:sz w:val="28"/>
                <w:szCs w:val="28"/>
              </w:rPr>
              <w:t>ТР</w:t>
            </w:r>
            <w:proofErr w:type="gramEnd"/>
            <w:r w:rsidRPr="00FE5C86">
              <w:rPr>
                <w:bCs/>
                <w:sz w:val="28"/>
                <w:szCs w:val="28"/>
              </w:rPr>
              <w:t xml:space="preserve"> КК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«Центральный рынок»</w:t>
            </w: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  <w:r w:rsidRPr="00FE5C86">
              <w:rPr>
                <w:sz w:val="28"/>
                <w:szCs w:val="28"/>
              </w:rPr>
              <w:t>__________________</w:t>
            </w: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  <w:r w:rsidRPr="00FE5C86">
              <w:rPr>
                <w:sz w:val="28"/>
                <w:szCs w:val="28"/>
              </w:rPr>
              <w:t>Н.Н. Воропаева</w:t>
            </w:r>
          </w:p>
        </w:tc>
      </w:tr>
    </w:tbl>
    <w:p w:rsidR="00FE5C86" w:rsidRPr="00FE5C86" w:rsidRDefault="00FE5C86" w:rsidP="00FE5C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5C86">
        <w:rPr>
          <w:b/>
          <w:sz w:val="28"/>
          <w:szCs w:val="28"/>
        </w:rPr>
        <w:lastRenderedPageBreak/>
        <w:t>СПИСОК РАССЫЛКИ</w:t>
      </w:r>
    </w:p>
    <w:p w:rsidR="00FE5C86" w:rsidRPr="00FE5C86" w:rsidRDefault="00FE5C86" w:rsidP="00FE5C86">
      <w:pPr>
        <w:jc w:val="center"/>
        <w:rPr>
          <w:b/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социально-трудовых отношений от 2</w:t>
      </w:r>
      <w:r w:rsidR="00EB4574">
        <w:rPr>
          <w:sz w:val="28"/>
          <w:szCs w:val="28"/>
        </w:rPr>
        <w:t>8</w:t>
      </w:r>
      <w:r w:rsidRPr="00FE5C86">
        <w:rPr>
          <w:sz w:val="28"/>
          <w:szCs w:val="28"/>
        </w:rPr>
        <w:t>.03.201</w:t>
      </w:r>
      <w:r w:rsidR="00EB4574">
        <w:rPr>
          <w:sz w:val="28"/>
          <w:szCs w:val="28"/>
        </w:rPr>
        <w:t>9</w:t>
      </w:r>
      <w:r w:rsidRPr="00FE5C86">
        <w:rPr>
          <w:sz w:val="28"/>
          <w:szCs w:val="28"/>
        </w:rPr>
        <w:t xml:space="preserve"> года № </w:t>
      </w:r>
      <w:r w:rsidR="00EB4574">
        <w:rPr>
          <w:sz w:val="28"/>
          <w:szCs w:val="28"/>
        </w:rPr>
        <w:t>2</w:t>
      </w:r>
      <w:r w:rsidRPr="00FE5C86">
        <w:rPr>
          <w:sz w:val="28"/>
          <w:szCs w:val="28"/>
        </w:rPr>
        <w:t>-</w:t>
      </w:r>
      <w:r w:rsidR="00B40D76">
        <w:rPr>
          <w:sz w:val="28"/>
          <w:szCs w:val="28"/>
        </w:rPr>
        <w:t>2</w:t>
      </w:r>
    </w:p>
    <w:p w:rsidR="00FE5C86" w:rsidRPr="00FE5C86" w:rsidRDefault="00FE5C86" w:rsidP="00F0304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601F" w:rsidRPr="00C0601F">
        <w:rPr>
          <w:sz w:val="28"/>
          <w:szCs w:val="28"/>
        </w:rPr>
        <w:t>Об итогах работы по заключению коллективных договоров в организациях Темрюкского района в 2018 году и развитии социального партнерства в 2019 году</w:t>
      </w:r>
      <w:r w:rsidR="00B02429">
        <w:rPr>
          <w:sz w:val="28"/>
          <w:szCs w:val="28"/>
        </w:rPr>
        <w:t>»</w:t>
      </w:r>
      <w:r w:rsidR="00F0304B">
        <w:rPr>
          <w:sz w:val="28"/>
          <w:szCs w:val="28"/>
        </w:rPr>
        <w:t>.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 w:rsidRPr="00FE5C86">
        <w:rPr>
          <w:sz w:val="28"/>
          <w:szCs w:val="28"/>
        </w:rPr>
        <w:t xml:space="preserve">О.В. </w:t>
      </w:r>
      <w:proofErr w:type="spellStart"/>
      <w:r w:rsidRPr="00FE5C86">
        <w:rPr>
          <w:sz w:val="28"/>
          <w:szCs w:val="28"/>
        </w:rPr>
        <w:t>Дяденко</w:t>
      </w:r>
      <w:proofErr w:type="spellEnd"/>
      <w:r w:rsidRPr="00FE5C86">
        <w:rPr>
          <w:sz w:val="28"/>
          <w:szCs w:val="28"/>
        </w:rPr>
        <w:t xml:space="preserve"> – 1 экз.</w:t>
      </w:r>
    </w:p>
    <w:p w:rsidR="00FE5C86" w:rsidRPr="00FE5C86" w:rsidRDefault="00302A27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FE5C86" w:rsidRPr="00FE5C86">
        <w:rPr>
          <w:sz w:val="28"/>
          <w:szCs w:val="28"/>
        </w:rPr>
        <w:t xml:space="preserve"> – 1 экз.</w:t>
      </w:r>
    </w:p>
    <w:p w:rsidR="00FE5C86" w:rsidRDefault="00FE5C86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Н.Н. Воропаева – 1 экз.</w:t>
      </w:r>
    </w:p>
    <w:p w:rsidR="00E829E9" w:rsidRPr="00FE5C86" w:rsidRDefault="00E829E9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Ответственный секретарь</w:t>
      </w:r>
    </w:p>
    <w:p w:rsidR="00FE5C86" w:rsidRPr="00FE5C86" w:rsidRDefault="00FE5C86" w:rsidP="00FE5C86">
      <w:pPr>
        <w:jc w:val="both"/>
        <w:rPr>
          <w:bCs/>
          <w:sz w:val="28"/>
          <w:szCs w:val="28"/>
        </w:rPr>
      </w:pPr>
      <w:r w:rsidRPr="00FE5C86">
        <w:rPr>
          <w:bCs/>
          <w:sz w:val="28"/>
          <w:szCs w:val="28"/>
        </w:rPr>
        <w:t xml:space="preserve">Темрюкской районной трехсторонней </w:t>
      </w:r>
    </w:p>
    <w:p w:rsidR="00FE5C86" w:rsidRPr="00FE5C86" w:rsidRDefault="00FE5C86" w:rsidP="00FE5C86">
      <w:pPr>
        <w:jc w:val="both"/>
        <w:rPr>
          <w:bCs/>
          <w:sz w:val="28"/>
          <w:szCs w:val="28"/>
        </w:rPr>
      </w:pPr>
      <w:r w:rsidRPr="00FE5C86">
        <w:rPr>
          <w:bCs/>
          <w:sz w:val="28"/>
          <w:szCs w:val="28"/>
        </w:rPr>
        <w:t>комиссии по регулированию социально-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3C1ACA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25" w:rsidRDefault="00282B25" w:rsidP="001C7650">
      <w:r>
        <w:separator/>
      </w:r>
    </w:p>
  </w:endnote>
  <w:endnote w:type="continuationSeparator" w:id="0">
    <w:p w:rsidR="00282B25" w:rsidRDefault="00282B25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25" w:rsidRDefault="00282B25" w:rsidP="001C7650">
      <w:r>
        <w:separator/>
      </w:r>
    </w:p>
  </w:footnote>
  <w:footnote w:type="continuationSeparator" w:id="0">
    <w:p w:rsidR="00282B25" w:rsidRDefault="00282B25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C25D58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52567"/>
      <w:docPartObj>
        <w:docPartGallery w:val="Page Numbers (Top of Page)"/>
        <w:docPartUnique/>
      </w:docPartObj>
    </w:sdtPr>
    <w:sdtEndPr/>
    <w:sdtContent>
      <w:p w:rsidR="00FE5C86" w:rsidRDefault="00FE5C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ACA">
          <w:rPr>
            <w:noProof/>
          </w:rPr>
          <w:t>2</w:t>
        </w:r>
        <w:r>
          <w:fldChar w:fldCharType="end"/>
        </w:r>
      </w:p>
    </w:sdtContent>
  </w:sdt>
  <w:p w:rsidR="00FE5C86" w:rsidRDefault="00FE5C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568E9"/>
    <w:rsid w:val="00077314"/>
    <w:rsid w:val="00080080"/>
    <w:rsid w:val="000A2879"/>
    <w:rsid w:val="000A36A0"/>
    <w:rsid w:val="000A4E0D"/>
    <w:rsid w:val="000A68D1"/>
    <w:rsid w:val="000D14A4"/>
    <w:rsid w:val="00110427"/>
    <w:rsid w:val="00116912"/>
    <w:rsid w:val="00126BF9"/>
    <w:rsid w:val="00130892"/>
    <w:rsid w:val="001365BA"/>
    <w:rsid w:val="001723AD"/>
    <w:rsid w:val="00172712"/>
    <w:rsid w:val="001960E3"/>
    <w:rsid w:val="001A7B77"/>
    <w:rsid w:val="001C7650"/>
    <w:rsid w:val="001D1D01"/>
    <w:rsid w:val="001F5078"/>
    <w:rsid w:val="00206DA1"/>
    <w:rsid w:val="00207E13"/>
    <w:rsid w:val="00223F76"/>
    <w:rsid w:val="002503E9"/>
    <w:rsid w:val="00261CCF"/>
    <w:rsid w:val="00282B25"/>
    <w:rsid w:val="002A2645"/>
    <w:rsid w:val="002D1CAE"/>
    <w:rsid w:val="003004BD"/>
    <w:rsid w:val="00302A27"/>
    <w:rsid w:val="003249BF"/>
    <w:rsid w:val="0033628B"/>
    <w:rsid w:val="00350838"/>
    <w:rsid w:val="00357927"/>
    <w:rsid w:val="0038654A"/>
    <w:rsid w:val="003B2C06"/>
    <w:rsid w:val="003C1ACA"/>
    <w:rsid w:val="003E0A43"/>
    <w:rsid w:val="003F5AB9"/>
    <w:rsid w:val="00441551"/>
    <w:rsid w:val="00447230"/>
    <w:rsid w:val="004727EC"/>
    <w:rsid w:val="004867F2"/>
    <w:rsid w:val="004966F9"/>
    <w:rsid w:val="00496C12"/>
    <w:rsid w:val="004B0DAF"/>
    <w:rsid w:val="004B1DC3"/>
    <w:rsid w:val="004E6727"/>
    <w:rsid w:val="00532037"/>
    <w:rsid w:val="00536043"/>
    <w:rsid w:val="00554BE3"/>
    <w:rsid w:val="005839A1"/>
    <w:rsid w:val="005F0104"/>
    <w:rsid w:val="00661C73"/>
    <w:rsid w:val="00697157"/>
    <w:rsid w:val="006B7F8B"/>
    <w:rsid w:val="007324B9"/>
    <w:rsid w:val="00742DBE"/>
    <w:rsid w:val="00756D2E"/>
    <w:rsid w:val="0078107C"/>
    <w:rsid w:val="00782E12"/>
    <w:rsid w:val="007A3685"/>
    <w:rsid w:val="007D0533"/>
    <w:rsid w:val="00852974"/>
    <w:rsid w:val="008649C2"/>
    <w:rsid w:val="00885ABE"/>
    <w:rsid w:val="008A45DC"/>
    <w:rsid w:val="008B4C3D"/>
    <w:rsid w:val="008D1181"/>
    <w:rsid w:val="008D21E4"/>
    <w:rsid w:val="008D6D3E"/>
    <w:rsid w:val="008E016F"/>
    <w:rsid w:val="00976A98"/>
    <w:rsid w:val="00982DA4"/>
    <w:rsid w:val="009847DA"/>
    <w:rsid w:val="009856B6"/>
    <w:rsid w:val="009A42C8"/>
    <w:rsid w:val="009F0A0D"/>
    <w:rsid w:val="00A01DBE"/>
    <w:rsid w:val="00A55863"/>
    <w:rsid w:val="00A8298B"/>
    <w:rsid w:val="00A924E8"/>
    <w:rsid w:val="00AA0723"/>
    <w:rsid w:val="00AB148E"/>
    <w:rsid w:val="00B02429"/>
    <w:rsid w:val="00B36DEA"/>
    <w:rsid w:val="00B40D76"/>
    <w:rsid w:val="00B63137"/>
    <w:rsid w:val="00B67C94"/>
    <w:rsid w:val="00B83F2E"/>
    <w:rsid w:val="00BE2520"/>
    <w:rsid w:val="00C0601F"/>
    <w:rsid w:val="00C1305F"/>
    <w:rsid w:val="00C17E07"/>
    <w:rsid w:val="00C25D58"/>
    <w:rsid w:val="00C25F79"/>
    <w:rsid w:val="00C75959"/>
    <w:rsid w:val="00C81081"/>
    <w:rsid w:val="00C816FE"/>
    <w:rsid w:val="00CB50C4"/>
    <w:rsid w:val="00D127F5"/>
    <w:rsid w:val="00D44496"/>
    <w:rsid w:val="00D44B27"/>
    <w:rsid w:val="00E15A9B"/>
    <w:rsid w:val="00E50CB1"/>
    <w:rsid w:val="00E829E9"/>
    <w:rsid w:val="00E8448B"/>
    <w:rsid w:val="00E90423"/>
    <w:rsid w:val="00E9585D"/>
    <w:rsid w:val="00EB4574"/>
    <w:rsid w:val="00EC735B"/>
    <w:rsid w:val="00ED2922"/>
    <w:rsid w:val="00ED5C87"/>
    <w:rsid w:val="00F0304B"/>
    <w:rsid w:val="00F33734"/>
    <w:rsid w:val="00F55B41"/>
    <w:rsid w:val="00F83224"/>
    <w:rsid w:val="00F97A75"/>
    <w:rsid w:val="00FD6C78"/>
    <w:rsid w:val="00FE02B0"/>
    <w:rsid w:val="00FE40F3"/>
    <w:rsid w:val="00FE5C86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uiPriority w:val="1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3"/>
    <w:basedOn w:val="a"/>
    <w:semiHidden/>
    <w:unhideWhenUsed/>
    <w:rsid w:val="00302A27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uiPriority w:val="1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3"/>
    <w:basedOn w:val="a"/>
    <w:semiHidden/>
    <w:unhideWhenUsed/>
    <w:rsid w:val="00302A27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FDF2-2DFB-4511-A617-5D9B22D5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13</cp:revision>
  <cp:lastPrinted>2012-09-05T06:48:00Z</cp:lastPrinted>
  <dcterms:created xsi:type="dcterms:W3CDTF">2018-03-30T05:15:00Z</dcterms:created>
  <dcterms:modified xsi:type="dcterms:W3CDTF">2019-05-24T06:22:00Z</dcterms:modified>
</cp:coreProperties>
</file>