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26AC" w:rsidTr="00B426AC">
        <w:tc>
          <w:tcPr>
            <w:tcW w:w="4927" w:type="dxa"/>
          </w:tcPr>
          <w:p w:rsidR="00B426AC" w:rsidRDefault="00B426AC" w:rsidP="0008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426AC" w:rsidRDefault="00B426AC" w:rsidP="0008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 к письму</w:t>
            </w:r>
          </w:p>
          <w:p w:rsidR="00B426AC" w:rsidRDefault="00B426AC" w:rsidP="0008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от____________№_________</w:t>
            </w:r>
          </w:p>
        </w:tc>
      </w:tr>
    </w:tbl>
    <w:p w:rsidR="004F0542" w:rsidRDefault="004F0542" w:rsidP="00086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86FB8" w:rsidRDefault="00086FB8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Pr="004F0542" w:rsidRDefault="004F0542" w:rsidP="004F0542">
      <w:pPr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0542">
        <w:rPr>
          <w:rFonts w:ascii="Times New Roman" w:hAnsi="Times New Roman" w:cs="Times New Roman"/>
          <w:b/>
          <w:sz w:val="40"/>
          <w:szCs w:val="40"/>
        </w:rPr>
        <w:t xml:space="preserve">Отчет </w:t>
      </w:r>
    </w:p>
    <w:p w:rsidR="004F0542" w:rsidRPr="004F0542" w:rsidRDefault="004F0542" w:rsidP="004F0542">
      <w:pPr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0542">
        <w:rPr>
          <w:rFonts w:ascii="Times New Roman" w:hAnsi="Times New Roman" w:cs="Times New Roman"/>
          <w:b/>
          <w:sz w:val="40"/>
          <w:szCs w:val="40"/>
        </w:rPr>
        <w:t xml:space="preserve">«Состояние и развитие </w:t>
      </w:r>
      <w:proofErr w:type="gramStart"/>
      <w:r w:rsidRPr="004F0542">
        <w:rPr>
          <w:rFonts w:ascii="Times New Roman" w:hAnsi="Times New Roman" w:cs="Times New Roman"/>
          <w:b/>
          <w:sz w:val="40"/>
          <w:szCs w:val="40"/>
        </w:rPr>
        <w:t>конкурентной</w:t>
      </w:r>
      <w:proofErr w:type="gramEnd"/>
    </w:p>
    <w:p w:rsidR="004F0542" w:rsidRPr="004F0542" w:rsidRDefault="004F0542" w:rsidP="004F0542">
      <w:pPr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0542">
        <w:rPr>
          <w:rFonts w:ascii="Times New Roman" w:hAnsi="Times New Roman" w:cs="Times New Roman"/>
          <w:b/>
          <w:sz w:val="40"/>
          <w:szCs w:val="40"/>
        </w:rPr>
        <w:t xml:space="preserve"> среды на рынках товаров, работ и услуг</w:t>
      </w:r>
    </w:p>
    <w:p w:rsidR="004F0542" w:rsidRPr="004F0542" w:rsidRDefault="004F0542" w:rsidP="004F0542">
      <w:pPr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0542">
        <w:rPr>
          <w:rFonts w:ascii="Times New Roman" w:hAnsi="Times New Roman" w:cs="Times New Roman"/>
          <w:b/>
          <w:sz w:val="40"/>
          <w:szCs w:val="40"/>
        </w:rPr>
        <w:t>в 201</w:t>
      </w:r>
      <w:r w:rsidR="002A0DF6">
        <w:rPr>
          <w:rFonts w:ascii="Times New Roman" w:hAnsi="Times New Roman" w:cs="Times New Roman"/>
          <w:b/>
          <w:sz w:val="40"/>
          <w:szCs w:val="40"/>
        </w:rPr>
        <w:t>6</w:t>
      </w:r>
      <w:r w:rsidRPr="004F0542">
        <w:rPr>
          <w:rFonts w:ascii="Times New Roman" w:hAnsi="Times New Roman" w:cs="Times New Roman"/>
          <w:b/>
          <w:sz w:val="40"/>
          <w:szCs w:val="40"/>
        </w:rPr>
        <w:t xml:space="preserve"> году</w:t>
      </w:r>
    </w:p>
    <w:p w:rsidR="004F0542" w:rsidRPr="004F0542" w:rsidRDefault="004F0542" w:rsidP="004F0542">
      <w:pPr>
        <w:ind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0542">
        <w:rPr>
          <w:rFonts w:ascii="Times New Roman" w:hAnsi="Times New Roman" w:cs="Times New Roman"/>
          <w:b/>
          <w:sz w:val="40"/>
          <w:szCs w:val="40"/>
        </w:rPr>
        <w:t>Муниципальное образование Темрюкский район»</w:t>
      </w: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86FB8" w:rsidRDefault="00086FB8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426AC" w:rsidRDefault="00B426AC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FF7F0D" w:rsidRDefault="00FF7F0D" w:rsidP="00FF7F0D">
      <w:pPr>
        <w:ind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FF7F0D" w:rsidRDefault="00FF7F0D" w:rsidP="00FF7F0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Организация работы по внедрению составляющих Стандарта развития конкуренции на территории муниципального образования </w:t>
      </w:r>
      <w:r w:rsidR="006D2B73">
        <w:rPr>
          <w:rFonts w:ascii="Times New Roman" w:hAnsi="Times New Roman" w:cs="Times New Roman"/>
          <w:sz w:val="28"/>
          <w:szCs w:val="28"/>
        </w:rPr>
        <w:t>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F0D" w:rsidRDefault="00FF7F0D" w:rsidP="00FF7F0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Состояние и развитие конкурентной среды на рынках товаров, работ и услуг.</w:t>
      </w:r>
    </w:p>
    <w:p w:rsidR="00FF7F0D" w:rsidRDefault="00FF7F0D" w:rsidP="00FF7F0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Реализация ведомственного плана по содействию развитию конкуренции и развитию конкурентной среды в муниципальном образовании</w:t>
      </w:r>
      <w:r w:rsidR="0059308E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F0D" w:rsidRDefault="00FF7F0D" w:rsidP="00FF7F0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Создание и реализация механизмов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субъектов естественных монополий.</w:t>
      </w:r>
    </w:p>
    <w:p w:rsidR="00FF7F0D" w:rsidRDefault="00FF7F0D" w:rsidP="00FF7F0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3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Повышение уровня информированности субъектов предпринимательской деятельности и потребителей товаров, работ и услуг о состоянии конкурентной среды</w:t>
      </w:r>
    </w:p>
    <w:p w:rsidR="00FF7F0D" w:rsidRDefault="00FF7F0D" w:rsidP="00FF7F0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Дополнительные комментарии со стороны муниципального образования («обратная связь»)</w:t>
      </w:r>
    </w:p>
    <w:p w:rsidR="00FF7F0D" w:rsidRDefault="00FF7F0D" w:rsidP="00FF7F0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F7F0D" w:rsidRPr="00FF7F0D" w:rsidRDefault="00FF7F0D" w:rsidP="00B426AC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426AC" w:rsidRDefault="00B426AC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4F0542" w:rsidRPr="00BD3B89" w:rsidRDefault="00BD3B89" w:rsidP="004F0542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Организация работы по внедрению составляющих </w:t>
      </w:r>
    </w:p>
    <w:p w:rsidR="00BD3B89" w:rsidRPr="00BD3B89" w:rsidRDefault="00BD3B89" w:rsidP="004F0542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89">
        <w:rPr>
          <w:rFonts w:ascii="Times New Roman" w:hAnsi="Times New Roman" w:cs="Times New Roman"/>
          <w:b/>
          <w:sz w:val="28"/>
          <w:szCs w:val="28"/>
        </w:rPr>
        <w:t>Стандарта развития конкуренции на территории муниципального</w:t>
      </w:r>
    </w:p>
    <w:p w:rsidR="00070072" w:rsidRDefault="00BD3B89" w:rsidP="00297DF1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F5B" w:rsidRPr="00BD3B89">
        <w:rPr>
          <w:rFonts w:ascii="Times New Roman" w:hAnsi="Times New Roman" w:cs="Times New Roman"/>
          <w:b/>
          <w:sz w:val="28"/>
          <w:szCs w:val="28"/>
        </w:rPr>
        <w:t>О</w:t>
      </w:r>
      <w:r w:rsidRPr="00BD3B89">
        <w:rPr>
          <w:rFonts w:ascii="Times New Roman" w:hAnsi="Times New Roman" w:cs="Times New Roman"/>
          <w:b/>
          <w:sz w:val="28"/>
          <w:szCs w:val="28"/>
        </w:rPr>
        <w:t>бразования</w:t>
      </w:r>
      <w:r w:rsidR="00B46F5B">
        <w:rPr>
          <w:rFonts w:ascii="Times New Roman" w:hAnsi="Times New Roman" w:cs="Times New Roman"/>
          <w:b/>
          <w:sz w:val="28"/>
          <w:szCs w:val="28"/>
        </w:rPr>
        <w:t xml:space="preserve"> Темрюкский район</w:t>
      </w:r>
      <w:r w:rsidRPr="00BD3B89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</w:p>
    <w:p w:rsidR="00954330" w:rsidRDefault="00954330" w:rsidP="00954330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30">
        <w:rPr>
          <w:rFonts w:ascii="Times New Roman" w:hAnsi="Times New Roman" w:cs="Times New Roman"/>
          <w:sz w:val="28"/>
          <w:szCs w:val="28"/>
        </w:rPr>
        <w:t>Работа по внедрению Стандарта развития конкуренции в муниципальном образовании Темрюкский район (далее – Стандарт) началась в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54330">
        <w:rPr>
          <w:rFonts w:ascii="Times New Roman" w:hAnsi="Times New Roman" w:cs="Times New Roman"/>
          <w:sz w:val="28"/>
          <w:szCs w:val="28"/>
        </w:rPr>
        <w:t>году.</w:t>
      </w:r>
    </w:p>
    <w:p w:rsidR="00954330" w:rsidRPr="00982C0E" w:rsidRDefault="00FA4927" w:rsidP="00982C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 распоряжения</w:t>
      </w:r>
      <w:r w:rsidRPr="00297D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                      5 сентября 2015 года № 1738-р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30">
        <w:rPr>
          <w:rFonts w:ascii="Times New Roman" w:hAnsi="Times New Roman" w:cs="Times New Roman"/>
          <w:sz w:val="28"/>
          <w:szCs w:val="28"/>
        </w:rPr>
        <w:t>было заключено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54330">
        <w:rPr>
          <w:rFonts w:ascii="Times New Roman" w:hAnsi="Times New Roman" w:cs="Times New Roman"/>
          <w:sz w:val="28"/>
          <w:szCs w:val="28"/>
        </w:rPr>
        <w:t xml:space="preserve">е </w:t>
      </w:r>
      <w:r w:rsidR="00954330" w:rsidRPr="00297DF1">
        <w:rPr>
          <w:rFonts w:ascii="Times New Roman" w:hAnsi="Times New Roman" w:cs="Times New Roman"/>
          <w:sz w:val="28"/>
          <w:szCs w:val="28"/>
        </w:rPr>
        <w:t>между</w:t>
      </w:r>
      <w:r w:rsidR="00954330">
        <w:rPr>
          <w:rFonts w:ascii="Times New Roman" w:hAnsi="Times New Roman" w:cs="Times New Roman"/>
          <w:sz w:val="28"/>
          <w:szCs w:val="28"/>
        </w:rPr>
        <w:t xml:space="preserve"> администрацией (</w:t>
      </w:r>
      <w:r w:rsidR="00954330" w:rsidRPr="00297DF1">
        <w:rPr>
          <w:rFonts w:ascii="Times New Roman" w:hAnsi="Times New Roman" w:cs="Times New Roman"/>
          <w:sz w:val="28"/>
          <w:szCs w:val="28"/>
        </w:rPr>
        <w:t>министерством экономики</w:t>
      </w:r>
      <w:r w:rsidR="00954330">
        <w:rPr>
          <w:rFonts w:ascii="Times New Roman" w:hAnsi="Times New Roman" w:cs="Times New Roman"/>
          <w:sz w:val="28"/>
          <w:szCs w:val="28"/>
        </w:rPr>
        <w:t>)</w:t>
      </w:r>
      <w:r w:rsidR="00954330" w:rsidRPr="00297DF1">
        <w:rPr>
          <w:rFonts w:ascii="Times New Roman" w:hAnsi="Times New Roman" w:cs="Times New Roman"/>
          <w:sz w:val="28"/>
          <w:szCs w:val="28"/>
        </w:rPr>
        <w:t xml:space="preserve"> Краснодарского края и администрацией муниципального образования Темрюкский район от 29 января 20</w:t>
      </w:r>
      <w:r w:rsidR="00954330">
        <w:rPr>
          <w:rFonts w:ascii="Times New Roman" w:hAnsi="Times New Roman" w:cs="Times New Roman"/>
          <w:sz w:val="28"/>
          <w:szCs w:val="28"/>
        </w:rPr>
        <w:t>16 года № 85</w:t>
      </w:r>
      <w:r w:rsidR="00954330" w:rsidRPr="00297DF1">
        <w:rPr>
          <w:rFonts w:ascii="Times New Roman" w:hAnsi="Times New Roman" w:cs="Times New Roman"/>
          <w:sz w:val="28"/>
          <w:szCs w:val="28"/>
        </w:rPr>
        <w:t xml:space="preserve"> «О внедрении стандарта развития конкуренции в Краснодарском крае»</w:t>
      </w:r>
      <w:r w:rsidR="009543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4330">
        <w:rPr>
          <w:rFonts w:ascii="Times New Roman" w:hAnsi="Times New Roman" w:cs="Times New Roman"/>
          <w:sz w:val="28"/>
          <w:szCs w:val="28"/>
        </w:rPr>
        <w:t>По итогам отчета о состоянии и развити</w:t>
      </w:r>
      <w:r w:rsidR="00121C77">
        <w:rPr>
          <w:rFonts w:ascii="Times New Roman" w:hAnsi="Times New Roman" w:cs="Times New Roman"/>
          <w:sz w:val="28"/>
          <w:szCs w:val="28"/>
        </w:rPr>
        <w:t>и</w:t>
      </w:r>
      <w:r w:rsidR="00954330">
        <w:rPr>
          <w:rFonts w:ascii="Times New Roman" w:hAnsi="Times New Roman" w:cs="Times New Roman"/>
          <w:sz w:val="28"/>
          <w:szCs w:val="28"/>
        </w:rPr>
        <w:t xml:space="preserve"> конкурентной среды на рынках товаров, работ и услуг в 2015 году</w:t>
      </w:r>
      <w:r w:rsidR="00982C0E">
        <w:rPr>
          <w:rFonts w:ascii="Times New Roman" w:hAnsi="Times New Roman" w:cs="Times New Roman"/>
          <w:sz w:val="28"/>
          <w:szCs w:val="28"/>
        </w:rPr>
        <w:t xml:space="preserve"> </w:t>
      </w:r>
      <w:r w:rsidR="00982C0E" w:rsidRPr="00BD0A23">
        <w:rPr>
          <w:rFonts w:ascii="Times New Roman" w:hAnsi="Times New Roman" w:cs="Times New Roman"/>
          <w:sz w:val="28"/>
          <w:szCs w:val="28"/>
        </w:rPr>
        <w:t xml:space="preserve">(ознакомиться с </w:t>
      </w:r>
      <w:r w:rsidR="00BD0A23" w:rsidRPr="00BD0A23">
        <w:rPr>
          <w:rFonts w:ascii="Times New Roman" w:hAnsi="Times New Roman" w:cs="Times New Roman"/>
          <w:sz w:val="28"/>
          <w:szCs w:val="28"/>
        </w:rPr>
        <w:t>отчетом</w:t>
      </w:r>
      <w:r w:rsidR="00982C0E" w:rsidRPr="00BD0A23">
        <w:rPr>
          <w:rFonts w:ascii="Times New Roman" w:hAnsi="Times New Roman" w:cs="Times New Roman"/>
          <w:sz w:val="28"/>
          <w:szCs w:val="28"/>
        </w:rPr>
        <w:t xml:space="preserve"> можно на официальном сайте </w:t>
      </w:r>
      <w:r w:rsidR="00B426AC" w:rsidRPr="00BD0A23">
        <w:rPr>
          <w:rFonts w:ascii="Times New Roman" w:hAnsi="Times New Roman" w:cs="Times New Roman"/>
          <w:sz w:val="28"/>
          <w:szCs w:val="28"/>
        </w:rPr>
        <w:t>муниципального</w:t>
      </w:r>
      <w:r w:rsidR="00BD0A23" w:rsidRPr="00BD0A23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</w:t>
      </w:r>
      <w:r w:rsidR="00982C0E" w:rsidRPr="00BD0A23">
        <w:rPr>
          <w:rFonts w:ascii="Times New Roman" w:hAnsi="Times New Roman" w:cs="Times New Roman"/>
          <w:sz w:val="28"/>
          <w:szCs w:val="28"/>
        </w:rPr>
        <w:t xml:space="preserve"> по интернет-ссылке: </w:t>
      </w:r>
      <w:r w:rsidR="00BD0A23" w:rsidRPr="00BD0A23">
        <w:rPr>
          <w:rFonts w:ascii="Times New Roman" w:hAnsi="Times New Roman" w:cs="Times New Roman"/>
          <w:sz w:val="28"/>
          <w:szCs w:val="28"/>
        </w:rPr>
        <w:t>http://www.temryuk.ru/nash-rayon/standart-razvitiya-konkurentsii/monitoring-sostoyaniya/</w:t>
      </w:r>
      <w:r w:rsidR="00982C0E" w:rsidRPr="00BD0A23">
        <w:rPr>
          <w:rFonts w:ascii="Times New Roman" w:hAnsi="Times New Roman" w:cs="Times New Roman"/>
          <w:sz w:val="28"/>
          <w:szCs w:val="28"/>
        </w:rPr>
        <w:t>)</w:t>
      </w:r>
      <w:r w:rsidR="00954330">
        <w:rPr>
          <w:rFonts w:ascii="Times New Roman" w:hAnsi="Times New Roman" w:cs="Times New Roman"/>
          <w:sz w:val="28"/>
          <w:szCs w:val="28"/>
        </w:rPr>
        <w:t xml:space="preserve"> были определены социально значимые и приоритетные рынки, составлен ведомственный план </w:t>
      </w:r>
      <w:r w:rsidR="00954330" w:rsidRPr="00924982">
        <w:rPr>
          <w:rFonts w:ascii="Times New Roman" w:hAnsi="Times New Roman" w:cs="Times New Roman"/>
          <w:sz w:val="28"/>
          <w:szCs w:val="28"/>
        </w:rPr>
        <w:t>мероприятий</w:t>
      </w:r>
      <w:r w:rsidR="0098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330" w:rsidRPr="00924982">
        <w:rPr>
          <w:rFonts w:ascii="Times New Roman" w:hAnsi="Times New Roman" w:cs="Times New Roman"/>
          <w:sz w:val="28"/>
          <w:szCs w:val="28"/>
        </w:rPr>
        <w:t>по содействию развитию конкуренции и по развитию конкурентной среды на территории</w:t>
      </w:r>
      <w:proofErr w:type="gramEnd"/>
      <w:r w:rsidR="00954330" w:rsidRPr="009249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54330">
        <w:rPr>
          <w:rFonts w:ascii="Times New Roman" w:hAnsi="Times New Roman" w:cs="Times New Roman"/>
          <w:sz w:val="28"/>
          <w:szCs w:val="28"/>
        </w:rPr>
        <w:t xml:space="preserve"> Темрюкский </w:t>
      </w:r>
      <w:r w:rsidR="00954330" w:rsidRPr="00924982">
        <w:rPr>
          <w:rFonts w:ascii="Times New Roman" w:hAnsi="Times New Roman" w:cs="Times New Roman"/>
          <w:sz w:val="28"/>
          <w:szCs w:val="28"/>
        </w:rPr>
        <w:t>район</w:t>
      </w:r>
      <w:r w:rsidR="00BD0A23">
        <w:rPr>
          <w:rFonts w:ascii="Times New Roman" w:hAnsi="Times New Roman" w:cs="Times New Roman"/>
          <w:sz w:val="28"/>
          <w:szCs w:val="28"/>
        </w:rPr>
        <w:t xml:space="preserve"> н</w:t>
      </w:r>
      <w:r w:rsidR="00954330">
        <w:rPr>
          <w:rFonts w:ascii="Times New Roman" w:hAnsi="Times New Roman" w:cs="Times New Roman"/>
          <w:sz w:val="28"/>
          <w:szCs w:val="28"/>
        </w:rPr>
        <w:t>а 2016 год</w:t>
      </w:r>
      <w:r w:rsidR="00BD0A23">
        <w:rPr>
          <w:rFonts w:ascii="Times New Roman" w:hAnsi="Times New Roman" w:cs="Times New Roman"/>
          <w:sz w:val="28"/>
          <w:szCs w:val="28"/>
        </w:rPr>
        <w:t xml:space="preserve"> </w:t>
      </w:r>
      <w:r w:rsidR="00BD0A23" w:rsidRPr="00BD0A23">
        <w:rPr>
          <w:rFonts w:ascii="Times New Roman" w:hAnsi="Times New Roman" w:cs="Times New Roman"/>
          <w:sz w:val="28"/>
          <w:szCs w:val="28"/>
        </w:rPr>
        <w:t xml:space="preserve">(ознакомиться с </w:t>
      </w:r>
      <w:r w:rsidR="00BD0A23">
        <w:rPr>
          <w:rFonts w:ascii="Times New Roman" w:hAnsi="Times New Roman" w:cs="Times New Roman"/>
          <w:sz w:val="28"/>
          <w:szCs w:val="28"/>
        </w:rPr>
        <w:t>планом</w:t>
      </w:r>
      <w:r w:rsidR="00BD0A23" w:rsidRPr="00BD0A23">
        <w:rPr>
          <w:rFonts w:ascii="Times New Roman" w:hAnsi="Times New Roman" w:cs="Times New Roman"/>
          <w:sz w:val="28"/>
          <w:szCs w:val="28"/>
        </w:rPr>
        <w:t xml:space="preserve"> можно на официальном сайте </w:t>
      </w:r>
      <w:r w:rsidR="00B426AC" w:rsidRPr="00BD0A23">
        <w:rPr>
          <w:rFonts w:ascii="Times New Roman" w:hAnsi="Times New Roman" w:cs="Times New Roman"/>
          <w:sz w:val="28"/>
          <w:szCs w:val="28"/>
        </w:rPr>
        <w:t>муниципального</w:t>
      </w:r>
      <w:r w:rsidR="00BD0A23" w:rsidRPr="00BD0A23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 по </w:t>
      </w:r>
      <w:proofErr w:type="gramStart"/>
      <w:r w:rsidR="00BD0A23" w:rsidRPr="00BD0A23">
        <w:rPr>
          <w:rFonts w:ascii="Times New Roman" w:hAnsi="Times New Roman" w:cs="Times New Roman"/>
          <w:sz w:val="28"/>
          <w:szCs w:val="28"/>
        </w:rPr>
        <w:t>интернет-ссылке</w:t>
      </w:r>
      <w:proofErr w:type="gramEnd"/>
      <w:r w:rsidR="00BD0A23" w:rsidRPr="00BD0A23">
        <w:rPr>
          <w:rFonts w:ascii="Times New Roman" w:hAnsi="Times New Roman" w:cs="Times New Roman"/>
          <w:sz w:val="28"/>
          <w:szCs w:val="28"/>
        </w:rPr>
        <w:t>: http://www.temryuk.ru/nash-rayon/standart-razvitiya-konkurentsii/meropriyatiya-po-razvityu-konkurentsii/)</w:t>
      </w:r>
      <w:r w:rsidR="00982C0E">
        <w:rPr>
          <w:rFonts w:ascii="Times New Roman" w:hAnsi="Times New Roman" w:cs="Times New Roman"/>
          <w:sz w:val="28"/>
          <w:szCs w:val="28"/>
        </w:rPr>
        <w:t>.</w:t>
      </w:r>
    </w:p>
    <w:p w:rsidR="00121C77" w:rsidRDefault="00FA4927" w:rsidP="00086FB8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D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927">
        <w:rPr>
          <w:rFonts w:ascii="Times New Roman" w:hAnsi="Times New Roman" w:cs="Times New Roman"/>
          <w:sz w:val="28"/>
          <w:szCs w:val="28"/>
        </w:rPr>
        <w:t>Реализация Стандарта направлена на содействие развитию добросовестной конкуренции на 11 социально значимых рынках, включая приоритетны</w:t>
      </w:r>
      <w:r w:rsidR="002657BB">
        <w:rPr>
          <w:rFonts w:ascii="Times New Roman" w:hAnsi="Times New Roman" w:cs="Times New Roman"/>
          <w:sz w:val="28"/>
          <w:szCs w:val="28"/>
        </w:rPr>
        <w:t>е</w:t>
      </w:r>
      <w:r w:rsidRPr="00FA4927">
        <w:rPr>
          <w:rFonts w:ascii="Times New Roman" w:hAnsi="Times New Roman" w:cs="Times New Roman"/>
          <w:sz w:val="28"/>
          <w:szCs w:val="28"/>
        </w:rPr>
        <w:t xml:space="preserve"> (</w:t>
      </w:r>
      <w:r w:rsidR="00BD0A23">
        <w:rPr>
          <w:rFonts w:ascii="Times New Roman" w:hAnsi="Times New Roman" w:cs="Times New Roman"/>
          <w:sz w:val="28"/>
          <w:szCs w:val="28"/>
        </w:rPr>
        <w:t>р</w:t>
      </w:r>
      <w:r w:rsidR="00BD0A23" w:rsidRPr="00BD0A23">
        <w:rPr>
          <w:rFonts w:ascii="Times New Roman" w:hAnsi="Times New Roman" w:cs="Times New Roman"/>
          <w:sz w:val="28"/>
          <w:szCs w:val="28"/>
        </w:rPr>
        <w:t>ынок сельскохозяйственной продукции (овощной и плодово-ягодной продукции, продукции животноводства)</w:t>
      </w:r>
      <w:r w:rsidR="002657BB">
        <w:rPr>
          <w:rFonts w:ascii="Times New Roman" w:hAnsi="Times New Roman" w:cs="Times New Roman"/>
          <w:sz w:val="28"/>
          <w:szCs w:val="28"/>
        </w:rPr>
        <w:t>,</w:t>
      </w:r>
      <w:r w:rsidR="002657BB" w:rsidRPr="002657BB">
        <w:rPr>
          <w:rFonts w:ascii="Times New Roman" w:hAnsi="Times New Roman" w:cs="Times New Roman"/>
          <w:sz w:val="16"/>
          <w:szCs w:val="16"/>
        </w:rPr>
        <w:t xml:space="preserve"> </w:t>
      </w:r>
      <w:r w:rsidR="00121C77">
        <w:rPr>
          <w:rFonts w:ascii="Times New Roman" w:hAnsi="Times New Roman" w:cs="Times New Roman"/>
          <w:sz w:val="28"/>
          <w:szCs w:val="28"/>
        </w:rPr>
        <w:t>р</w:t>
      </w:r>
      <w:r w:rsidR="002657BB" w:rsidRPr="002657BB">
        <w:rPr>
          <w:rFonts w:ascii="Times New Roman" w:hAnsi="Times New Roman" w:cs="Times New Roman"/>
          <w:sz w:val="28"/>
          <w:szCs w:val="28"/>
        </w:rPr>
        <w:t>ынок бытовых услуг</w:t>
      </w:r>
      <w:r w:rsidRPr="00FA4927">
        <w:rPr>
          <w:rFonts w:ascii="Times New Roman" w:hAnsi="Times New Roman" w:cs="Times New Roman"/>
          <w:sz w:val="28"/>
          <w:szCs w:val="28"/>
        </w:rPr>
        <w:t xml:space="preserve">), </w:t>
      </w:r>
      <w:r w:rsidR="002657BB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Pr="00FA4927">
        <w:rPr>
          <w:rFonts w:ascii="Times New Roman" w:hAnsi="Times New Roman" w:cs="Times New Roman"/>
          <w:sz w:val="28"/>
          <w:szCs w:val="28"/>
        </w:rPr>
        <w:t xml:space="preserve"> в интересах потребителей товаров, работ и услуг, а также субъектов пр</w:t>
      </w:r>
      <w:r w:rsidR="00121C77"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  <w:proofErr w:type="gramEnd"/>
    </w:p>
    <w:p w:rsidR="002657BB" w:rsidRDefault="00FA4927" w:rsidP="00121C77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27">
        <w:rPr>
          <w:rFonts w:ascii="Times New Roman" w:hAnsi="Times New Roman" w:cs="Times New Roman"/>
          <w:sz w:val="28"/>
          <w:szCs w:val="28"/>
        </w:rPr>
        <w:t xml:space="preserve">Общими задачами по развитию конкуренции в </w:t>
      </w:r>
      <w:r w:rsidR="002657BB">
        <w:rPr>
          <w:rFonts w:ascii="Times New Roman" w:hAnsi="Times New Roman" w:cs="Times New Roman"/>
          <w:sz w:val="28"/>
          <w:szCs w:val="28"/>
        </w:rPr>
        <w:t>Темрюкском районе</w:t>
      </w:r>
      <w:r w:rsidRPr="00FA49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657BB" w:rsidRDefault="00FA4927" w:rsidP="00121C77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27">
        <w:rPr>
          <w:rFonts w:ascii="Times New Roman" w:hAnsi="Times New Roman" w:cs="Times New Roman"/>
          <w:sz w:val="28"/>
          <w:szCs w:val="28"/>
        </w:rPr>
        <w:t xml:space="preserve">- повышение эффективности деятельности исполнительных органов </w:t>
      </w:r>
      <w:r w:rsidR="002657BB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Pr="00FA4927">
        <w:rPr>
          <w:rFonts w:ascii="Times New Roman" w:hAnsi="Times New Roman" w:cs="Times New Roman"/>
          <w:sz w:val="28"/>
          <w:szCs w:val="28"/>
        </w:rPr>
        <w:t xml:space="preserve">, в части развития конкуренции в интересах потребителей товаров, работ, услуг, на социально значимых и </w:t>
      </w:r>
      <w:r w:rsidR="002657BB">
        <w:rPr>
          <w:rFonts w:ascii="Times New Roman" w:hAnsi="Times New Roman" w:cs="Times New Roman"/>
          <w:sz w:val="28"/>
          <w:szCs w:val="28"/>
        </w:rPr>
        <w:t>двух</w:t>
      </w:r>
      <w:r w:rsidRPr="00FA4927">
        <w:rPr>
          <w:rFonts w:ascii="Times New Roman" w:hAnsi="Times New Roman" w:cs="Times New Roman"/>
          <w:sz w:val="28"/>
          <w:szCs w:val="28"/>
        </w:rPr>
        <w:t xml:space="preserve"> приоритетн</w:t>
      </w:r>
      <w:r w:rsidR="002657BB">
        <w:rPr>
          <w:rFonts w:ascii="Times New Roman" w:hAnsi="Times New Roman" w:cs="Times New Roman"/>
          <w:sz w:val="28"/>
          <w:szCs w:val="28"/>
        </w:rPr>
        <w:t>ых</w:t>
      </w:r>
      <w:r w:rsidRPr="00FA4927">
        <w:rPr>
          <w:rFonts w:ascii="Times New Roman" w:hAnsi="Times New Roman" w:cs="Times New Roman"/>
          <w:sz w:val="28"/>
          <w:szCs w:val="28"/>
        </w:rPr>
        <w:t xml:space="preserve"> рынках;</w:t>
      </w:r>
    </w:p>
    <w:p w:rsidR="002657BB" w:rsidRDefault="00FA4927" w:rsidP="00121C77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27">
        <w:rPr>
          <w:rFonts w:ascii="Times New Roman" w:hAnsi="Times New Roman" w:cs="Times New Roman"/>
          <w:sz w:val="28"/>
          <w:szCs w:val="28"/>
        </w:rPr>
        <w:t xml:space="preserve"> - оптимизация </w:t>
      </w:r>
      <w:r w:rsidR="002657BB">
        <w:rPr>
          <w:rFonts w:ascii="Times New Roman" w:hAnsi="Times New Roman" w:cs="Times New Roman"/>
          <w:sz w:val="28"/>
          <w:szCs w:val="28"/>
        </w:rPr>
        <w:t>муниципальных закупок</w:t>
      </w:r>
      <w:r w:rsidRPr="00FA49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A4927">
        <w:rPr>
          <w:rFonts w:ascii="Times New Roman" w:hAnsi="Times New Roman" w:cs="Times New Roman"/>
          <w:sz w:val="28"/>
          <w:szCs w:val="28"/>
        </w:rPr>
        <w:t xml:space="preserve">в интересах субъектов предпринимательской деятельности; </w:t>
      </w:r>
    </w:p>
    <w:p w:rsidR="00FA4927" w:rsidRDefault="00FA4927" w:rsidP="00121C77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927">
        <w:rPr>
          <w:rFonts w:ascii="Times New Roman" w:hAnsi="Times New Roman" w:cs="Times New Roman"/>
          <w:sz w:val="28"/>
          <w:szCs w:val="28"/>
        </w:rPr>
        <w:t xml:space="preserve">- обеспечение доступности информации и повышение уровня информационной открытости органов </w:t>
      </w:r>
      <w:r w:rsidR="002657BB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Pr="00FA4927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Pr="00FA4927">
        <w:rPr>
          <w:rFonts w:ascii="Times New Roman" w:hAnsi="Times New Roman" w:cs="Times New Roman"/>
          <w:sz w:val="28"/>
          <w:szCs w:val="28"/>
        </w:rPr>
        <w:lastRenderedPageBreak/>
        <w:t>проводимой работы и принятых решениях в части развития конкурентной среды регио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57BB">
        <w:rPr>
          <w:rFonts w:ascii="Times New Roman" w:hAnsi="Times New Roman" w:cs="Times New Roman"/>
          <w:sz w:val="28"/>
          <w:szCs w:val="28"/>
        </w:rPr>
        <w:t>.</w:t>
      </w:r>
    </w:p>
    <w:p w:rsidR="00121C77" w:rsidRPr="00121C77" w:rsidRDefault="00121C77" w:rsidP="00121C77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77">
        <w:rPr>
          <w:rFonts w:ascii="Times New Roman" w:hAnsi="Times New Roman" w:cs="Times New Roman"/>
          <w:sz w:val="28"/>
          <w:szCs w:val="28"/>
        </w:rPr>
        <w:t>- учет региональных особенностей при развитии конкуренции на большей части рынков и в отраслях;</w:t>
      </w:r>
    </w:p>
    <w:p w:rsidR="00121C77" w:rsidRPr="00121C77" w:rsidRDefault="00121C77" w:rsidP="00121C77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77">
        <w:rPr>
          <w:rFonts w:ascii="Times New Roman" w:hAnsi="Times New Roman" w:cs="Times New Roman"/>
          <w:sz w:val="28"/>
          <w:szCs w:val="28"/>
        </w:rPr>
        <w:t xml:space="preserve"> - снижение административных барьеров выхода на муниципальные рынки; </w:t>
      </w:r>
    </w:p>
    <w:p w:rsidR="00121C77" w:rsidRPr="00121C77" w:rsidRDefault="00121C77" w:rsidP="00121C77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77">
        <w:rPr>
          <w:rFonts w:ascii="Times New Roman" w:hAnsi="Times New Roman" w:cs="Times New Roman"/>
          <w:sz w:val="28"/>
          <w:szCs w:val="28"/>
        </w:rPr>
        <w:t xml:space="preserve">- внедрения региональных мер поддержки малого и среднего бизнеса в приоритетных отраслях (с учетом особенностей каждого региона); </w:t>
      </w:r>
    </w:p>
    <w:p w:rsidR="00121C77" w:rsidRDefault="00121C77" w:rsidP="00121C77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77">
        <w:rPr>
          <w:rFonts w:ascii="Times New Roman" w:hAnsi="Times New Roman" w:cs="Times New Roman"/>
          <w:sz w:val="28"/>
          <w:szCs w:val="28"/>
        </w:rPr>
        <w:t>- снижение доли государственного сектора в экономике района до эффективного уровня, демонополизация и разгосударствления</w:t>
      </w:r>
    </w:p>
    <w:p w:rsidR="008F2195" w:rsidRPr="00297DF1" w:rsidRDefault="002657BB" w:rsidP="00121C77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Стандарта </w:t>
      </w:r>
      <w:r w:rsidR="00E8305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Темрюкский район</w:t>
      </w:r>
      <w:r w:rsidR="002A0DF6">
        <w:rPr>
          <w:rFonts w:ascii="Times New Roman" w:hAnsi="Times New Roman" w:cs="Times New Roman"/>
          <w:sz w:val="28"/>
          <w:szCs w:val="28"/>
        </w:rPr>
        <w:t xml:space="preserve"> от 28 ноября 2016 года №1200 </w:t>
      </w:r>
      <w:r w:rsidR="00086FB8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297DF1">
        <w:rPr>
          <w:rFonts w:ascii="Times New Roman" w:hAnsi="Times New Roman" w:cs="Times New Roman"/>
          <w:sz w:val="28"/>
          <w:szCs w:val="28"/>
        </w:rPr>
        <w:t>рабочая группа</w:t>
      </w:r>
      <w:r w:rsidR="00086FB8">
        <w:rPr>
          <w:rFonts w:ascii="Times New Roman" w:hAnsi="Times New Roman" w:cs="Times New Roman"/>
          <w:sz w:val="28"/>
          <w:szCs w:val="28"/>
        </w:rPr>
        <w:t xml:space="preserve"> и ее состав</w:t>
      </w:r>
      <w:r w:rsidR="00297DF1">
        <w:rPr>
          <w:rFonts w:ascii="Times New Roman" w:hAnsi="Times New Roman" w:cs="Times New Roman"/>
          <w:sz w:val="28"/>
          <w:szCs w:val="28"/>
        </w:rPr>
        <w:t xml:space="preserve"> по содействию развити</w:t>
      </w:r>
      <w:r w:rsidR="002A0DF6">
        <w:rPr>
          <w:rFonts w:ascii="Times New Roman" w:hAnsi="Times New Roman" w:cs="Times New Roman"/>
          <w:sz w:val="28"/>
          <w:szCs w:val="28"/>
        </w:rPr>
        <w:t xml:space="preserve">ю </w:t>
      </w:r>
      <w:r w:rsidR="00297DF1">
        <w:rPr>
          <w:rFonts w:ascii="Times New Roman" w:hAnsi="Times New Roman" w:cs="Times New Roman"/>
          <w:sz w:val="28"/>
          <w:szCs w:val="28"/>
        </w:rPr>
        <w:t>конкуренции на территории муниципального образования Темрюкский район.</w:t>
      </w:r>
      <w:r w:rsidR="002A0DF6">
        <w:rPr>
          <w:rFonts w:ascii="Times New Roman" w:hAnsi="Times New Roman" w:cs="Times New Roman"/>
          <w:sz w:val="28"/>
          <w:szCs w:val="28"/>
        </w:rPr>
        <w:t xml:space="preserve"> Состав группы приведен в таблице 1.</w:t>
      </w:r>
    </w:p>
    <w:p w:rsidR="004F0542" w:rsidRDefault="002A0DF6" w:rsidP="002A0DF6">
      <w:pPr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2A0DF6" w:rsidRDefault="002A0DF6" w:rsidP="002A0DF6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 по содействию развитию конкуренции на территории муниципального образования Темрюкский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2976"/>
        <w:gridCol w:w="706"/>
        <w:gridCol w:w="2836"/>
        <w:gridCol w:w="2658"/>
      </w:tblGrid>
      <w:tr w:rsidR="002C1C83" w:rsidRPr="00C467AA" w:rsidTr="002356EE">
        <w:trPr>
          <w:trHeight w:val="453"/>
        </w:trPr>
        <w:tc>
          <w:tcPr>
            <w:tcW w:w="395" w:type="dxa"/>
          </w:tcPr>
          <w:p w:rsidR="002C1C83" w:rsidRPr="00C467AA" w:rsidRDefault="002C1C8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2C1C83" w:rsidRPr="00C467AA" w:rsidRDefault="002C1C8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42" w:type="dxa"/>
            <w:gridSpan w:val="2"/>
          </w:tcPr>
          <w:p w:rsidR="002C1C83" w:rsidRPr="00C467AA" w:rsidRDefault="002C1C8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658" w:type="dxa"/>
          </w:tcPr>
          <w:p w:rsidR="002C1C83" w:rsidRPr="00C467AA" w:rsidRDefault="002C1C8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2C1C83" w:rsidRPr="00C467AA" w:rsidTr="002356EE">
        <w:trPr>
          <w:trHeight w:val="453"/>
        </w:trPr>
        <w:tc>
          <w:tcPr>
            <w:tcW w:w="395" w:type="dxa"/>
          </w:tcPr>
          <w:p w:rsidR="002C1C83" w:rsidRPr="00C467AA" w:rsidRDefault="002C1C8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A0DF6" w:rsidRDefault="00B53B8A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Оголь</w:t>
            </w:r>
            <w:proofErr w:type="spellEnd"/>
          </w:p>
          <w:p w:rsidR="002C1C83" w:rsidRPr="00C467AA" w:rsidRDefault="00B53B8A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</w:tc>
        <w:tc>
          <w:tcPr>
            <w:tcW w:w="3542" w:type="dxa"/>
            <w:gridSpan w:val="2"/>
          </w:tcPr>
          <w:p w:rsidR="002C1C83" w:rsidRPr="00C467AA" w:rsidRDefault="00B53B8A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Темрюкский район, председатель рабочей группы</w:t>
            </w:r>
          </w:p>
        </w:tc>
        <w:tc>
          <w:tcPr>
            <w:tcW w:w="2658" w:type="dxa"/>
          </w:tcPr>
          <w:p w:rsidR="002C1C83" w:rsidRPr="00C467AA" w:rsidRDefault="00B53B8A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Тел.5-24-40</w:t>
            </w:r>
          </w:p>
        </w:tc>
      </w:tr>
      <w:tr w:rsidR="002C1C83" w:rsidRPr="00C467AA" w:rsidTr="002356EE">
        <w:trPr>
          <w:trHeight w:val="453"/>
        </w:trPr>
        <w:tc>
          <w:tcPr>
            <w:tcW w:w="395" w:type="dxa"/>
          </w:tcPr>
          <w:p w:rsidR="002C1C83" w:rsidRPr="00C467AA" w:rsidRDefault="002C1C8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2A0DF6" w:rsidRDefault="00B53B8A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Пожарская</w:t>
            </w:r>
          </w:p>
          <w:p w:rsidR="002C1C83" w:rsidRPr="00C467AA" w:rsidRDefault="00B53B8A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3542" w:type="dxa"/>
            <w:gridSpan w:val="2"/>
          </w:tcPr>
          <w:p w:rsidR="002C1C83" w:rsidRPr="00C467AA" w:rsidRDefault="00B53B8A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экономики, заместитель председателя рабочей группы</w:t>
            </w:r>
          </w:p>
        </w:tc>
        <w:tc>
          <w:tcPr>
            <w:tcW w:w="2658" w:type="dxa"/>
          </w:tcPr>
          <w:p w:rsidR="002C1C83" w:rsidRPr="00C467AA" w:rsidRDefault="00B53B8A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Тел.5-40-05</w:t>
            </w:r>
          </w:p>
        </w:tc>
      </w:tr>
      <w:tr w:rsidR="002A0DF6" w:rsidRPr="00C467AA" w:rsidTr="002356EE">
        <w:trPr>
          <w:trHeight w:val="453"/>
        </w:trPr>
        <w:tc>
          <w:tcPr>
            <w:tcW w:w="9571" w:type="dxa"/>
            <w:gridSpan w:val="5"/>
          </w:tcPr>
          <w:p w:rsidR="002A0DF6" w:rsidRPr="00C467AA" w:rsidRDefault="002A0DF6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B8A" w:rsidRPr="00C467AA" w:rsidTr="002356EE">
        <w:trPr>
          <w:trHeight w:val="453"/>
        </w:trPr>
        <w:tc>
          <w:tcPr>
            <w:tcW w:w="9571" w:type="dxa"/>
            <w:gridSpan w:val="5"/>
          </w:tcPr>
          <w:p w:rsidR="00B53B8A" w:rsidRPr="00C467AA" w:rsidRDefault="00B53B8A" w:rsidP="009367F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9367F3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367F3" w:rsidRPr="00C467AA" w:rsidRDefault="009367F3" w:rsidP="009367F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2" w:type="dxa"/>
            <w:gridSpan w:val="2"/>
          </w:tcPr>
          <w:p w:rsidR="009367F3" w:rsidRPr="00C467AA" w:rsidRDefault="009367F3" w:rsidP="009367F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494" w:type="dxa"/>
            <w:gridSpan w:val="2"/>
          </w:tcPr>
          <w:p w:rsidR="009367F3" w:rsidRPr="00C467AA" w:rsidRDefault="009367F3" w:rsidP="009367F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9367F3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  <w:gridSpan w:val="2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Беделев Иван Родионович</w:t>
            </w:r>
          </w:p>
        </w:tc>
        <w:tc>
          <w:tcPr>
            <w:tcW w:w="5494" w:type="dxa"/>
            <w:gridSpan w:val="2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Глава Таманского сельского поселения (по </w:t>
            </w:r>
            <w:r w:rsidRPr="00C4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9367F3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2" w:type="dxa"/>
            <w:gridSpan w:val="2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Войтов Александр Дмитриевич</w:t>
            </w:r>
          </w:p>
        </w:tc>
        <w:tc>
          <w:tcPr>
            <w:tcW w:w="5494" w:type="dxa"/>
            <w:gridSpan w:val="2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Глава Темрюкского городского поселения (по согласованию)</w:t>
            </w:r>
          </w:p>
        </w:tc>
      </w:tr>
      <w:tr w:rsidR="009367F3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2" w:type="dxa"/>
            <w:gridSpan w:val="2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Глущенко Сергей Александрович</w:t>
            </w:r>
          </w:p>
        </w:tc>
        <w:tc>
          <w:tcPr>
            <w:tcW w:w="5494" w:type="dxa"/>
            <w:gridSpan w:val="2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Глава Краснострельского сельского поселения (по согласованию)</w:t>
            </w:r>
          </w:p>
        </w:tc>
      </w:tr>
      <w:tr w:rsidR="009367F3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2" w:type="dxa"/>
            <w:gridSpan w:val="2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Гришков Виктор Павлович</w:t>
            </w:r>
          </w:p>
        </w:tc>
        <w:tc>
          <w:tcPr>
            <w:tcW w:w="5494" w:type="dxa"/>
            <w:gridSpan w:val="2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Глава Курчанского сельского поселения (по согласованию)</w:t>
            </w:r>
          </w:p>
        </w:tc>
      </w:tr>
      <w:tr w:rsidR="009367F3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2" w:type="dxa"/>
            <w:gridSpan w:val="2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Занин</w:t>
            </w:r>
            <w:proofErr w:type="spellEnd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 </w:t>
            </w:r>
          </w:p>
        </w:tc>
        <w:tc>
          <w:tcPr>
            <w:tcW w:w="5494" w:type="dxa"/>
            <w:gridSpan w:val="2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Глава Голубицкого сельского поселения (по согласованию)</w:t>
            </w:r>
          </w:p>
        </w:tc>
      </w:tr>
      <w:tr w:rsidR="009367F3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2" w:type="dxa"/>
            <w:gridSpan w:val="2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Светлана Николаевна </w:t>
            </w:r>
          </w:p>
        </w:tc>
        <w:tc>
          <w:tcPr>
            <w:tcW w:w="5494" w:type="dxa"/>
            <w:gridSpan w:val="2"/>
          </w:tcPr>
          <w:p w:rsidR="009367F3" w:rsidRPr="00C467AA" w:rsidRDefault="00BE4A46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9367F3" w:rsidRPr="00C467AA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 по социально-трудовым отношениям и вопросам здравоохранения</w:t>
            </w:r>
          </w:p>
        </w:tc>
      </w:tr>
      <w:tr w:rsidR="009367F3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2" w:type="dxa"/>
            <w:gridSpan w:val="2"/>
          </w:tcPr>
          <w:p w:rsidR="009367F3" w:rsidRPr="00C467AA" w:rsidRDefault="00BE4A46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Кожина Алла Владимировна</w:t>
            </w:r>
          </w:p>
        </w:tc>
        <w:tc>
          <w:tcPr>
            <w:tcW w:w="5494" w:type="dxa"/>
            <w:gridSpan w:val="2"/>
          </w:tcPr>
          <w:p w:rsidR="009367F3" w:rsidRPr="00C467AA" w:rsidRDefault="00BE4A46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 «Муниципальный заказ» (по согласованию)</w:t>
            </w:r>
          </w:p>
        </w:tc>
      </w:tr>
      <w:tr w:rsidR="009367F3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2" w:type="dxa"/>
            <w:gridSpan w:val="2"/>
          </w:tcPr>
          <w:p w:rsidR="009367F3" w:rsidRPr="00C467AA" w:rsidRDefault="00BE4A46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Колодина Нина Григорьевна</w:t>
            </w:r>
          </w:p>
        </w:tc>
        <w:tc>
          <w:tcPr>
            <w:tcW w:w="5494" w:type="dxa"/>
            <w:gridSpan w:val="2"/>
          </w:tcPr>
          <w:p w:rsidR="009367F3" w:rsidRPr="00C467AA" w:rsidRDefault="00BE4A46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Глава Запарожского сельского поселения (по согласованию)</w:t>
            </w:r>
          </w:p>
        </w:tc>
      </w:tr>
      <w:tr w:rsidR="009367F3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2" w:type="dxa"/>
            <w:gridSpan w:val="2"/>
          </w:tcPr>
          <w:p w:rsidR="009367F3" w:rsidRPr="00C467AA" w:rsidRDefault="00517351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 Кравец Татьяна Михайловна</w:t>
            </w:r>
          </w:p>
        </w:tc>
        <w:tc>
          <w:tcPr>
            <w:tcW w:w="5494" w:type="dxa"/>
            <w:gridSpan w:val="2"/>
          </w:tcPr>
          <w:p w:rsidR="009367F3" w:rsidRPr="00C467AA" w:rsidRDefault="00BE4A46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</w:t>
            </w:r>
          </w:p>
        </w:tc>
      </w:tr>
      <w:tr w:rsidR="009367F3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2" w:type="dxa"/>
            <w:gridSpan w:val="2"/>
          </w:tcPr>
          <w:p w:rsidR="009367F3" w:rsidRPr="00C467AA" w:rsidRDefault="00517351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Лаврентьев Вячеслав Викторович</w:t>
            </w:r>
          </w:p>
        </w:tc>
        <w:tc>
          <w:tcPr>
            <w:tcW w:w="5494" w:type="dxa"/>
            <w:gridSpan w:val="2"/>
          </w:tcPr>
          <w:p w:rsidR="009367F3" w:rsidRPr="00C467AA" w:rsidRDefault="00BE4A46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eastAsia="Calibri" w:hAnsi="Times New Roman" w:cs="Times New Roman"/>
                <w:sz w:val="28"/>
                <w:szCs w:val="28"/>
              </w:rPr>
              <w:t>Глава Новотаманского сельского поселения (по согласованию)</w:t>
            </w:r>
          </w:p>
        </w:tc>
      </w:tr>
      <w:tr w:rsidR="009367F3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2" w:type="dxa"/>
            <w:gridSpan w:val="2"/>
          </w:tcPr>
          <w:p w:rsidR="009367F3" w:rsidRPr="00C467AA" w:rsidRDefault="00517351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Лулудов</w:t>
            </w:r>
            <w:proofErr w:type="spellEnd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Ильич</w:t>
            </w:r>
          </w:p>
        </w:tc>
        <w:tc>
          <w:tcPr>
            <w:tcW w:w="5494" w:type="dxa"/>
            <w:gridSpan w:val="2"/>
          </w:tcPr>
          <w:p w:rsidR="009367F3" w:rsidRPr="00C467AA" w:rsidRDefault="00BE4A46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Глава Сенного сельского поселения (по согласованию)</w:t>
            </w:r>
          </w:p>
        </w:tc>
      </w:tr>
      <w:tr w:rsidR="009367F3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2" w:type="dxa"/>
            <w:gridSpan w:val="2"/>
          </w:tcPr>
          <w:p w:rsidR="009367F3" w:rsidRPr="00C467AA" w:rsidRDefault="00517351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Мальцев Владимир Александрович</w:t>
            </w:r>
          </w:p>
        </w:tc>
        <w:tc>
          <w:tcPr>
            <w:tcW w:w="5494" w:type="dxa"/>
            <w:gridSpan w:val="2"/>
          </w:tcPr>
          <w:p w:rsidR="009367F3" w:rsidRPr="00C467AA" w:rsidRDefault="00517351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и перерабатывающей промышленности</w:t>
            </w:r>
          </w:p>
        </w:tc>
      </w:tr>
      <w:tr w:rsidR="009367F3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367F3" w:rsidRPr="00C467AA" w:rsidRDefault="009367F3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2" w:type="dxa"/>
            <w:gridSpan w:val="2"/>
          </w:tcPr>
          <w:p w:rsidR="009367F3" w:rsidRPr="00C467AA" w:rsidRDefault="00517351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Маркова Оксана Андреевна</w:t>
            </w:r>
          </w:p>
        </w:tc>
        <w:tc>
          <w:tcPr>
            <w:tcW w:w="5494" w:type="dxa"/>
            <w:gridSpan w:val="2"/>
          </w:tcPr>
          <w:p w:rsidR="009367F3" w:rsidRPr="00C467AA" w:rsidRDefault="00517351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Начальник отдела малого бизнеса управления экономики</w:t>
            </w:r>
          </w:p>
        </w:tc>
      </w:tr>
      <w:tr w:rsidR="00517351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517351" w:rsidRPr="00C467AA" w:rsidRDefault="00517351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2" w:type="dxa"/>
            <w:gridSpan w:val="2"/>
          </w:tcPr>
          <w:p w:rsidR="00517351" w:rsidRPr="00C467AA" w:rsidRDefault="00517351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Разиевский</w:t>
            </w:r>
            <w:proofErr w:type="spellEnd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5494" w:type="dxa"/>
            <w:gridSpan w:val="2"/>
          </w:tcPr>
          <w:p w:rsidR="00517351" w:rsidRPr="00C467AA" w:rsidRDefault="00517351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Глава Ахтанизовского сельского поселения (по согласованию)</w:t>
            </w:r>
          </w:p>
        </w:tc>
      </w:tr>
      <w:tr w:rsidR="00517351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517351" w:rsidRPr="00C467AA" w:rsidRDefault="00517351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2" w:type="dxa"/>
            <w:gridSpan w:val="2"/>
          </w:tcPr>
          <w:p w:rsidR="00517351" w:rsidRPr="00C467AA" w:rsidRDefault="00517351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Рыжевский</w:t>
            </w:r>
            <w:proofErr w:type="spellEnd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5494" w:type="dxa"/>
            <w:gridSpan w:val="2"/>
          </w:tcPr>
          <w:p w:rsidR="00517351" w:rsidRPr="00C467AA" w:rsidRDefault="00517351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в Темрюкском районе, </w:t>
            </w:r>
            <w:r w:rsidRPr="00C4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КФХ (по согласованию)</w:t>
            </w:r>
          </w:p>
        </w:tc>
      </w:tr>
      <w:tr w:rsidR="00517351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517351" w:rsidRPr="00C467AA" w:rsidRDefault="00517351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2" w:type="dxa"/>
            <w:gridSpan w:val="2"/>
          </w:tcPr>
          <w:p w:rsidR="00517351" w:rsidRPr="00C467AA" w:rsidRDefault="00517351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Сафарова Светлана Викторовна</w:t>
            </w:r>
          </w:p>
        </w:tc>
        <w:tc>
          <w:tcPr>
            <w:tcW w:w="5494" w:type="dxa"/>
            <w:gridSpan w:val="2"/>
          </w:tcPr>
          <w:p w:rsidR="00517351" w:rsidRPr="00C467AA" w:rsidRDefault="00517351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семьи и детства</w:t>
            </w:r>
          </w:p>
        </w:tc>
      </w:tr>
      <w:tr w:rsidR="009E6AD0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2" w:type="dxa"/>
            <w:gridSpan w:val="2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Соколова-Уткина Евгения Михайловна</w:t>
            </w:r>
          </w:p>
        </w:tc>
        <w:tc>
          <w:tcPr>
            <w:tcW w:w="5494" w:type="dxa"/>
            <w:gridSpan w:val="2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Председатель Союза «Темрюкская торгово-промышленная палата» (по согласованию)</w:t>
            </w:r>
          </w:p>
        </w:tc>
      </w:tr>
      <w:tr w:rsidR="009E6AD0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2" w:type="dxa"/>
            <w:gridSpan w:val="2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Суслов Сергей Юрьевич</w:t>
            </w:r>
          </w:p>
        </w:tc>
        <w:tc>
          <w:tcPr>
            <w:tcW w:w="5494" w:type="dxa"/>
            <w:gridSpan w:val="2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инвестиционного развития, транспорта, промышленности, связи и дорожного хозяйства</w:t>
            </w:r>
          </w:p>
        </w:tc>
      </w:tr>
      <w:tr w:rsidR="009E6AD0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2" w:type="dxa"/>
            <w:gridSpan w:val="2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Титаренко Александр Григорьевич</w:t>
            </w:r>
          </w:p>
        </w:tc>
        <w:tc>
          <w:tcPr>
            <w:tcW w:w="5494" w:type="dxa"/>
            <w:gridSpan w:val="2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Старотитаровского</w:t>
            </w:r>
            <w:proofErr w:type="spellEnd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9E6AD0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2" w:type="dxa"/>
            <w:gridSpan w:val="2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Фефелов</w:t>
            </w:r>
            <w:proofErr w:type="spellEnd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494" w:type="dxa"/>
            <w:gridSpan w:val="2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Председатель Темрюкского районного регионального отделения Краснодарского краевого отделения «Опора России» (по согласованию)</w:t>
            </w:r>
          </w:p>
        </w:tc>
      </w:tr>
      <w:tr w:rsidR="009E6AD0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2" w:type="dxa"/>
            <w:gridSpan w:val="2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Хаджиди</w:t>
            </w:r>
            <w:proofErr w:type="spellEnd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 Пантелей Константинович</w:t>
            </w:r>
          </w:p>
        </w:tc>
        <w:tc>
          <w:tcPr>
            <w:tcW w:w="5494" w:type="dxa"/>
            <w:gridSpan w:val="2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Вышестеблиевского</w:t>
            </w:r>
            <w:proofErr w:type="spellEnd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9E6AD0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2" w:type="dxa"/>
            <w:gridSpan w:val="2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Шерстнёв</w:t>
            </w:r>
            <w:proofErr w:type="spellEnd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Ивановиич</w:t>
            </w:r>
            <w:proofErr w:type="spellEnd"/>
          </w:p>
        </w:tc>
        <w:tc>
          <w:tcPr>
            <w:tcW w:w="5494" w:type="dxa"/>
            <w:gridSpan w:val="2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Темрюкский район (по согласованию)</w:t>
            </w:r>
          </w:p>
        </w:tc>
      </w:tr>
      <w:tr w:rsidR="009E6AD0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2" w:type="dxa"/>
            <w:gridSpan w:val="2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Шип Александр Филиппович</w:t>
            </w:r>
          </w:p>
        </w:tc>
        <w:tc>
          <w:tcPr>
            <w:tcW w:w="5494" w:type="dxa"/>
            <w:gridSpan w:val="2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санаторно-курортному комплексу и туризму </w:t>
            </w:r>
          </w:p>
        </w:tc>
      </w:tr>
      <w:tr w:rsidR="009E6AD0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2" w:type="dxa"/>
            <w:gridSpan w:val="2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Шпика Александр Леонидович</w:t>
            </w:r>
          </w:p>
        </w:tc>
        <w:tc>
          <w:tcPr>
            <w:tcW w:w="5494" w:type="dxa"/>
            <w:gridSpan w:val="2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Фонталовского</w:t>
            </w:r>
            <w:proofErr w:type="spellEnd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9E6AD0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2" w:type="dxa"/>
            <w:gridSpan w:val="2"/>
          </w:tcPr>
          <w:p w:rsidR="009E6AD0" w:rsidRPr="00C467AA" w:rsidRDefault="00AD706F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Шульга Наталья Васильевна</w:t>
            </w:r>
          </w:p>
        </w:tc>
        <w:tc>
          <w:tcPr>
            <w:tcW w:w="5494" w:type="dxa"/>
            <w:gridSpan w:val="2"/>
          </w:tcPr>
          <w:p w:rsidR="009E6AD0" w:rsidRPr="00C467AA" w:rsidRDefault="00AD706F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</w:tc>
      </w:tr>
      <w:tr w:rsidR="009E6AD0" w:rsidRPr="00C467AA" w:rsidTr="002356EE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95" w:type="dxa"/>
          </w:tcPr>
          <w:p w:rsidR="009E6AD0" w:rsidRPr="00C467AA" w:rsidRDefault="009E6AD0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2" w:type="dxa"/>
            <w:gridSpan w:val="2"/>
          </w:tcPr>
          <w:p w:rsidR="009E6AD0" w:rsidRPr="00C467AA" w:rsidRDefault="00AD706F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Яни</w:t>
            </w:r>
            <w:proofErr w:type="spellEnd"/>
            <w:r w:rsidRPr="00C467AA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 </w:t>
            </w:r>
          </w:p>
        </w:tc>
        <w:tc>
          <w:tcPr>
            <w:tcW w:w="5494" w:type="dxa"/>
            <w:gridSpan w:val="2"/>
          </w:tcPr>
          <w:p w:rsidR="009E6AD0" w:rsidRPr="00C467AA" w:rsidRDefault="00AD706F" w:rsidP="009367F3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467A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потребительской сферы</w:t>
            </w:r>
          </w:p>
        </w:tc>
      </w:tr>
    </w:tbl>
    <w:p w:rsidR="004F0542" w:rsidRDefault="004F0542" w:rsidP="00070072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070072" w:rsidRDefault="00E71BE9" w:rsidP="002A0DF6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  ссылку</w:t>
      </w:r>
      <w:r w:rsidR="0007007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сайт, где размещены протоколы, нормативный документ о создании рабочей группы и состав рабочей группы при главе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Темрюкский район: </w:t>
      </w:r>
      <w:hyperlink r:id="rId9" w:history="1">
        <w:r w:rsidRPr="00683873">
          <w:rPr>
            <w:rStyle w:val="a4"/>
            <w:rFonts w:ascii="Times New Roman" w:hAnsi="Times New Roman" w:cs="Times New Roman"/>
            <w:sz w:val="28"/>
            <w:szCs w:val="28"/>
          </w:rPr>
          <w:t>http://www.temryuk.ru/administratsiya/antik-exp/12/?SECTION=12&amp;PAGEN_1=7</w:t>
        </w:r>
      </w:hyperlink>
    </w:p>
    <w:p w:rsidR="002A0DF6" w:rsidRDefault="002A0DF6" w:rsidP="002A0D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2016 года, до создания рабочей группы по развитию конкуренции в муниципальном образовании Темрюкский район работа велась в рамках заседаний утвержденной балансовой комиссии, по отраслевым направлениям.</w:t>
      </w:r>
    </w:p>
    <w:p w:rsidR="002A0DF6" w:rsidRDefault="002A0DF6" w:rsidP="002A0DF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таблице №2 отражены приоритетные направления работы в отношении внедрения Стандарта развития конкуренции на территории муниципального образования Темрюкский район.</w:t>
      </w:r>
    </w:p>
    <w:p w:rsidR="002A0DF6" w:rsidRDefault="002A0DF6" w:rsidP="002A0DF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565DDB" w:rsidRDefault="00565DDB" w:rsidP="00565D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5DDB">
        <w:rPr>
          <w:rFonts w:ascii="Times New Roman" w:eastAsia="Calibri" w:hAnsi="Times New Roman" w:cs="Times New Roman"/>
          <w:sz w:val="28"/>
          <w:szCs w:val="28"/>
        </w:rPr>
        <w:t xml:space="preserve">Об определении приоритетных направлений работы </w:t>
      </w:r>
      <w:r w:rsidR="0059308E">
        <w:rPr>
          <w:rFonts w:ascii="Times New Roman" w:eastAsia="Calibri" w:hAnsi="Times New Roman" w:cs="Times New Roman"/>
          <w:sz w:val="28"/>
          <w:szCs w:val="28"/>
        </w:rPr>
        <w:t>в отношении внедрения</w:t>
      </w:r>
      <w:r w:rsidRPr="00565DDB">
        <w:rPr>
          <w:rFonts w:ascii="Times New Roman" w:eastAsia="Calibri" w:hAnsi="Times New Roman" w:cs="Times New Roman"/>
          <w:sz w:val="28"/>
          <w:szCs w:val="28"/>
        </w:rPr>
        <w:t xml:space="preserve"> Стандарта на территории муниципального образования Темрюкский район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5103"/>
        <w:gridCol w:w="4678"/>
      </w:tblGrid>
      <w:tr w:rsidR="00565DDB" w:rsidRPr="00565DDB" w:rsidTr="00565DDB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DB" w:rsidRPr="00565DDB" w:rsidRDefault="00565DDB" w:rsidP="00565DD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DB" w:rsidRPr="00565DDB" w:rsidRDefault="00565DDB" w:rsidP="00565DDB"/>
        </w:tc>
      </w:tr>
      <w:tr w:rsidR="00565DDB" w:rsidRPr="00DD5B8A" w:rsidTr="00565DDB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DB" w:rsidRPr="00B212E2" w:rsidRDefault="00565DDB" w:rsidP="00565DDB">
            <w:pPr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B212E2">
              <w:rPr>
                <w:rFonts w:ascii="PTSansRegular" w:hAnsi="PTSansRegular"/>
                <w:color w:val="231F20"/>
                <w:sz w:val="23"/>
                <w:szCs w:val="23"/>
              </w:rPr>
              <w:t>Требование 1 Стандарта "Заключение соглашений по внедрению на территории Краснодарского края стандарта развития конкуренции между уполномоченным органом по содействию развитию конкуренции в Краснодарском крае и органами местного самоуправления муниципальных районов и городских округов"</w:t>
            </w:r>
          </w:p>
        </w:tc>
      </w:tr>
      <w:tr w:rsidR="00565DDB" w:rsidRPr="00DD5B8A" w:rsidTr="00565DDB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DB" w:rsidRPr="00DD5B8A" w:rsidRDefault="00565DDB" w:rsidP="00565DDB">
            <w:r w:rsidRPr="00DD5B8A">
              <w:rPr>
                <w:rFonts w:ascii="PTSansRegular" w:hAnsi="PTSansRegular"/>
                <w:color w:val="231F20"/>
                <w:sz w:val="23"/>
                <w:szCs w:val="23"/>
                <w:shd w:val="clear" w:color="auto" w:fill="FFFFFF"/>
              </w:rPr>
              <w:t xml:space="preserve">Согласование и заключение соглашений </w:t>
            </w:r>
            <w:proofErr w:type="gramStart"/>
            <w:r w:rsidRPr="00DD5B8A">
              <w:rPr>
                <w:rFonts w:ascii="PTSansRegular" w:hAnsi="PTSansRegular"/>
                <w:color w:val="231F20"/>
                <w:sz w:val="23"/>
                <w:szCs w:val="23"/>
                <w:shd w:val="clear" w:color="auto" w:fill="FFFFFF"/>
              </w:rPr>
              <w:t>по внедрению на территории Краснодарского края стандарта развития конкуренции между уполномоченным органом по содействию развитию конкуренции в Краснодарском крае</w:t>
            </w:r>
            <w:proofErr w:type="gramEnd"/>
            <w:r w:rsidRPr="00DD5B8A">
              <w:rPr>
                <w:rFonts w:ascii="PTSansRegular" w:hAnsi="PTSansRegular"/>
                <w:color w:val="231F20"/>
                <w:sz w:val="23"/>
                <w:szCs w:val="23"/>
                <w:shd w:val="clear" w:color="auto" w:fill="FFFFFF"/>
              </w:rPr>
              <w:t xml:space="preserve"> и муниципальным образованием Темрюкский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DB" w:rsidRPr="00DD5B8A" w:rsidRDefault="00565DDB" w:rsidP="00565DDB">
            <w:r w:rsidRPr="00DD5B8A">
              <w:rPr>
                <w:rFonts w:ascii="PTSansRegular" w:hAnsi="PTSansRegular"/>
                <w:color w:val="231F20"/>
                <w:sz w:val="23"/>
                <w:szCs w:val="23"/>
                <w:shd w:val="clear" w:color="auto" w:fill="FFFFFF"/>
              </w:rPr>
              <w:t>Соглашение о внедрении стандарта развития конкуренции в</w:t>
            </w:r>
            <w:r w:rsidR="00BF7562" w:rsidRPr="00DD5B8A">
              <w:rPr>
                <w:rFonts w:ascii="PTSansRegular" w:hAnsi="PTSansRegular"/>
                <w:color w:val="231F20"/>
                <w:sz w:val="23"/>
                <w:szCs w:val="23"/>
                <w:shd w:val="clear" w:color="auto" w:fill="FFFFFF"/>
              </w:rPr>
              <w:t xml:space="preserve"> Краснодарском крае №85 от 29 ноября </w:t>
            </w:r>
            <w:r w:rsidRPr="00DD5B8A">
              <w:rPr>
                <w:rFonts w:ascii="PTSansRegular" w:hAnsi="PTSansRegular"/>
                <w:color w:val="231F20"/>
                <w:sz w:val="23"/>
                <w:szCs w:val="23"/>
                <w:shd w:val="clear" w:color="auto" w:fill="FFFFFF"/>
              </w:rPr>
              <w:t>2016 года</w:t>
            </w:r>
          </w:p>
        </w:tc>
      </w:tr>
      <w:tr w:rsidR="00565DDB" w:rsidRPr="00DD5B8A" w:rsidTr="00565DDB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DB" w:rsidRPr="00DD5B8A" w:rsidRDefault="00565DDB" w:rsidP="00565DDB">
            <w:r w:rsidRPr="00B212E2">
              <w:rPr>
                <w:rFonts w:ascii="PTSansRegular" w:hAnsi="PTSansRegular"/>
                <w:color w:val="231F20"/>
                <w:sz w:val="23"/>
                <w:szCs w:val="23"/>
              </w:rPr>
              <w:t>Требование 2 Стандарта "Определение уполномоченного органа исполнительной власти субъекта Российской Федерации по содействию развитию конкуренции в регионе"</w:t>
            </w:r>
          </w:p>
        </w:tc>
      </w:tr>
      <w:tr w:rsidR="00565DDB" w:rsidRPr="00DD5B8A" w:rsidTr="00565DDB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DB" w:rsidRPr="00DD5B8A" w:rsidRDefault="00D77506" w:rsidP="00D77506">
            <w:r w:rsidRPr="00DD5B8A">
              <w:rPr>
                <w:rFonts w:ascii="PTSansRegular" w:hAnsi="PTSansRegular"/>
                <w:color w:val="231F20"/>
                <w:sz w:val="23"/>
                <w:szCs w:val="23"/>
                <w:shd w:val="clear" w:color="auto" w:fill="FFFFFF"/>
              </w:rPr>
              <w:t>Постановление «Об утверждении положения об управлении экономики администрации муниципального образования Темрюкский 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DB" w:rsidRPr="00DD5B8A" w:rsidRDefault="0059308E" w:rsidP="00BF7562">
            <w:pPr>
              <w:rPr>
                <w:rFonts w:ascii="PTSansRegular" w:hAnsi="PTSansRegular"/>
                <w:color w:val="231F20"/>
                <w:sz w:val="23"/>
                <w:szCs w:val="23"/>
                <w:shd w:val="clear" w:color="auto" w:fill="FFFFFF"/>
              </w:rPr>
            </w:pPr>
            <w:r w:rsidRPr="00DD5B8A">
              <w:rPr>
                <w:rFonts w:ascii="PTSansRegular" w:hAnsi="PTSansRegular"/>
                <w:color w:val="231F20"/>
                <w:sz w:val="23"/>
                <w:szCs w:val="23"/>
                <w:shd w:val="clear" w:color="auto" w:fill="FFFFFF"/>
              </w:rPr>
              <w:t xml:space="preserve">Постановление администрации муниципального образования Темрюкский район  </w:t>
            </w:r>
            <w:r w:rsidR="00D77506" w:rsidRPr="00DD5B8A">
              <w:rPr>
                <w:rFonts w:ascii="PTSansRegular" w:hAnsi="PTSansRegular"/>
                <w:color w:val="231F20"/>
                <w:sz w:val="23"/>
                <w:szCs w:val="23"/>
                <w:shd w:val="clear" w:color="auto" w:fill="FFFFFF"/>
              </w:rPr>
              <w:t xml:space="preserve">№ 1025 </w:t>
            </w:r>
            <w:r w:rsidR="00BF7562" w:rsidRPr="00DD5B8A">
              <w:rPr>
                <w:rFonts w:ascii="PTSansRegular" w:hAnsi="PTSansRegular"/>
                <w:color w:val="231F20"/>
                <w:sz w:val="23"/>
                <w:szCs w:val="23"/>
                <w:shd w:val="clear" w:color="auto" w:fill="FFFFFF"/>
              </w:rPr>
              <w:t>от 01 ноября  2016 года</w:t>
            </w:r>
          </w:p>
        </w:tc>
      </w:tr>
      <w:tr w:rsidR="00565DDB" w:rsidRPr="00DD5B8A" w:rsidTr="00565DDB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DB" w:rsidRPr="00DD5B8A" w:rsidRDefault="00565DDB" w:rsidP="00565DDB">
            <w:r w:rsidRPr="00B212E2">
              <w:rPr>
                <w:rFonts w:ascii="PTSansRegular" w:hAnsi="PTSansRegular"/>
                <w:color w:val="231F20"/>
                <w:sz w:val="23"/>
                <w:szCs w:val="23"/>
              </w:rPr>
              <w:t>Требование 3 Стандарта "Создание коллегиального органа в муниципальном образовании Темрюкский район"</w:t>
            </w:r>
          </w:p>
        </w:tc>
      </w:tr>
      <w:tr w:rsidR="00565DDB" w:rsidRPr="00DD5B8A" w:rsidTr="00565DDB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DB" w:rsidRPr="00DD5B8A" w:rsidRDefault="006154BD" w:rsidP="006154BD">
            <w:pPr>
              <w:spacing w:line="315" w:lineRule="atLeast"/>
            </w:pPr>
            <w:r w:rsidRPr="00E22E3D">
              <w:rPr>
                <w:rFonts w:ascii="PTSansRegular" w:hAnsi="PTSansRegular"/>
                <w:color w:val="231F20"/>
                <w:sz w:val="23"/>
                <w:szCs w:val="23"/>
              </w:rPr>
              <w:t>Администрацией муниципального</w:t>
            </w:r>
            <w:r w:rsidRPr="00DD5B8A">
              <w:rPr>
                <w:rFonts w:ascii="PTSansRegular" w:hAnsi="PTSansRegular"/>
                <w:b/>
                <w:color w:val="231F20"/>
                <w:sz w:val="23"/>
                <w:szCs w:val="23"/>
              </w:rPr>
              <w:t xml:space="preserve"> </w:t>
            </w:r>
            <w:r w:rsidRPr="00E22E3D">
              <w:rPr>
                <w:rFonts w:ascii="PTSansRegular" w:hAnsi="PTSansRegular"/>
                <w:color w:val="231F20"/>
                <w:sz w:val="23"/>
                <w:szCs w:val="23"/>
              </w:rPr>
              <w:t xml:space="preserve">образования Темрюкский район принято Постановление «О создании рабочей группы </w:t>
            </w:r>
            <w:r w:rsidR="00BF7562" w:rsidRPr="00E22E3D">
              <w:rPr>
                <w:rFonts w:ascii="PTSansRegular" w:hAnsi="PTSansRegular"/>
                <w:color w:val="231F20"/>
                <w:sz w:val="23"/>
                <w:szCs w:val="23"/>
              </w:rPr>
              <w:t xml:space="preserve">по содействию развитию конкуренции на территории муниципального образования Темрюкский </w:t>
            </w:r>
            <w:r w:rsidR="00BF7562" w:rsidRPr="00E22E3D">
              <w:rPr>
                <w:rFonts w:ascii="PTSansRegular" w:hAnsi="PTSansRegular"/>
                <w:color w:val="231F20"/>
                <w:sz w:val="23"/>
                <w:szCs w:val="23"/>
              </w:rPr>
              <w:lastRenderedPageBreak/>
              <w:t>район»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DB" w:rsidRPr="00DD5B8A" w:rsidRDefault="0059308E" w:rsidP="00BF7562">
            <w:r w:rsidRPr="00DD5B8A">
              <w:rPr>
                <w:rFonts w:ascii="PTSansRegular" w:hAnsi="PTSansRegular"/>
                <w:color w:val="231F20"/>
                <w:sz w:val="23"/>
                <w:szCs w:val="23"/>
                <w:shd w:val="clear" w:color="auto" w:fill="FFFFFF"/>
              </w:rPr>
              <w:lastRenderedPageBreak/>
              <w:t xml:space="preserve">Постановление администрации муниципального образования Темрюкский район </w:t>
            </w:r>
            <w:r w:rsidR="00BF7562" w:rsidRPr="00DD5B8A">
              <w:rPr>
                <w:rFonts w:ascii="PTSansRegular" w:hAnsi="PTSansRegular"/>
                <w:color w:val="231F20"/>
                <w:sz w:val="23"/>
                <w:szCs w:val="23"/>
                <w:shd w:val="clear" w:color="auto" w:fill="FFFFFF"/>
              </w:rPr>
              <w:t>№1200 от 28 ноября 2016 года</w:t>
            </w:r>
          </w:p>
        </w:tc>
      </w:tr>
      <w:tr w:rsidR="00565DDB" w:rsidRPr="00DD5B8A" w:rsidTr="00565DDB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DB" w:rsidRPr="00B212E2" w:rsidRDefault="00565DDB" w:rsidP="00565DDB">
            <w:pPr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B212E2">
              <w:rPr>
                <w:rFonts w:ascii="PTSansRegular" w:hAnsi="PTSansRegular"/>
                <w:color w:val="231F20"/>
                <w:sz w:val="23"/>
                <w:szCs w:val="23"/>
              </w:rPr>
              <w:lastRenderedPageBreak/>
              <w:t>Требование 4 Стандарта "Утверждение перечня приоритетных и социально   значимых рынков для содействия развитию конкуренции в субъекте Российской Федерации"</w:t>
            </w:r>
          </w:p>
        </w:tc>
      </w:tr>
      <w:tr w:rsidR="00565DDB" w:rsidRPr="00DD5B8A" w:rsidTr="00121C77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DB" w:rsidRPr="00DD5B8A" w:rsidRDefault="00565DDB" w:rsidP="00565DDB">
            <w:pPr>
              <w:spacing w:line="315" w:lineRule="atLeast"/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>Перечень приоритетных и социально значимых рынков для содействия развитию конкуренции в муниципальном образовании Темрюкский район размещен на сайте муниципального образования Темрюкский район.</w:t>
            </w:r>
          </w:p>
          <w:p w:rsidR="00565DDB" w:rsidRPr="00DD5B8A" w:rsidRDefault="00565DDB" w:rsidP="00565DDB">
            <w:pPr>
              <w:spacing w:line="315" w:lineRule="atLeast"/>
            </w:pP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>Перечень приоритетных и социально значимых рынков рассмотрен на рабочем совещании по содействию развитию конкуренции в Темрюкском районе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DB" w:rsidRPr="00DD5B8A" w:rsidRDefault="00565DDB" w:rsidP="00BF7562"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>Протокол № 1 от 28.</w:t>
            </w:r>
            <w:r w:rsidR="00BF7562"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ноября </w:t>
            </w: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>2016 года</w:t>
            </w:r>
          </w:p>
        </w:tc>
      </w:tr>
      <w:tr w:rsidR="00565DDB" w:rsidRPr="00DD5B8A" w:rsidTr="00121C77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DB" w:rsidRPr="00DD5B8A" w:rsidRDefault="00565DDB" w:rsidP="00565DDB">
            <w:pPr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B212E2">
              <w:rPr>
                <w:rFonts w:ascii="PTSansRegular" w:hAnsi="PTSansRegular"/>
                <w:color w:val="231F20"/>
                <w:sz w:val="23"/>
                <w:szCs w:val="23"/>
              </w:rPr>
              <w:t>Требование 5 Стандарта "Разработка плана   мероприятий ("дорожной карты") по содействию развитию конкуренции в регионе"</w:t>
            </w:r>
          </w:p>
        </w:tc>
      </w:tr>
      <w:tr w:rsidR="00565DDB" w:rsidRPr="00DD5B8A" w:rsidTr="00565DDB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DB" w:rsidRPr="00DD5B8A" w:rsidRDefault="00121C77" w:rsidP="00565DDB">
            <w:pPr>
              <w:spacing w:line="315" w:lineRule="atLeast"/>
              <w:rPr>
                <w:rFonts w:ascii="PTSansRegular" w:hAnsi="PTSansRegular"/>
                <w:color w:val="231F20"/>
                <w:sz w:val="23"/>
                <w:szCs w:val="23"/>
              </w:rPr>
            </w:pPr>
            <w:r>
              <w:rPr>
                <w:rFonts w:ascii="PTSansRegular" w:hAnsi="PTSansRegular"/>
                <w:color w:val="231F20"/>
                <w:sz w:val="23"/>
                <w:szCs w:val="23"/>
              </w:rPr>
              <w:t>Ведомственный план (</w:t>
            </w:r>
            <w:r w:rsidR="00565DDB" w:rsidRPr="00DD5B8A">
              <w:rPr>
                <w:rFonts w:ascii="PTSansRegular" w:hAnsi="PTSansRegular"/>
                <w:color w:val="231F20"/>
                <w:sz w:val="23"/>
                <w:szCs w:val="23"/>
              </w:rPr>
              <w:t>"Дор</w:t>
            </w:r>
            <w:r>
              <w:rPr>
                <w:rFonts w:ascii="PTSansRegular" w:hAnsi="PTSansRegular"/>
                <w:color w:val="231F20"/>
                <w:sz w:val="23"/>
                <w:szCs w:val="23"/>
              </w:rPr>
              <w:t xml:space="preserve">ожная карта") </w:t>
            </w:r>
            <w:r w:rsidR="00565DDB"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разработан в соответствии с требованиями "Стандарта развития конкуренции в </w:t>
            </w:r>
            <w:r w:rsidR="00E22E3D">
              <w:rPr>
                <w:rFonts w:ascii="PTSansRegular" w:hAnsi="PTSansRegular"/>
                <w:color w:val="231F20"/>
                <w:sz w:val="23"/>
                <w:szCs w:val="23"/>
              </w:rPr>
              <w:t>Краснодарском крае</w:t>
            </w:r>
            <w:r w:rsidR="00565DDB" w:rsidRPr="00DD5B8A">
              <w:rPr>
                <w:rFonts w:ascii="PTSansRegular" w:hAnsi="PTSansRegular"/>
                <w:color w:val="231F20"/>
                <w:sz w:val="23"/>
                <w:szCs w:val="23"/>
              </w:rPr>
              <w:t>".</w:t>
            </w:r>
          </w:p>
          <w:p w:rsidR="00565DDB" w:rsidRPr="00DD5B8A" w:rsidRDefault="00565DDB" w:rsidP="00565DDB">
            <w:pPr>
              <w:spacing w:line="315" w:lineRule="atLeast"/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>Включает в себя:</w:t>
            </w:r>
          </w:p>
          <w:p w:rsidR="00565DDB" w:rsidRPr="00DD5B8A" w:rsidRDefault="00565DDB" w:rsidP="00C467AA">
            <w:pPr>
              <w:numPr>
                <w:ilvl w:val="0"/>
                <w:numId w:val="2"/>
              </w:numPr>
              <w:tabs>
                <w:tab w:val="clear" w:pos="720"/>
              </w:tabs>
              <w:ind w:left="248" w:hanging="189"/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системные мероприятия, направленные на развитие конкурентной среды в </w:t>
            </w:r>
            <w:r w:rsidR="0059308E" w:rsidRPr="00DD5B8A">
              <w:rPr>
                <w:rFonts w:ascii="PTSansRegular" w:hAnsi="PTSansRegular"/>
                <w:color w:val="231F20"/>
                <w:sz w:val="23"/>
                <w:szCs w:val="23"/>
              </w:rPr>
              <w:t>районе</w:t>
            </w: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>,</w:t>
            </w:r>
          </w:p>
          <w:p w:rsidR="00565DDB" w:rsidRPr="00DD5B8A" w:rsidRDefault="00565DDB" w:rsidP="00C467AA">
            <w:pPr>
              <w:numPr>
                <w:ilvl w:val="0"/>
                <w:numId w:val="2"/>
              </w:numPr>
              <w:tabs>
                <w:tab w:val="clear" w:pos="720"/>
              </w:tabs>
              <w:ind w:left="248" w:hanging="189"/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>мероприятия по содействию развития конкуренции на каждом из приоритетных и социально значимых рынков.</w:t>
            </w:r>
          </w:p>
          <w:p w:rsidR="00565DDB" w:rsidRPr="00DD5B8A" w:rsidRDefault="00565DDB" w:rsidP="00BF7562">
            <w:pPr>
              <w:spacing w:line="315" w:lineRule="atLeast"/>
              <w:rPr>
                <w:rFonts w:ascii="PTSansRegular" w:hAnsi="PTSansRegular"/>
                <w:color w:val="231F20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C" w:rsidRPr="00DD5B8A" w:rsidRDefault="005E68FE" w:rsidP="005E126C">
            <w:pPr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>Проведены опросы с</w:t>
            </w:r>
            <w:r w:rsidR="005E126C" w:rsidRPr="00DD5B8A">
              <w:rPr>
                <w:rFonts w:ascii="PTSansRegular" w:hAnsi="PTSansRegular"/>
                <w:color w:val="231F20"/>
                <w:sz w:val="23"/>
                <w:szCs w:val="23"/>
              </w:rPr>
              <w:t>т</w:t>
            </w: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>руктурных подразделений</w:t>
            </w:r>
            <w:r w:rsidR="005E126C" w:rsidRPr="00DD5B8A">
              <w:rPr>
                <w:rFonts w:ascii="PTSansRegular" w:hAnsi="PTSansRegular"/>
                <w:color w:val="231F20"/>
                <w:sz w:val="23"/>
                <w:szCs w:val="23"/>
              </w:rPr>
              <w:t>, поведен мониторинг приоритетных и социально значимых рынков. Результат</w:t>
            </w:r>
            <w:r w:rsidR="005E126C" w:rsidRPr="00DD5B8A">
              <w:rPr>
                <w:rFonts w:ascii="PTSansRegular" w:hAnsi="PTSansRegular" w:hint="eastAsia"/>
                <w:color w:val="231F20"/>
                <w:sz w:val="23"/>
                <w:szCs w:val="23"/>
              </w:rPr>
              <w:t>ы</w:t>
            </w:r>
            <w:r w:rsidR="005E126C"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 разработаны в соответстви</w:t>
            </w:r>
            <w:r w:rsidR="005E126C" w:rsidRPr="00DD5B8A">
              <w:rPr>
                <w:rFonts w:ascii="PTSansRegular" w:hAnsi="PTSansRegular" w:hint="eastAsia"/>
                <w:color w:val="231F20"/>
                <w:sz w:val="23"/>
                <w:szCs w:val="23"/>
              </w:rPr>
              <w:t>и</w:t>
            </w:r>
            <w:r w:rsidR="005E126C"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 с требованиями «Стандарта развития конкуренци</w:t>
            </w:r>
            <w:r w:rsidR="005E126C" w:rsidRPr="00DD5B8A">
              <w:rPr>
                <w:rFonts w:ascii="PTSansRegular" w:hAnsi="PTSansRegular" w:hint="eastAsia"/>
                <w:color w:val="231F20"/>
                <w:sz w:val="23"/>
                <w:szCs w:val="23"/>
              </w:rPr>
              <w:t>и</w:t>
            </w:r>
            <w:r w:rsidR="005E126C"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 в субъектах РФ» и представлены в Отчете</w:t>
            </w:r>
          </w:p>
          <w:p w:rsidR="005E126C" w:rsidRPr="00DD5B8A" w:rsidRDefault="005E126C" w:rsidP="005E126C">
            <w:pPr>
              <w:rPr>
                <w:rFonts w:ascii="PTSansRegular" w:hAnsi="PTSansRegular"/>
                <w:b/>
                <w:color w:val="231F20"/>
                <w:sz w:val="23"/>
                <w:szCs w:val="23"/>
              </w:rPr>
            </w:pP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>о ходе выполненияплана мероприятий («дорожной карты»)</w:t>
            </w:r>
          </w:p>
          <w:p w:rsidR="005E126C" w:rsidRPr="00DD5B8A" w:rsidRDefault="005E126C" w:rsidP="005E126C">
            <w:pPr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по содействию развитию конкуренции и по развитию конкурентной среды на территории </w:t>
            </w:r>
          </w:p>
          <w:p w:rsidR="005E126C" w:rsidRPr="00DD5B8A" w:rsidRDefault="005E126C" w:rsidP="005E126C">
            <w:pPr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 муниципального образования Темрюкский район за 2016 год</w:t>
            </w:r>
          </w:p>
          <w:p w:rsidR="00565DDB" w:rsidRPr="00DD5B8A" w:rsidRDefault="00565DDB" w:rsidP="00565DDB">
            <w:pPr>
              <w:rPr>
                <w:rFonts w:ascii="PTSansRegular" w:hAnsi="PTSansRegular"/>
                <w:color w:val="231F20"/>
                <w:sz w:val="23"/>
                <w:szCs w:val="23"/>
              </w:rPr>
            </w:pPr>
          </w:p>
        </w:tc>
      </w:tr>
      <w:tr w:rsidR="00565DDB" w:rsidRPr="00DD5B8A" w:rsidTr="00565DDB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DB" w:rsidRPr="00B212E2" w:rsidRDefault="00565DDB" w:rsidP="00B212E2">
            <w:r w:rsidRPr="00B212E2">
              <w:rPr>
                <w:rFonts w:ascii="PTSansRegular" w:hAnsi="PTSansRegular"/>
                <w:color w:val="231F20"/>
                <w:sz w:val="23"/>
                <w:szCs w:val="23"/>
              </w:rPr>
              <w:t>Требование 6 Стандарта "Проведение мониторинга состояния и развития конкурентной среды на рынках товаров и услуг региона"</w:t>
            </w:r>
          </w:p>
        </w:tc>
      </w:tr>
      <w:tr w:rsidR="00565DDB" w:rsidRPr="00DD5B8A" w:rsidTr="00565DDB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DB" w:rsidRPr="00DD5B8A" w:rsidRDefault="00E02D95" w:rsidP="00E02D95">
            <w:pPr>
              <w:spacing w:line="315" w:lineRule="atLeast"/>
              <w:rPr>
                <w:rFonts w:ascii="PTSansRegular" w:hAnsi="PTSansRegular"/>
                <w:color w:val="231F20"/>
                <w:sz w:val="23"/>
                <w:szCs w:val="23"/>
              </w:rPr>
            </w:pPr>
            <w:proofErr w:type="gramStart"/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>В 2016 году проведение мониторинга о состоянии конкурентной среды в муниципального образовании Темрюкский район.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DB" w:rsidRPr="00DD5B8A" w:rsidRDefault="00565DDB" w:rsidP="00E02D95">
            <w:pPr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Проведены опросы населения (анкетирование) и анкетирование хозяйствующих субъектов Краснодарского края. </w:t>
            </w:r>
            <w:r w:rsidR="00E02D95" w:rsidRPr="00DD5B8A">
              <w:rPr>
                <w:rFonts w:ascii="PTSansRegular" w:hAnsi="PTSansRegular"/>
                <w:color w:val="231F20"/>
                <w:sz w:val="23"/>
                <w:szCs w:val="23"/>
              </w:rPr>
              <w:t>Проведена широкая информационная компания. Все данные представлен</w:t>
            </w:r>
            <w:r w:rsidR="00E02D95" w:rsidRPr="00DD5B8A">
              <w:rPr>
                <w:rFonts w:ascii="PTSansRegular" w:hAnsi="PTSansRegular" w:hint="eastAsia"/>
                <w:color w:val="231F20"/>
                <w:sz w:val="23"/>
                <w:szCs w:val="23"/>
              </w:rPr>
              <w:t>ы</w:t>
            </w:r>
            <w:r w:rsidR="00E02D95"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 в Аналитическо</w:t>
            </w:r>
            <w:r w:rsidR="00E02D95" w:rsidRPr="00DD5B8A">
              <w:rPr>
                <w:rFonts w:ascii="PTSansRegular" w:hAnsi="PTSansRegular" w:hint="eastAsia"/>
                <w:color w:val="231F20"/>
                <w:sz w:val="23"/>
                <w:szCs w:val="23"/>
              </w:rPr>
              <w:t>й</w:t>
            </w:r>
            <w:r w:rsidR="00E02D95"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 справке о проведения </w:t>
            </w:r>
            <w:r w:rsidR="00E02D95" w:rsidRPr="00DD5B8A">
              <w:rPr>
                <w:rFonts w:ascii="PTSansRegular" w:hAnsi="PTSansRegular"/>
                <w:color w:val="231F20"/>
                <w:sz w:val="23"/>
                <w:szCs w:val="23"/>
              </w:rPr>
              <w:lastRenderedPageBreak/>
              <w:t>мониторинга о состояни</w:t>
            </w:r>
            <w:r w:rsidR="00E02D95" w:rsidRPr="00DD5B8A">
              <w:rPr>
                <w:rFonts w:ascii="PTSansRegular" w:hAnsi="PTSansRegular" w:hint="eastAsia"/>
                <w:color w:val="231F20"/>
                <w:sz w:val="23"/>
                <w:szCs w:val="23"/>
              </w:rPr>
              <w:t>и</w:t>
            </w:r>
            <w:r w:rsidR="00E02D95"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 конкурентной среды в муниципальном образовании Темрюкский район от 8 декабря 2016 года.</w:t>
            </w:r>
          </w:p>
        </w:tc>
      </w:tr>
      <w:tr w:rsidR="00565DDB" w:rsidRPr="00DD5B8A" w:rsidTr="00565DDB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DB" w:rsidRPr="00DD5B8A" w:rsidRDefault="00565DDB" w:rsidP="00565DDB">
            <w:pPr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DD5B8A">
              <w:rPr>
                <w:rFonts w:ascii="PTSansRegular" w:hAnsi="PTSansRegular"/>
                <w:b/>
                <w:bCs/>
                <w:color w:val="231F20"/>
                <w:sz w:val="23"/>
                <w:szCs w:val="23"/>
                <w:shd w:val="clear" w:color="auto" w:fill="D4E5EC"/>
              </w:rPr>
              <w:lastRenderedPageBreak/>
              <w:t xml:space="preserve">Требование 7 Стандарта "Создание и реализация механизмов общественного </w:t>
            </w:r>
            <w:proofErr w:type="gramStart"/>
            <w:r w:rsidRPr="00DD5B8A">
              <w:rPr>
                <w:rFonts w:ascii="PTSansRegular" w:hAnsi="PTSansRegular"/>
                <w:b/>
                <w:bCs/>
                <w:color w:val="231F20"/>
                <w:sz w:val="23"/>
                <w:szCs w:val="23"/>
                <w:shd w:val="clear" w:color="auto" w:fill="D4E5EC"/>
              </w:rPr>
              <w:t>контроля за</w:t>
            </w:r>
            <w:proofErr w:type="gramEnd"/>
            <w:r w:rsidRPr="00DD5B8A">
              <w:rPr>
                <w:rFonts w:ascii="PTSansRegular" w:hAnsi="PTSansRegular"/>
                <w:b/>
                <w:bCs/>
                <w:color w:val="231F20"/>
                <w:sz w:val="23"/>
                <w:szCs w:val="23"/>
                <w:shd w:val="clear" w:color="auto" w:fill="D4E5EC"/>
              </w:rPr>
              <w:t xml:space="preserve"> деятельностью субъектов естественных монополий"</w:t>
            </w:r>
          </w:p>
        </w:tc>
      </w:tr>
      <w:tr w:rsidR="00565DDB" w:rsidRPr="00DD5B8A" w:rsidTr="00565DDB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DB" w:rsidRPr="00DD5B8A" w:rsidRDefault="00EC5A8F" w:rsidP="00EC5A8F">
            <w:pPr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>Администрацией муниципального образования Темрюкский район, создана комиссия по обеспечиванию устойчивого развития экономики и социальной стабильности в муниципальном образовании Темрюкский район в 2016-2017 годах и утверждении плана мероприятий по обеспечению устойчивого развития экономики и социальной стабильности в муниципальном образовании Темрюкский район в 2016 году и на плановый 2017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DB" w:rsidRPr="00DD5B8A" w:rsidRDefault="00EC5A8F" w:rsidP="00C467AA">
            <w:pPr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DD5B8A">
              <w:rPr>
                <w:rFonts w:ascii="PTSansRegular" w:hAnsi="PTSansRegular"/>
                <w:bCs/>
                <w:color w:val="231F20"/>
                <w:sz w:val="23"/>
                <w:szCs w:val="23"/>
              </w:rPr>
              <w:t>Постановление</w:t>
            </w:r>
            <w:r w:rsidR="00C467AA" w:rsidRPr="00DD5B8A">
              <w:rPr>
                <w:rFonts w:ascii="PTSansRegular" w:hAnsi="PTSansRegular"/>
                <w:bCs/>
                <w:color w:val="231F20"/>
                <w:sz w:val="23"/>
                <w:szCs w:val="23"/>
              </w:rPr>
              <w:t xml:space="preserve"> администрации муниципального образования Темрюкский район </w:t>
            </w:r>
            <w:r w:rsidRPr="00DD5B8A">
              <w:rPr>
                <w:rFonts w:ascii="PTSansRegular" w:hAnsi="PTSansRegular"/>
                <w:bCs/>
                <w:color w:val="231F20"/>
                <w:sz w:val="23"/>
                <w:szCs w:val="23"/>
              </w:rPr>
              <w:t>№ 364 от 29.04.16</w:t>
            </w: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br/>
            </w:r>
          </w:p>
        </w:tc>
      </w:tr>
      <w:tr w:rsidR="00565DDB" w:rsidRPr="00DD5B8A" w:rsidTr="00565DDB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DB" w:rsidRPr="00DD5B8A" w:rsidRDefault="00565DDB" w:rsidP="00565DDB">
            <w:pPr>
              <w:rPr>
                <w:b/>
                <w:bCs/>
                <w:shd w:val="clear" w:color="auto" w:fill="D4E5EC"/>
              </w:rPr>
            </w:pPr>
            <w:r w:rsidRPr="00DD5B8A">
              <w:rPr>
                <w:rFonts w:ascii="PTSansRegular" w:hAnsi="PTSansRegular"/>
                <w:b/>
                <w:bCs/>
                <w:color w:val="231F20"/>
                <w:sz w:val="23"/>
                <w:szCs w:val="23"/>
                <w:shd w:val="clear" w:color="auto" w:fill="D4E5EC"/>
              </w:rPr>
              <w:t>Требование 8 Стандарта "Повышение уровня информированности субъектов предпринимательской деятельности и потребителей товаров и услуг о состоянии конкурентнойсреды и деятельности по содействию развитию конкуренции в регионе"</w:t>
            </w:r>
          </w:p>
        </w:tc>
      </w:tr>
      <w:tr w:rsidR="00565DDB" w:rsidRPr="00DD5B8A" w:rsidTr="00565DDB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DB" w:rsidRPr="00DD5B8A" w:rsidRDefault="00565DDB" w:rsidP="00C467AA">
            <w:pPr>
              <w:spacing w:line="315" w:lineRule="atLeast"/>
              <w:rPr>
                <w:rFonts w:ascii="PTSansRegular" w:hAnsi="PTSansRegular"/>
                <w:color w:val="231F20"/>
                <w:sz w:val="23"/>
                <w:szCs w:val="23"/>
              </w:rPr>
            </w:pPr>
            <w:proofErr w:type="gramStart"/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На официальном </w:t>
            </w:r>
            <w:r w:rsidR="00976F9B"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муниципального образования Темрюкский район был создан раздел </w:t>
            </w: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 "Стандарт развития конкуренции", на котором размещены </w:t>
            </w:r>
            <w:r w:rsidR="00976F9B"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нормативные правовые акты, мониторинг состояния, мероприятия по развитию конкуренции.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DB" w:rsidRPr="00DD5B8A" w:rsidRDefault="00565DDB" w:rsidP="00121C77">
            <w:pPr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>Раздел "Стандарт развити</w:t>
            </w:r>
            <w:r w:rsidR="00121C77">
              <w:rPr>
                <w:rFonts w:ascii="PTSansRegular" w:hAnsi="PTSansRegular"/>
                <w:color w:val="231F20"/>
                <w:sz w:val="23"/>
                <w:szCs w:val="23"/>
              </w:rPr>
              <w:t>я</w:t>
            </w: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 конкуренции" создан </w:t>
            </w:r>
            <w:r w:rsidR="00976F9B" w:rsidRPr="00DD5B8A">
              <w:rPr>
                <w:rFonts w:ascii="PTSansRegular" w:hAnsi="PTSansRegular"/>
                <w:color w:val="231F20"/>
                <w:sz w:val="23"/>
                <w:szCs w:val="23"/>
              </w:rPr>
              <w:t>31.05.2016</w:t>
            </w: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 года на официальном сайте </w:t>
            </w:r>
            <w:r w:rsidR="00976F9B"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 муниципального образования Темрюкский район</w:t>
            </w:r>
          </w:p>
        </w:tc>
      </w:tr>
      <w:tr w:rsidR="00565DDB" w:rsidRPr="00DD5B8A" w:rsidTr="00565DDB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DB" w:rsidRPr="00DD5B8A" w:rsidRDefault="00565DDB" w:rsidP="00565DDB">
            <w:pPr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DD5B8A">
              <w:rPr>
                <w:rFonts w:ascii="PTSansRegular" w:hAnsi="PTSansRegular"/>
                <w:b/>
                <w:bCs/>
                <w:color w:val="231F20"/>
                <w:sz w:val="23"/>
                <w:szCs w:val="23"/>
                <w:shd w:val="clear" w:color="auto" w:fill="D4E5EC"/>
              </w:rPr>
              <w:t>Требование 9 Стандарта "Доклад о состоянии конкурентной среды на рынках товаров, работ и услуг Краснодарского края"</w:t>
            </w:r>
          </w:p>
        </w:tc>
      </w:tr>
      <w:tr w:rsidR="00565DDB" w:rsidRPr="00565DDB" w:rsidTr="00565DDB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DB" w:rsidRPr="00DD5B8A" w:rsidRDefault="00565DDB" w:rsidP="00565DDB">
            <w:pPr>
              <w:spacing w:line="315" w:lineRule="atLeast"/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Доклад формируется в соответствии с </w:t>
            </w:r>
            <w:r w:rsidR="00121C77">
              <w:rPr>
                <w:rFonts w:ascii="PTSansRegular" w:hAnsi="PTSansRegular"/>
                <w:color w:val="231F20"/>
                <w:sz w:val="23"/>
                <w:szCs w:val="23"/>
              </w:rPr>
              <w:t>ведомственным планом</w:t>
            </w: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 по содействию развитию конкуренции в регионе.</w:t>
            </w:r>
          </w:p>
          <w:p w:rsidR="00565DDB" w:rsidRPr="00DD5B8A" w:rsidRDefault="00565DDB" w:rsidP="0095519C">
            <w:pPr>
              <w:spacing w:line="315" w:lineRule="atLeast"/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Доклад </w:t>
            </w:r>
            <w:r w:rsidR="0095519C" w:rsidRPr="00DD5B8A">
              <w:rPr>
                <w:rFonts w:ascii="PTSansRegular" w:hAnsi="PTSansRegular"/>
                <w:color w:val="231F20"/>
                <w:sz w:val="23"/>
                <w:szCs w:val="23"/>
              </w:rPr>
              <w:t>размещается на официальном сайте муниципального образования Темрюкский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DB" w:rsidRPr="0059308E" w:rsidRDefault="000F2320" w:rsidP="000F2320">
            <w:pPr>
              <w:rPr>
                <w:rFonts w:ascii="PTSansRegular" w:hAnsi="PTSansRegular"/>
                <w:color w:val="231F20"/>
                <w:sz w:val="23"/>
                <w:szCs w:val="23"/>
              </w:rPr>
            </w:pP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>Отчет «Состояние</w:t>
            </w:r>
            <w:r w:rsidR="00976F9B" w:rsidRPr="00DD5B8A">
              <w:rPr>
                <w:rFonts w:ascii="PTSansRegular" w:hAnsi="PTSansRegular"/>
                <w:color w:val="231F20"/>
                <w:sz w:val="23"/>
                <w:szCs w:val="23"/>
              </w:rPr>
              <w:t xml:space="preserve"> и развитие конкурентной среды на рынках товаров, работ и услуг» муниципально</w:t>
            </w:r>
            <w:r w:rsidRPr="00DD5B8A">
              <w:rPr>
                <w:rFonts w:ascii="PTSansRegular" w:hAnsi="PTSansRegular"/>
                <w:color w:val="231F20"/>
                <w:sz w:val="23"/>
                <w:szCs w:val="23"/>
              </w:rPr>
              <w:t>го образования Темрюкский район.</w:t>
            </w:r>
          </w:p>
        </w:tc>
      </w:tr>
    </w:tbl>
    <w:p w:rsidR="00565DDB" w:rsidRPr="00565DDB" w:rsidRDefault="00565DDB" w:rsidP="00565DDB">
      <w:pPr>
        <w:rPr>
          <w:rFonts w:ascii="Calibri" w:eastAsia="Calibri" w:hAnsi="Calibri" w:cs="Times New Roman"/>
        </w:rPr>
      </w:pPr>
    </w:p>
    <w:p w:rsidR="00B212E2" w:rsidRDefault="00B212E2" w:rsidP="006F254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E2" w:rsidRDefault="00B212E2" w:rsidP="006F254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2E2" w:rsidRDefault="00B212E2" w:rsidP="006F254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46" w:rsidRPr="006F254B" w:rsidRDefault="006F254B" w:rsidP="006F254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Состояние и развитие конкурентной среды на рынках товаров, работ и услуг.</w:t>
      </w:r>
    </w:p>
    <w:p w:rsidR="006D2B73" w:rsidRPr="00152D49" w:rsidRDefault="006D2B73" w:rsidP="006D2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Темрюкский район занимает выгодное географическое положение, располагаясь в юго-западной части Краснодарского края на Таманском полуострове, непосредственно граничит с республикой Крым, имеет прибрежную линию Азовского и Черного морей, что позволяет развивать морские порты Темрюк, Кавказ и Тамань. </w:t>
      </w:r>
    </w:p>
    <w:p w:rsidR="006D2B73" w:rsidRPr="00152D49" w:rsidRDefault="006D2B73" w:rsidP="006D2B73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152D49">
        <w:rPr>
          <w:rFonts w:ascii="Times New Roman" w:hAnsi="Times New Roman"/>
          <w:spacing w:val="-6"/>
          <w:sz w:val="28"/>
          <w:szCs w:val="28"/>
        </w:rPr>
        <w:t>Полезные ископаемые – углеводородное сырье, газ, формовочные, строительные пески, кирпичные глины, месторождения минеральных лечебных вод  и лечебных иловых сероводородных грязей (</w:t>
      </w:r>
      <w:proofErr w:type="spellStart"/>
      <w:r w:rsidRPr="00152D49">
        <w:rPr>
          <w:rFonts w:ascii="Times New Roman" w:hAnsi="Times New Roman"/>
          <w:i/>
          <w:spacing w:val="-6"/>
          <w:sz w:val="28"/>
          <w:szCs w:val="28"/>
        </w:rPr>
        <w:t>Кизилташский</w:t>
      </w:r>
      <w:proofErr w:type="spellEnd"/>
      <w:r w:rsidRPr="00152D49">
        <w:rPr>
          <w:rFonts w:ascii="Times New Roman" w:hAnsi="Times New Roman"/>
          <w:i/>
          <w:spacing w:val="-6"/>
          <w:sz w:val="28"/>
          <w:szCs w:val="28"/>
        </w:rPr>
        <w:t xml:space="preserve"> лиман, лиман </w:t>
      </w:r>
      <w:proofErr w:type="spellStart"/>
      <w:r w:rsidRPr="00152D49">
        <w:rPr>
          <w:rFonts w:ascii="Times New Roman" w:hAnsi="Times New Roman"/>
          <w:i/>
          <w:spacing w:val="-6"/>
          <w:sz w:val="28"/>
          <w:szCs w:val="28"/>
        </w:rPr>
        <w:t>Цокур</w:t>
      </w:r>
      <w:proofErr w:type="spellEnd"/>
      <w:r w:rsidRPr="00152D49">
        <w:rPr>
          <w:rFonts w:ascii="Times New Roman" w:hAnsi="Times New Roman"/>
          <w:spacing w:val="-6"/>
          <w:sz w:val="28"/>
          <w:szCs w:val="28"/>
        </w:rPr>
        <w:t>).</w:t>
      </w:r>
    </w:p>
    <w:p w:rsidR="006D2B73" w:rsidRPr="00152D49" w:rsidRDefault="006D2B73" w:rsidP="006D2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Численность постоянного населения составляет 122,916 тыс. человек, из них </w:t>
      </w:r>
      <w:proofErr w:type="gramStart"/>
      <w:r w:rsidRPr="00152D49">
        <w:rPr>
          <w:rFonts w:ascii="Times New Roman" w:hAnsi="Times New Roman"/>
          <w:sz w:val="28"/>
          <w:szCs w:val="28"/>
        </w:rPr>
        <w:t>городское</w:t>
      </w:r>
      <w:proofErr w:type="gramEnd"/>
      <w:r w:rsidRPr="00152D49">
        <w:rPr>
          <w:rFonts w:ascii="Times New Roman" w:hAnsi="Times New Roman"/>
          <w:sz w:val="28"/>
          <w:szCs w:val="28"/>
        </w:rPr>
        <w:t xml:space="preserve"> – 39,646 тыс. человек. Численность населения в трудоспособном возрасте 67,406 тыс. человек. </w:t>
      </w:r>
    </w:p>
    <w:p w:rsidR="006D2B73" w:rsidRPr="00152D49" w:rsidRDefault="006D2B73" w:rsidP="006D2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Территориально-административная структура представлена районной администрацией, 1 городским поселением и 11 сельскими. Районный центр       г. Темрюк.</w:t>
      </w:r>
    </w:p>
    <w:p w:rsidR="006D2B73" w:rsidRPr="00152D49" w:rsidRDefault="006D2B73" w:rsidP="006D2B73">
      <w:pPr>
        <w:pStyle w:val="ae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Темрюкский район Краснодарского края – один из самых инвестиционно-привлекательных районов, территорий не только в масштабах Южного Федерального округа, но и Российской Федерации и включен в перечень территорий опережающего социально-экономического развития.</w:t>
      </w:r>
    </w:p>
    <w:p w:rsidR="006D2B73" w:rsidRPr="00152D49" w:rsidRDefault="006D2B73" w:rsidP="006D2B7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Темрюкский район относится к группе территорий с многоотраслевой экономикой. При этом наиболее развитыми и перспективными отраслями хозяйственной деятельности района являются: </w:t>
      </w:r>
      <w:r w:rsidR="00E22E3D">
        <w:rPr>
          <w:rFonts w:ascii="Times New Roman" w:hAnsi="Times New Roman"/>
          <w:sz w:val="28"/>
          <w:szCs w:val="28"/>
        </w:rPr>
        <w:t xml:space="preserve">перерабатывающая промышленность, </w:t>
      </w:r>
      <w:r w:rsidRPr="00152D49">
        <w:rPr>
          <w:rFonts w:ascii="Times New Roman" w:hAnsi="Times New Roman"/>
          <w:sz w:val="28"/>
          <w:szCs w:val="28"/>
        </w:rPr>
        <w:t>агропромышленный сектор и транспортный. Имеется значительный потенциал развития существующих производств и создание новых.</w:t>
      </w:r>
    </w:p>
    <w:p w:rsidR="006D2B73" w:rsidRPr="00152D49" w:rsidRDefault="006D2B73" w:rsidP="006D2B73">
      <w:pPr>
        <w:pStyle w:val="af0"/>
        <w:tabs>
          <w:tab w:val="left" w:pos="1134"/>
        </w:tabs>
        <w:ind w:left="0" w:firstLine="720"/>
        <w:jc w:val="both"/>
        <w:rPr>
          <w:rStyle w:val="ad"/>
          <w:sz w:val="28"/>
          <w:szCs w:val="28"/>
        </w:rPr>
      </w:pPr>
      <w:r w:rsidRPr="00152D49">
        <w:rPr>
          <w:spacing w:val="-4"/>
          <w:sz w:val="28"/>
          <w:szCs w:val="28"/>
        </w:rPr>
        <w:t xml:space="preserve">Почвенные условия позволяют выращивать многие сельскохозяйственные культуры: виноград, зерновые, бахчевые. </w:t>
      </w:r>
      <w:r w:rsidRPr="00152D49">
        <w:rPr>
          <w:sz w:val="28"/>
          <w:szCs w:val="28"/>
        </w:rPr>
        <w:t>Основными направлениями развития сельскохозяйственного производства являются виноградарство и виноделие.</w:t>
      </w:r>
      <w:r w:rsidRPr="00152D49">
        <w:rPr>
          <w:rStyle w:val="ad"/>
          <w:sz w:val="28"/>
          <w:szCs w:val="28"/>
        </w:rPr>
        <w:t>Основной объем продукции 97% приходится на растениеводство. Доля животноводства  3%.</w:t>
      </w:r>
    </w:p>
    <w:p w:rsidR="006D2B73" w:rsidRPr="00152D49" w:rsidRDefault="006D2B73" w:rsidP="006D2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eastAsia="Times New Roman" w:hAnsi="Times New Roman"/>
          <w:sz w:val="28"/>
          <w:szCs w:val="28"/>
        </w:rPr>
        <w:t>Виноделие Тамани по-прежнему остается наиболее развитым</w:t>
      </w:r>
      <w:r w:rsidR="00E22E3D">
        <w:rPr>
          <w:rFonts w:ascii="Times New Roman" w:eastAsia="Times New Roman" w:hAnsi="Times New Roman"/>
          <w:sz w:val="28"/>
          <w:szCs w:val="28"/>
        </w:rPr>
        <w:t>,</w:t>
      </w:r>
      <w:r w:rsidRPr="00152D49">
        <w:rPr>
          <w:rFonts w:ascii="Times New Roman" w:eastAsia="Times New Roman" w:hAnsi="Times New Roman"/>
          <w:sz w:val="28"/>
          <w:szCs w:val="28"/>
        </w:rPr>
        <w:t xml:space="preserve"> как в Темрюкском районе, так и в Краснодарском крае</w:t>
      </w:r>
      <w:r w:rsidR="00E22E3D">
        <w:rPr>
          <w:rFonts w:ascii="Times New Roman" w:eastAsia="Times New Roman" w:hAnsi="Times New Roman"/>
          <w:sz w:val="28"/>
          <w:szCs w:val="28"/>
        </w:rPr>
        <w:t>,</w:t>
      </w:r>
      <w:r w:rsidRPr="00152D49">
        <w:rPr>
          <w:rFonts w:ascii="Times New Roman" w:eastAsia="Times New Roman" w:hAnsi="Times New Roman"/>
          <w:sz w:val="28"/>
          <w:szCs w:val="28"/>
        </w:rPr>
        <w:t xml:space="preserve"> и в целом в России</w:t>
      </w:r>
      <w:r w:rsidRPr="00152D49">
        <w:rPr>
          <w:rFonts w:ascii="Times New Roman" w:hAnsi="Times New Roman"/>
          <w:sz w:val="28"/>
          <w:szCs w:val="28"/>
        </w:rPr>
        <w:t xml:space="preserve">. </w:t>
      </w:r>
      <w:r w:rsidRPr="00152D49">
        <w:rPr>
          <w:rFonts w:ascii="Times New Roman" w:eastAsia="Times New Roman" w:hAnsi="Times New Roman"/>
          <w:sz w:val="28"/>
          <w:szCs w:val="28"/>
        </w:rPr>
        <w:t>В районе создана мощная база виноделия, включающая 11 винодельческих организаций первичного и вторичного виноделия, из них: 7 организаций с полным циклом работы (занятых от переработки до выпуска готовой продукции), 2 организации осуществляющих производство и розлив алкогольной продукции, 2 организации по переработке винограда и производству виноматериалов</w:t>
      </w:r>
      <w:r w:rsidRPr="00152D49">
        <w:rPr>
          <w:rFonts w:ascii="Times New Roman" w:hAnsi="Times New Roman"/>
          <w:sz w:val="28"/>
          <w:szCs w:val="28"/>
        </w:rPr>
        <w:t>.</w:t>
      </w:r>
    </w:p>
    <w:p w:rsidR="006D2B73" w:rsidRPr="00152D49" w:rsidRDefault="006D2B73" w:rsidP="006D2B7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          Транспортный комплекс Темрюкского района представлен вспомогательной и дополнительной транспортной деятельностью, водным и автомобильным транспортом и организациями, оказывающими диспетчерские услуги по пассажирским перевозкам. Приоритетными направлениями являются </w:t>
      </w:r>
      <w:r w:rsidRPr="00152D49">
        <w:rPr>
          <w:rFonts w:ascii="Times New Roman" w:hAnsi="Times New Roman"/>
          <w:sz w:val="28"/>
          <w:szCs w:val="28"/>
        </w:rPr>
        <w:lastRenderedPageBreak/>
        <w:t>развитие портов, прилегающих территорий и транспортной сети. Небольшой по площади полуостров имеет три морских порта: порт «Кавказ», порт «Тамань» и порт «Темрюк». Порты Тамани приобрели важнейшее для страны значение и стали сосредоточием интересов не только правительства и предпринимателей различных регионов страны, но и зарубежных торговых партнеров.</w:t>
      </w:r>
    </w:p>
    <w:p w:rsidR="006D2B73" w:rsidRPr="00152D49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В 2016 году продолжается строительство транспортного перехода через Керченский пролив, общей протяженностью 19 км, что позволит обеспечить соединение транспортной инфраструктуры материковой части Российской Федерации и территории Крымского федерального округа.</w:t>
      </w:r>
    </w:p>
    <w:p w:rsidR="006D2B73" w:rsidRPr="00152D49" w:rsidRDefault="006D2B73" w:rsidP="006D2B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52D49">
        <w:rPr>
          <w:rFonts w:ascii="Times New Roman" w:hAnsi="Times New Roman"/>
          <w:sz w:val="28"/>
          <w:szCs w:val="28"/>
          <w:shd w:val="clear" w:color="auto" w:fill="FFFFFF"/>
        </w:rPr>
        <w:t>Одной из </w:t>
      </w:r>
      <w:r w:rsidRPr="00152D49">
        <w:rPr>
          <w:rFonts w:ascii="Times New Roman" w:hAnsi="Times New Roman"/>
          <w:bCs/>
          <w:sz w:val="28"/>
          <w:szCs w:val="28"/>
          <w:shd w:val="clear" w:color="auto" w:fill="FFFFFF"/>
        </w:rPr>
        <w:t>важнейших</w:t>
      </w:r>
      <w:r w:rsidRPr="00152D49">
        <w:rPr>
          <w:rFonts w:ascii="Times New Roman" w:hAnsi="Times New Roman"/>
          <w:sz w:val="28"/>
          <w:szCs w:val="28"/>
          <w:shd w:val="clear" w:color="auto" w:fill="FFFFFF"/>
        </w:rPr>
        <w:t> сфер деятельности современной </w:t>
      </w:r>
      <w:r w:rsidRPr="00152D49">
        <w:rPr>
          <w:rFonts w:ascii="Times New Roman" w:hAnsi="Times New Roman"/>
          <w:bCs/>
          <w:sz w:val="28"/>
          <w:szCs w:val="28"/>
          <w:shd w:val="clear" w:color="auto" w:fill="FFFFFF"/>
        </w:rPr>
        <w:t>экономики</w:t>
      </w:r>
      <w:r w:rsidRPr="00152D49">
        <w:rPr>
          <w:rFonts w:ascii="Times New Roman" w:hAnsi="Times New Roman"/>
          <w:sz w:val="28"/>
          <w:szCs w:val="28"/>
          <w:shd w:val="clear" w:color="auto" w:fill="FFFFFF"/>
        </w:rPr>
        <w:t>, нацеленной на удовлетворение потребностей людей в организации качественного отдыха, является туризм. Продвижение данного направления на внутреннем и международном туристских рынках является одной из приоритетных задач администрации муниципального образования Темрюкский район.</w:t>
      </w:r>
    </w:p>
    <w:p w:rsidR="006D2B73" w:rsidRPr="00152D49" w:rsidRDefault="006D2B73" w:rsidP="006D2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Темрюкский район обладает уникальными природными условиями для организации учреждений оздоровительного отдыха и лечения. </w:t>
      </w:r>
    </w:p>
    <w:p w:rsidR="006D2B73" w:rsidRPr="00152D49" w:rsidRDefault="006D2B73" w:rsidP="006D2B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52D49">
        <w:rPr>
          <w:rFonts w:ascii="Times New Roman" w:hAnsi="Times New Roman"/>
          <w:spacing w:val="-6"/>
          <w:sz w:val="28"/>
          <w:szCs w:val="28"/>
        </w:rPr>
        <w:t>Протяженность морского побережья 250 км, из них 220 км песчаных пляжей.</w:t>
      </w:r>
    </w:p>
    <w:p w:rsidR="006D2B73" w:rsidRPr="00152D49" w:rsidRDefault="006D2B73" w:rsidP="006D2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Исторические и архитектурные ценности Темрюкского района являются одним из важнейших факторов, способствующих развитию туризма, а как следствие, повышению инвестиционной привлекательности.</w:t>
      </w:r>
    </w:p>
    <w:p w:rsidR="006D2B73" w:rsidRPr="00152D49" w:rsidRDefault="006D2B73" w:rsidP="006D2B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bCs/>
          <w:iCs/>
          <w:sz w:val="28"/>
          <w:szCs w:val="28"/>
        </w:rPr>
        <w:t xml:space="preserve">Таким образом, у Темрюкского района широкие перспективы экономического роста. </w:t>
      </w:r>
      <w:r w:rsidRPr="00152D49">
        <w:rPr>
          <w:rFonts w:ascii="Times New Roman" w:hAnsi="Times New Roman"/>
          <w:sz w:val="28"/>
          <w:szCs w:val="28"/>
        </w:rPr>
        <w:t>По удельному весу экономический потенциал района в 2016 году составляют: строительный комплекс – 31,1%, промышленный комплекс – 30,7%, транспортный комплекс – 26,5%, потребительская сфера – 9,1%, аграрный комплекс – 2,2%, связь – 0,2%, курортно-туристский комплекс – 0,1%.</w:t>
      </w:r>
    </w:p>
    <w:p w:rsidR="006D2B73" w:rsidRPr="00152D49" w:rsidRDefault="006D2B73" w:rsidP="006D2B7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Малое и среднее предпринимательство является важной сферой экономики муниципального образования Темрюкский район. </w:t>
      </w:r>
    </w:p>
    <w:p w:rsidR="005A0B4A" w:rsidRDefault="006D2B73" w:rsidP="006D2B7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на территории Темрюкского района осуществляли свою деятельность 5223 субъекта малого и среднего бизнеса, что на 1,4 % меньше 2015 года, в том числе: 11 средних предприятий, 700 малых предприятий и 4512 предпринимателя без образования юридического лица. Снижение количества субъектов малого и среднего предпринимательства в Темрюкском районе произошло за счет субъектов малого предпринимательства на 75 единиц, а именно за счет индивидуальных предпринимателей.  В 2015 году на территории района осуществляли свою деятельность 5297 субъектов малого и среднего бизнеса. </w:t>
      </w:r>
    </w:p>
    <w:p w:rsidR="006D2B73" w:rsidRDefault="006D2B73" w:rsidP="006D2B7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населения занятого в малом и среднем предпринимательстве в 2016 году составила 13716 человек, что на 1,8% выше показателя 2015 года. Увеличение данного показателя произошло за счет субъектов среднего предпринимательства, число работников которых увеличилось на 6 человек, или на 0,4% и малого предпринимательства – на 316 человек или на 4,2%. </w:t>
      </w: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Численность работников в малом и среднем предпринимательстве в 2015 году составила 13469 человек.</w:t>
      </w:r>
    </w:p>
    <w:p w:rsidR="005E146B" w:rsidRDefault="005E146B" w:rsidP="006D2B7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внедрения Стандарта администрацией муниципального образования Темрюкский район проведен мониторинг состояния и развития конкурентной среды на рынках товаров, работ и услуг Темрюкского района (далее Мониторинг).</w:t>
      </w:r>
    </w:p>
    <w:p w:rsidR="005E146B" w:rsidRDefault="005E146B" w:rsidP="006D2B7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организации мониторинга проведена широкая информационная компания в средствах массовой информации, а именно сообщение о проведении опроса потребителей товаров и услуг и опроса субъектов </w:t>
      </w:r>
      <w:r w:rsidR="002356EE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размещено:</w:t>
      </w:r>
    </w:p>
    <w:p w:rsidR="005E146B" w:rsidRDefault="002356EE" w:rsidP="006D2B7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E146B">
        <w:rPr>
          <w:rFonts w:ascii="Times New Roman" w:eastAsia="Times New Roman" w:hAnsi="Times New Roman"/>
          <w:sz w:val="28"/>
          <w:szCs w:val="28"/>
          <w:lang w:eastAsia="ru-RU"/>
        </w:rPr>
        <w:t>а официальном сайте администрации муниципального образования Темрюкский район;</w:t>
      </w:r>
    </w:p>
    <w:p w:rsidR="005E146B" w:rsidRDefault="002356EE" w:rsidP="006D2B7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E146B">
        <w:rPr>
          <w:rFonts w:ascii="Times New Roman" w:eastAsia="Times New Roman" w:hAnsi="Times New Roman"/>
          <w:sz w:val="28"/>
          <w:szCs w:val="28"/>
          <w:lang w:eastAsia="ru-RU"/>
        </w:rPr>
        <w:t>а инвестиционном портале Темрюкского района;</w:t>
      </w:r>
    </w:p>
    <w:p w:rsidR="005E146B" w:rsidRDefault="002356EE" w:rsidP="006D2B7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E146B">
        <w:rPr>
          <w:rFonts w:ascii="Times New Roman" w:eastAsia="Times New Roman" w:hAnsi="Times New Roman"/>
          <w:sz w:val="28"/>
          <w:szCs w:val="28"/>
          <w:lang w:eastAsia="ru-RU"/>
        </w:rPr>
        <w:t>а официальных страницах администрации муниципального образования Темрюкский район социальных сетей «</w:t>
      </w:r>
      <w:proofErr w:type="spellStart"/>
      <w:r w:rsidR="005E146B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5E146B">
        <w:rPr>
          <w:rFonts w:ascii="Times New Roman" w:eastAsia="Times New Roman" w:hAnsi="Times New Roman"/>
          <w:sz w:val="28"/>
          <w:szCs w:val="28"/>
          <w:lang w:eastAsia="ru-RU"/>
        </w:rPr>
        <w:t>», «Одноклассники» «</w:t>
      </w:r>
      <w:r w:rsidR="005E146B">
        <w:rPr>
          <w:rFonts w:ascii="Times New Roman" w:eastAsia="Times New Roman" w:hAnsi="Times New Roman"/>
          <w:sz w:val="28"/>
          <w:szCs w:val="28"/>
          <w:lang w:val="en-US" w:eastAsia="ru-RU"/>
        </w:rPr>
        <w:t>Facebook</w:t>
      </w:r>
      <w:r w:rsidR="005E14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37F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56EE" w:rsidRDefault="002356EE" w:rsidP="002356E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опросе приняли участие 273 потребителя товаров и услуг, </w:t>
      </w:r>
      <w:r w:rsidR="00BC365F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социальному статусу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доля работающих составила 71,7%, пенсионеры – 15,4%, учащиеся/студенты –</w:t>
      </w:r>
      <w:r w:rsidR="00456C0E">
        <w:rPr>
          <w:rFonts w:ascii="Times New Roman" w:eastAsia="Times New Roman" w:hAnsi="Times New Roman"/>
          <w:sz w:val="28"/>
          <w:szCs w:val="28"/>
          <w:lang w:eastAsia="ru-RU"/>
        </w:rPr>
        <w:t xml:space="preserve"> 12,46%, безработные и домохозяйки – 10,6%. Также опрошено 230 </w:t>
      </w:r>
      <w:r w:rsidR="00BC365F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хозяйствующих </w:t>
      </w:r>
      <w:r w:rsidR="00456C0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субъектов из них доля участников 90,4% - </w:t>
      </w:r>
      <w:proofErr w:type="spellStart"/>
      <w:r w:rsidR="00BC365F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микропредприятия</w:t>
      </w:r>
      <w:proofErr w:type="spellEnd"/>
      <w:r w:rsidR="00456C0E">
        <w:rPr>
          <w:rFonts w:ascii="Times New Roman" w:eastAsia="Times New Roman" w:hAnsi="Times New Roman"/>
          <w:sz w:val="28"/>
          <w:szCs w:val="28"/>
          <w:lang w:eastAsia="ru-RU"/>
        </w:rPr>
        <w:t xml:space="preserve"> (до120 </w:t>
      </w:r>
      <w:proofErr w:type="spellStart"/>
      <w:r w:rsidR="00456C0E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Start"/>
      <w:r w:rsidR="00456C0E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456C0E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456C0E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="00BC365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структуре хозяйствующих субъектов, принявших участие в опросе, более половины респонденты отрасли сельско хозяйства – 37,4%, розничной торговли – 20,0%. </w:t>
      </w:r>
    </w:p>
    <w:p w:rsidR="00996660" w:rsidRDefault="00996660" w:rsidP="002356E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респондентов считают достаточным количество организаций бытового обслуживания,  в отличие от результатов проведенного мониторинга в январе 2016 года, когда по результатам опроса выявлено, что предприятий мало, необходимо отметить, что количество хозяйствующих субъектов сохранено на уровне 2013 года и даже снижено на одно по сравнению с 2015 годом. Результаты мониторинга по отдельным рынкам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изменились по отношению к  2015 году</w:t>
      </w:r>
      <w:r w:rsidR="009654A1" w:rsidRPr="009654A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половина респондентов довольны</w:t>
      </w:r>
      <w:proofErr w:type="gramEnd"/>
      <w:r w:rsidR="009654A1" w:rsidRPr="009654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количеством организаций, другие же отвечают, что их совсем мало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654A1" w:rsidRDefault="009654A1" w:rsidP="009654A1">
      <w:pPr>
        <w:pStyle w:val="af0"/>
        <w:numPr>
          <w:ilvl w:val="0"/>
          <w:numId w:val="40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рынок культуры</w:t>
      </w:r>
      <w:r w:rsidRPr="009654A1">
        <w:rPr>
          <w:sz w:val="28"/>
          <w:szCs w:val="28"/>
          <w:lang w:eastAsia="ru-RU"/>
        </w:rPr>
        <w:t>;</w:t>
      </w:r>
    </w:p>
    <w:p w:rsidR="009654A1" w:rsidRDefault="009654A1" w:rsidP="009654A1">
      <w:pPr>
        <w:pStyle w:val="af0"/>
        <w:numPr>
          <w:ilvl w:val="0"/>
          <w:numId w:val="40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рынок медицинских услуг;</w:t>
      </w:r>
    </w:p>
    <w:p w:rsidR="009654A1" w:rsidRDefault="009654A1" w:rsidP="009654A1">
      <w:pPr>
        <w:pStyle w:val="af0"/>
        <w:numPr>
          <w:ilvl w:val="0"/>
          <w:numId w:val="40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дополнительного образования детей;</w:t>
      </w:r>
    </w:p>
    <w:p w:rsidR="009654A1" w:rsidRDefault="009654A1" w:rsidP="009654A1">
      <w:pPr>
        <w:pStyle w:val="af0"/>
        <w:numPr>
          <w:ilvl w:val="0"/>
          <w:numId w:val="40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рынок услуг психолого-педагогического сопровождения детей с ограниченными возможностями здоровья.</w:t>
      </w:r>
    </w:p>
    <w:p w:rsidR="009654A1" w:rsidRDefault="007E2AE7" w:rsidP="009654A1">
      <w:pPr>
        <w:tabs>
          <w:tab w:val="left" w:pos="709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4A1" w:rsidRPr="007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Различия во мнениях обосновывается тем, что большинство организаций  сосредоточено в городском поселении, </w:t>
      </w:r>
      <w:r w:rsidRPr="007E2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территориальное размещение объектов</w:t>
      </w:r>
      <w:r w:rsidRPr="007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сказывается на удовлетворённости характеристик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услуг – 50,0%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AE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удовлетворены, 50% не удовлетворены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AE7" w:rsidRDefault="007E2AE7" w:rsidP="009654A1">
      <w:pPr>
        <w:tabs>
          <w:tab w:val="left" w:pos="709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Оценка качества услуг естественных монополий показала, что большинство потребителей удовлетворены качеством услуг водоочистки,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газоснабжения, теплоснабжения и телефонной связи, когда в отличие от результатов прошлого опроса половина респондентов отвечали неудовлетворительно в отношении услуг водоочистки и водоснабжения. Услугой электроснабжения почти 40,0% потребителей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AE7" w:rsidRDefault="007E2AE7" w:rsidP="009654A1">
      <w:pPr>
        <w:tabs>
          <w:tab w:val="left" w:pos="709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целом по Темрюкскому району уровень конкуренции оценивается как средний, почти каждый действующий бизнес сталкивается с 1-4 и более конкурентами, при этом респонденты отметили постоянный рост их количества.</w:t>
      </w:r>
    </w:p>
    <w:p w:rsidR="007E2AE7" w:rsidRDefault="001D3E5F" w:rsidP="009654A1">
      <w:pPr>
        <w:tabs>
          <w:tab w:val="left" w:pos="709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E2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административных барьеров указаны: нестабильность российского законодательства, регулирующего предпринимательскую деятельность, налоговая нагрузка на бизнес, сложность получения доступа к земельным участкам, сложность и затянутость процедур получения разрешений и лицензий, высокая стоимость кредитов, присутствие теневого сектора.</w:t>
      </w:r>
      <w:proofErr w:type="gramEnd"/>
    </w:p>
    <w:p w:rsidR="007E2AE7" w:rsidRDefault="002A109C" w:rsidP="009654A1">
      <w:pPr>
        <w:tabs>
          <w:tab w:val="left" w:pos="709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2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из ограничивающих факторов развития конкуренции определена проблема с получением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субъектами естественных монополий – высокая стоимость и длительность получения услуг.</w:t>
      </w:r>
    </w:p>
    <w:p w:rsidR="002A109C" w:rsidRDefault="002A109C" w:rsidP="002A109C">
      <w:pPr>
        <w:tabs>
          <w:tab w:val="left" w:pos="709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Большинство респондентов отмечают, что для сохранения рыночной позиции бизнеса необходимо регулярно (раз в год или чаще) предпринимать меры по повышению конкурентоспособности продукции/ работ / услуг.</w:t>
      </w:r>
    </w:p>
    <w:p w:rsidR="002A109C" w:rsidRDefault="002A109C" w:rsidP="002A109C">
      <w:pPr>
        <w:tabs>
          <w:tab w:val="left" w:pos="709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Респондентами отмечено увеличение в последнее время числа организаций торговли, связи, товаров промышленного назначения, строительных материалов, сельского хозяйства, а также недостаток количества организаций, оказывающих медицинские услуги, услуги в сфере культуры, дополнительного образования детей; услуг психолого-педагогического сопровождения 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19C" w:rsidRDefault="001D3E5F" w:rsidP="001D3E5F">
      <w:pPr>
        <w:tabs>
          <w:tab w:val="left" w:pos="709"/>
          <w:tab w:val="left" w:pos="1134"/>
        </w:tabs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2B73" w:rsidRPr="00152D49" w:rsidRDefault="006D2B73" w:rsidP="0095519C">
      <w:pPr>
        <w:tabs>
          <w:tab w:val="left" w:pos="709"/>
          <w:tab w:val="left" w:pos="993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2.1. Анализ хозяйствующих субъектов на территории муниципального образования.</w:t>
      </w:r>
    </w:p>
    <w:p w:rsidR="006D2B73" w:rsidRDefault="006D2B73" w:rsidP="006D2B73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519C" w:rsidRPr="00152D49" w:rsidRDefault="0095519C" w:rsidP="0095519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количества хозяйствующих субъектов за 2014-2016 годы в муниципальном образовании Темрюкский район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E22E3D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992"/>
        <w:gridCol w:w="992"/>
        <w:gridCol w:w="1135"/>
        <w:gridCol w:w="993"/>
        <w:gridCol w:w="992"/>
      </w:tblGrid>
      <w:tr w:rsidR="006D2B73" w:rsidRPr="00152D49" w:rsidTr="006D2B73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2D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2D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proofErr w:type="gramStart"/>
            <w:r w:rsidRPr="00152D4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52D4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6D2B73" w:rsidRPr="00152D49" w:rsidTr="006D2B73">
        <w:trPr>
          <w:trHeight w:val="4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B73" w:rsidRPr="00152D49" w:rsidTr="006D2B73">
        <w:trPr>
          <w:trHeight w:val="6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6D2B73" w:rsidRPr="00152D49" w:rsidTr="006D2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0620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Pr="00152D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хозяйствующих субъектов, единиц, </w:t>
            </w:r>
          </w:p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в 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lastRenderedPageBreak/>
              <w:t>39926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42893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43576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6D2B73" w:rsidRPr="00152D49" w:rsidTr="006D2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0620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1629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6D2B73" w:rsidRPr="00152D49" w:rsidTr="006D2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0620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4587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6D2B73" w:rsidRPr="00152D49" w:rsidTr="006D2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0620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33908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36677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37434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</w:tr>
      <w:tr w:rsidR="006D2B73" w:rsidRPr="00152D49" w:rsidTr="006D2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3" w:rsidRPr="00152D49" w:rsidRDefault="006D2B73" w:rsidP="000620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Количество субъектов крупного и среднего бизнеса,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6D2B73" w:rsidRPr="00152D49" w:rsidTr="006D2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3" w:rsidRPr="00152D49" w:rsidRDefault="006D2B73" w:rsidP="000620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5202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5297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5223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6D2B73" w:rsidRPr="00152D49" w:rsidTr="006D2B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3" w:rsidRPr="00152D49" w:rsidRDefault="006D2B73" w:rsidP="000620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Численность работников, занятых в малом  и среднем предпринимательстве,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13469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13716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</w:tr>
    </w:tbl>
    <w:p w:rsidR="006D2B73" w:rsidRPr="00152D49" w:rsidRDefault="006D2B73" w:rsidP="006D2B7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886" w:rsidRDefault="006D2B73" w:rsidP="006D2B73">
      <w:pPr>
        <w:pStyle w:val="21"/>
        <w:tabs>
          <w:tab w:val="left" w:pos="9540"/>
        </w:tabs>
        <w:spacing w:after="0" w:line="240" w:lineRule="auto"/>
        <w:ind w:left="0" w:right="41"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На территории муниципального образования Темрюкский район по оценке 2016 года функционирует 43576 хозяйствующих субъектов, из них:1630 юридических лиц, 4512 индивидуальных предпринимателей и 37434 личных подсобных хозяйств</w:t>
      </w:r>
      <w:r w:rsidR="00E22E3D">
        <w:rPr>
          <w:rFonts w:ascii="Times New Roman" w:hAnsi="Times New Roman"/>
          <w:sz w:val="28"/>
          <w:szCs w:val="28"/>
        </w:rPr>
        <w:t>а</w:t>
      </w:r>
      <w:r w:rsidRPr="00152D49">
        <w:rPr>
          <w:rFonts w:ascii="Times New Roman" w:hAnsi="Times New Roman"/>
          <w:sz w:val="28"/>
          <w:szCs w:val="28"/>
        </w:rPr>
        <w:t>.</w:t>
      </w:r>
    </w:p>
    <w:p w:rsidR="00743886" w:rsidRDefault="00743886" w:rsidP="006D2B73">
      <w:pPr>
        <w:pStyle w:val="21"/>
        <w:tabs>
          <w:tab w:val="left" w:pos="9540"/>
        </w:tabs>
        <w:spacing w:after="0" w:line="240" w:lineRule="auto"/>
        <w:ind w:left="0" w:right="41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7B322F" wp14:editId="4241277D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4E82" w:rsidRPr="00152D49" w:rsidRDefault="003E4E82" w:rsidP="003E4E82">
      <w:pPr>
        <w:pStyle w:val="21"/>
        <w:tabs>
          <w:tab w:val="left" w:pos="9540"/>
        </w:tabs>
        <w:spacing w:after="0" w:line="240" w:lineRule="auto"/>
        <w:ind w:left="0" w:right="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D49">
        <w:rPr>
          <w:rFonts w:ascii="Times New Roman" w:hAnsi="Times New Roman"/>
          <w:sz w:val="28"/>
          <w:szCs w:val="28"/>
        </w:rPr>
        <w:t>В 2014 году количество крупных и средних предприятий составляло 175 единиц, из них: 3 предприятия розничной торговли, 23 предприятия транспорта, 22 промышленных предприятия, 17 сельскохозяйственных предприятий, 4 строительные организации и 37 предприятий общественного питания. Динамика количества хозяйствующих субъектов отрицательная, темп роста составил в 2016 году 86,1% к 2015 году, 88,6% к 2014 году.</w:t>
      </w:r>
    </w:p>
    <w:p w:rsidR="006D2B73" w:rsidRDefault="006D2B73" w:rsidP="006D2B73">
      <w:pPr>
        <w:pStyle w:val="21"/>
        <w:tabs>
          <w:tab w:val="left" w:pos="9540"/>
        </w:tabs>
        <w:spacing w:after="0" w:line="240" w:lineRule="auto"/>
        <w:ind w:left="0" w:right="41"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В 2015 году 42893, из них: 1629 юридических лица, 4587 индивидуальных предпринимателей и 36677 личных подсобных хозяйств. В 2014 году 39926, из них: 1656 юридических лиц, 4362 индивидуальных предпринимателя и 33908 личных подсобных хозяйств. Наблюдается положительная динамика количества хозяйствующих </w:t>
      </w:r>
      <w:proofErr w:type="gramStart"/>
      <w:r w:rsidRPr="00152D49">
        <w:rPr>
          <w:rFonts w:ascii="Times New Roman" w:hAnsi="Times New Roman"/>
          <w:sz w:val="28"/>
          <w:szCs w:val="28"/>
        </w:rPr>
        <w:t>субъектов</w:t>
      </w:r>
      <w:proofErr w:type="gramEnd"/>
      <w:r w:rsidRPr="00152D49">
        <w:rPr>
          <w:rFonts w:ascii="Times New Roman" w:hAnsi="Times New Roman"/>
          <w:sz w:val="28"/>
          <w:szCs w:val="28"/>
        </w:rPr>
        <w:t xml:space="preserve"> и темп роста составляет в 2016 году 99,4% к 2015 году, 106,7% к 2014 году.</w:t>
      </w:r>
    </w:p>
    <w:p w:rsidR="006D2B73" w:rsidRPr="00152D49" w:rsidRDefault="006D2B73" w:rsidP="006D2B73">
      <w:pPr>
        <w:pStyle w:val="21"/>
        <w:tabs>
          <w:tab w:val="left" w:pos="9540"/>
        </w:tabs>
        <w:spacing w:after="0" w:line="240" w:lineRule="auto"/>
        <w:ind w:left="0" w:right="41"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lastRenderedPageBreak/>
        <w:t xml:space="preserve">Количество крупных и средних предприятий в 2016 году составляет 155 единиц, из них: 26 предприятий транспорта, 17 промышленных предприятий, 40 предприятий общественного питания, 16 сельскохозяйственных предприятий, 9 строительных организаций, 26 предприятий розничной торговли. В 2015 году количество крупных и средних предприятий составляло 180 единиц, из них: 29 предприятий общественного питания, 35 предприятий транспорта, 18 промышленных предприятий, 19 сельскохозяйственных предприятия, 4 строительных организации, 5 предприятий розничной торговли. </w:t>
      </w:r>
    </w:p>
    <w:p w:rsidR="006D2B73" w:rsidRPr="00152D49" w:rsidRDefault="006D2B73" w:rsidP="006D2B73">
      <w:pPr>
        <w:tabs>
          <w:tab w:val="left" w:pos="142"/>
        </w:tabs>
        <w:spacing w:after="0" w:line="240" w:lineRule="auto"/>
        <w:ind w:left="142" w:firstLine="85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B73" w:rsidRPr="00152D49" w:rsidRDefault="006D2B73" w:rsidP="006D2B73">
      <w:pPr>
        <w:tabs>
          <w:tab w:val="left" w:pos="142"/>
        </w:tabs>
        <w:spacing w:after="0" w:line="240" w:lineRule="auto"/>
        <w:ind w:left="142" w:firstLine="85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отраслевой специфики экономики муниципального образования.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E22E3D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993"/>
        <w:gridCol w:w="992"/>
        <w:gridCol w:w="992"/>
        <w:gridCol w:w="993"/>
        <w:gridCol w:w="992"/>
      </w:tblGrid>
      <w:tr w:rsidR="006D2B73" w:rsidRPr="00152D49" w:rsidTr="006D2B7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2D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2D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B73" w:rsidRPr="00152D49" w:rsidRDefault="006D2B73" w:rsidP="006D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proofErr w:type="gramStart"/>
            <w:r w:rsidRPr="00152D4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52D4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6D2B73" w:rsidRPr="00152D49" w:rsidTr="006D2B7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6D2B73" w:rsidRPr="00152D49" w:rsidTr="006D2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0620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 xml:space="preserve">Общее количество хозяйствующих субъектов, единиц, </w:t>
            </w:r>
          </w:p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по отраслям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39926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42893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43576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6D2B73" w:rsidRPr="00152D49" w:rsidTr="006D2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34041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36797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37543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6D2B73" w:rsidRPr="00152D49" w:rsidTr="006D2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D2B73" w:rsidRPr="00152D49" w:rsidTr="006D2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</w:tr>
      <w:tr w:rsidR="006D2B73" w:rsidRPr="00152D49" w:rsidTr="006D2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112,5</w:t>
            </w:r>
          </w:p>
        </w:tc>
      </w:tr>
      <w:tr w:rsidR="006D2B73" w:rsidRPr="00152D49" w:rsidTr="006D2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D2B73" w:rsidRPr="00152D49" w:rsidTr="006D2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</w:tr>
      <w:tr w:rsidR="006D2B73" w:rsidRPr="00152D49" w:rsidTr="006D2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6D2B73" w:rsidRPr="00152D49" w:rsidTr="006D2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2695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6D2B73" w:rsidRPr="00152D49" w:rsidTr="006D2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143,2</w:t>
            </w:r>
          </w:p>
        </w:tc>
      </w:tr>
      <w:tr w:rsidR="006D2B73" w:rsidRPr="00152D49" w:rsidTr="006D2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</w:tr>
      <w:tr w:rsidR="006D2B73" w:rsidRPr="00152D49" w:rsidTr="006D2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6D2B73" w:rsidRPr="00152D49" w:rsidTr="006D2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 xml:space="preserve">прочие коммунальные, социальные и персональные услуги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</w:tr>
      <w:tr w:rsidR="006D2B73" w:rsidRPr="00152D49" w:rsidTr="006D2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6D2B73" w:rsidRPr="00152D49" w:rsidTr="006D2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D2B73" w:rsidRPr="00152D49" w:rsidTr="006D2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операции с недвижимостью, 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6D2B73" w:rsidRPr="00152D49" w:rsidTr="006D2B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</w:tbl>
    <w:p w:rsidR="006D2B73" w:rsidRPr="00152D49" w:rsidRDefault="006D2B73" w:rsidP="006D2B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>Доли хозяйствующих субъектов по отраслям от общего числа хозяйствующих субъектов по оценке 2016 года: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>сельское хозяйство – 86,2% (в 2015 году – 85,8%, в 2014 году – 85,3%);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>оптовая и розничная торговля – 6,2% (в 2015 году – 6,3%, в 2014 году – 6,5%);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>транспорт и связь – 1,5% (в 2015 году – 1,6%, в 2014 году – 1,6%);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операции с недвижимостью, аренда имущества – 1,3% (в 2015 году – 1,3%, в 2014 году – 1,4%);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>строительство – 0,8% (в 2015 году – 0,8%, в 2014 году – 0,9%);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>обрабатывающие производства – 0,7% (в 2015 году – 0,7%, в 2014 году – 0,7%);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>санаторно-курортная деятельность – 0,6% (в 2015 году – 0,6%, в 2014 году – 0,5%);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hAnsi="Times New Roman"/>
          <w:sz w:val="28"/>
          <w:szCs w:val="28"/>
        </w:rPr>
        <w:t xml:space="preserve">прочие коммунальные, социальные и персональные услуги – 0,4% </w:t>
      </w: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>(в 2015 году – 0,4%, в 2014 году – 0,4%);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>образование – 0,3% (в 2015 году – 0,3%, в 2014 году – 0,3%);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>общественное питание – 0,5% (в 2015 году – 0,3%, в 2014 году – 0,1%).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Cs w:val="28"/>
          <w:lang w:eastAsia="ru-RU"/>
        </w:rPr>
      </w:pPr>
    </w:p>
    <w:p w:rsidR="00F13FA9" w:rsidRDefault="001F2450" w:rsidP="001F245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450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по организационно-правовым формам занимают коммерческие организации, представленные хозяйственными обществами и товариществами, их общее количество по данным Росстата на начало 2016 года составило </w:t>
      </w:r>
      <w:r>
        <w:rPr>
          <w:rFonts w:ascii="Times New Roman" w:hAnsi="Times New Roman" w:cs="Times New Roman"/>
          <w:sz w:val="28"/>
          <w:szCs w:val="28"/>
        </w:rPr>
        <w:t>1321</w:t>
      </w:r>
      <w:r w:rsidRPr="001F2450">
        <w:rPr>
          <w:rFonts w:ascii="Times New Roman" w:hAnsi="Times New Roman" w:cs="Times New Roman"/>
          <w:sz w:val="28"/>
          <w:szCs w:val="28"/>
        </w:rPr>
        <w:t xml:space="preserve"> единиц, с темпом роста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24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2450">
        <w:rPr>
          <w:rFonts w:ascii="Times New Roman" w:hAnsi="Times New Roman" w:cs="Times New Roman"/>
          <w:sz w:val="28"/>
          <w:szCs w:val="28"/>
        </w:rPr>
        <w:t>% относительно предыдущего года.</w:t>
      </w:r>
    </w:p>
    <w:p w:rsidR="001F2450" w:rsidRDefault="001F2450" w:rsidP="001F245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450">
        <w:rPr>
          <w:rFonts w:ascii="Times New Roman" w:hAnsi="Times New Roman" w:cs="Times New Roman"/>
          <w:sz w:val="28"/>
          <w:szCs w:val="28"/>
        </w:rPr>
        <w:t xml:space="preserve">Некоммерческий сектор </w:t>
      </w: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1F2450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>
        <w:rPr>
          <w:rFonts w:ascii="Times New Roman" w:hAnsi="Times New Roman" w:cs="Times New Roman"/>
          <w:sz w:val="28"/>
          <w:szCs w:val="28"/>
        </w:rPr>
        <w:t>236</w:t>
      </w:r>
      <w:r w:rsidRPr="001F2450">
        <w:rPr>
          <w:rFonts w:ascii="Times New Roman" w:hAnsi="Times New Roman" w:cs="Times New Roman"/>
          <w:sz w:val="28"/>
          <w:szCs w:val="28"/>
        </w:rPr>
        <w:t xml:space="preserve"> организациями, в структуре которых наибольшую долю составляют некоммерческие учреждения.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предыдущему году их количество уменьшилось на 3 организации.</w:t>
      </w:r>
    </w:p>
    <w:p w:rsidR="001F2450" w:rsidRPr="001F2450" w:rsidRDefault="001F2450" w:rsidP="001F245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B73" w:rsidRPr="00152D49" w:rsidRDefault="006D2B73" w:rsidP="006D2B73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объемов производства продукции, товаров, работ, услуг</w:t>
      </w:r>
      <w:r w:rsidRPr="00152D49">
        <w:rPr>
          <w:b/>
          <w:szCs w:val="28"/>
        </w:rPr>
        <w:t xml:space="preserve">, </w:t>
      </w:r>
      <w:r w:rsidRPr="00152D49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финансовых результатов деятельности.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E22E3D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134"/>
        <w:gridCol w:w="1275"/>
        <w:gridCol w:w="1276"/>
        <w:gridCol w:w="1276"/>
        <w:gridCol w:w="992"/>
        <w:gridCol w:w="992"/>
      </w:tblGrid>
      <w:tr w:rsidR="006D2B73" w:rsidRPr="00152D49" w:rsidTr="000620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2D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2D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B73" w:rsidRPr="00152D49" w:rsidRDefault="006D2B73" w:rsidP="006D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2014 год (отчет)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2015 год (отчет)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2016 год (оценка)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6D2B73" w:rsidRPr="00152D49" w:rsidRDefault="006D2B73" w:rsidP="006D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proofErr w:type="gramStart"/>
            <w:r w:rsidRPr="00152D4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52D4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6D2B73" w:rsidRPr="00152D49" w:rsidTr="000620A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6D2B73" w:rsidRPr="00152D49" w:rsidTr="000620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 (промышленность),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19913,5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31713,9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35844,9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39895,8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</w:tr>
      <w:tr w:rsidR="006D2B73" w:rsidRPr="00152D49" w:rsidTr="000620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0620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Объем услуг организаций транспорта,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20794,3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28025,1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30174,8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31704,5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</w:tr>
      <w:tr w:rsidR="006D2B73" w:rsidRPr="00152D49" w:rsidTr="000620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0620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Объем работ, выполненных по виду деятельности «строительство»,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603,1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30033,0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31948,6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1255,6</w:t>
            </w:r>
          </w:p>
        </w:tc>
      </w:tr>
      <w:tr w:rsidR="006D2B73" w:rsidRPr="00152D49" w:rsidTr="000620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0620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Объем платных услуг населению,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4257,4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5071,8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</w:tr>
      <w:tr w:rsidR="006D2B73" w:rsidRPr="00152D49" w:rsidTr="000620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0620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Оборот розничной торговли,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12789,8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14805,1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16205,8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17538,3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6D2B73" w:rsidRPr="00152D49" w:rsidTr="000620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0620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Оборот общественного питания,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701,3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752,2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822,2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883,1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</w:tr>
      <w:tr w:rsidR="006D2B73" w:rsidRPr="00152D49" w:rsidTr="000620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0620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Объем услуг (доходы) коллективных средств размещения курортно-туристического комплекса,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109,7</w:t>
            </w:r>
          </w:p>
        </w:tc>
      </w:tr>
      <w:tr w:rsidR="006D2B73" w:rsidRPr="00152D49" w:rsidTr="000620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0620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Объем продукции сельского хозяйства всех сельскохозяйственных товаропроизводителей,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6082,2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7354,6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8345,9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9041,4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</w:tr>
      <w:tr w:rsidR="006D2B73" w:rsidRPr="00152D49" w:rsidTr="000620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0620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Сальдированный результат, прибыль (убыток),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-150,9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6514,7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8812,7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10283,3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135,3</w:t>
            </w:r>
          </w:p>
        </w:tc>
      </w:tr>
      <w:tr w:rsidR="006D2B73" w:rsidRPr="00152D49" w:rsidTr="000620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0620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Индекс потребительских цен,%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73" w:rsidRPr="00152D49" w:rsidRDefault="006D2B73" w:rsidP="006D2B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D49">
              <w:rPr>
                <w:rFonts w:ascii="Times New Roman" w:hAnsi="Times New Roman"/>
                <w:bCs/>
                <w:sz w:val="24"/>
                <w:szCs w:val="24"/>
              </w:rPr>
              <w:t>109,1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73" w:rsidRPr="00152D49" w:rsidRDefault="006D2B73" w:rsidP="006D2B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D49">
              <w:rPr>
                <w:rFonts w:ascii="Times New Roman" w:hAnsi="Times New Roman"/>
                <w:bCs/>
                <w:sz w:val="24"/>
                <w:szCs w:val="24"/>
              </w:rPr>
              <w:t>115,5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73" w:rsidRPr="00152D49" w:rsidRDefault="006D2B73" w:rsidP="006D2B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D49">
              <w:rPr>
                <w:rFonts w:ascii="Times New Roman" w:hAnsi="Times New Roman"/>
                <w:bCs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B73" w:rsidRPr="00152D49" w:rsidRDefault="006D2B73" w:rsidP="006D2B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D49">
              <w:rPr>
                <w:rFonts w:ascii="Times New Roman" w:hAnsi="Times New Roman"/>
                <w:bCs/>
                <w:sz w:val="24"/>
                <w:szCs w:val="24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6D2B73" w:rsidRPr="00152D49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iCs/>
          <w:sz w:val="28"/>
          <w:szCs w:val="28"/>
        </w:rPr>
        <w:t xml:space="preserve">По оценке 2016 года предприятиями </w:t>
      </w:r>
      <w:r w:rsidRPr="00152D49">
        <w:rPr>
          <w:rFonts w:ascii="Times New Roman" w:hAnsi="Times New Roman"/>
          <w:sz w:val="28"/>
          <w:szCs w:val="28"/>
        </w:rPr>
        <w:t>промышленного производства отгружено продукции на сумму 35844,9 млн. руб. или 113% относительно 2015 года (за 2015 год оборот составлял – 31713,9 млн. рублей) и 180% к уровню 2014 года (в 2014 году оборот составлял – 19913,5 млн. рублей). Рост обусловлен наращиванием оборотов производства крупных и средних предприятий района.</w:t>
      </w:r>
    </w:p>
    <w:p w:rsidR="006D2B73" w:rsidRPr="00152D49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Объем услуг предприятий транспорта по оценке 2016 года составил 30174,8 млн. рублей или 107,7% относительно 2015 года (за 2015 год оборот составлял – 28025,1 млн. рублей) и 145,1% к уровню 2014 года (в 2014 году оборот составлял – 20794,3 млн. рублей). Рост обусловлен наращиванием мощностей крупных и средних предприятий транспорта и увеличением перевалки грузов.</w:t>
      </w:r>
    </w:p>
    <w:p w:rsidR="006D2B73" w:rsidRPr="00152D49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Объем услуг отрасли строительство по оценке 2016 года составил 30033 млн. рублей или 1255,6% относительно 2015 года (за 2015 год оборот составлял – 2392 млн. рублей) и 4979,8% к уровню 2014 года (в 2014 году оборот составлял – 603,1 млн. рублей). Рост обусловлен строительством транспортного перехода через Керченский пролив и развитием сухогрузного района порта Тамань.</w:t>
      </w:r>
    </w:p>
    <w:p w:rsidR="006D2B73" w:rsidRPr="00152D49" w:rsidRDefault="006D2B73" w:rsidP="006D2B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iCs/>
          <w:sz w:val="28"/>
          <w:szCs w:val="28"/>
        </w:rPr>
        <w:t xml:space="preserve">За 2016 год объем платных услуг, оказанных населению, </w:t>
      </w:r>
      <w:r w:rsidRPr="00152D49">
        <w:rPr>
          <w:rFonts w:ascii="Times New Roman" w:hAnsi="Times New Roman"/>
          <w:sz w:val="28"/>
          <w:szCs w:val="28"/>
        </w:rPr>
        <w:t xml:space="preserve">составляет 4800 млн. руб. или 116,5% относительно 2015 года (за 2015 год оборот составлял – 4120 млн. рублей) и 112,7% к уровню 2014 года (в 2014 году оборот составлял – 4257,4 млн. рублей). Рост обусловлен развитием бытового обслуживания, ростом объема услуг в транспортном комплексе, увеличения пассажиропотока на паромной переправе через Керченский пролив; </w:t>
      </w:r>
      <w:proofErr w:type="gramStart"/>
      <w:r w:rsidRPr="00152D49">
        <w:rPr>
          <w:rFonts w:ascii="Times New Roman" w:hAnsi="Times New Roman"/>
          <w:sz w:val="28"/>
          <w:szCs w:val="28"/>
        </w:rPr>
        <w:t xml:space="preserve">услуг связи (развитие услуг доступа к широкополосной сети Интернет по технологии ЕТТН, интерактивного (цифрового) телевидения), жилищных услуг (увеличение числа абонентов по вопросу водоотведения и водопотребления), услуг культуры (развивается этнический комплекс «Атамань», расширяется перечень </w:t>
      </w:r>
      <w:r w:rsidRPr="00152D49">
        <w:rPr>
          <w:rFonts w:ascii="Times New Roman" w:hAnsi="Times New Roman"/>
          <w:sz w:val="28"/>
          <w:szCs w:val="28"/>
        </w:rPr>
        <w:lastRenderedPageBreak/>
        <w:t>оказываемых услуг, трансляция кинофильмов кинотеатра «Тамань»), услуг физкультуры и спорта, услуг гостиниц и аналогичных средств размещения, ветеринарных услуг (расширение перечня предоставляемых услуг ветеринарными кабинетами).</w:t>
      </w:r>
      <w:proofErr w:type="gramEnd"/>
    </w:p>
    <w:p w:rsidR="006D2B73" w:rsidRPr="00152D49" w:rsidRDefault="006D2B73" w:rsidP="006D2B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iCs/>
          <w:sz w:val="28"/>
          <w:szCs w:val="28"/>
        </w:rPr>
        <w:t xml:space="preserve">По оценке 2016 года оборот розничной торговли </w:t>
      </w:r>
      <w:r w:rsidRPr="00152D49">
        <w:rPr>
          <w:rFonts w:ascii="Times New Roman" w:hAnsi="Times New Roman"/>
          <w:sz w:val="28"/>
          <w:szCs w:val="28"/>
        </w:rPr>
        <w:t>составляет 16205,8 млн. руб. или 109,5% относительно 2015 года (за 2015 год оборот составлял – 14805,1 млн. рублей) и 126,7% к уровню 2014 года (в 2014 году оборот составлял – 12789,8 млн. рублей). Рост обеспечен функционированием объектов потребительского рынка, расширением торговых площадей и ростом сетевых маркетинговых точек.</w:t>
      </w:r>
    </w:p>
    <w:p w:rsidR="006D2B73" w:rsidRPr="00152D49" w:rsidRDefault="006D2B73" w:rsidP="006D2B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iCs/>
          <w:sz w:val="28"/>
          <w:szCs w:val="28"/>
        </w:rPr>
        <w:t xml:space="preserve">Оборот общественного питания по оценке 2016 года </w:t>
      </w:r>
      <w:r w:rsidRPr="00152D49">
        <w:rPr>
          <w:rFonts w:ascii="Times New Roman" w:hAnsi="Times New Roman"/>
          <w:sz w:val="28"/>
          <w:szCs w:val="28"/>
        </w:rPr>
        <w:t>составляет 822,2 млн. руб. с темпом роста 109,3% относительно 2015 года (за 2015 год оборот составлял – 752,2 млн. рублей) и 117,2% к уровню 2014 года (в 2014 году оборот составлял – 701,3 млн. рублей). Значительная часть общедоступной сети общепита развивается в системе розничной и придорожной торговли, в развлекательных и досуговых центрах и т.д.</w:t>
      </w:r>
    </w:p>
    <w:p w:rsidR="006D2B73" w:rsidRPr="00152D49" w:rsidRDefault="006D2B73" w:rsidP="006D2B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hAnsi="Times New Roman"/>
          <w:sz w:val="28"/>
          <w:szCs w:val="28"/>
        </w:rPr>
        <w:t>Объем услуг (доходы) коллективных средств размещения курортно-туристического комплекса по оценке 2016 года составил 468,6 с темпом роста 109,7% относительно 2015 года (за 2015 год оборот составлял – 427,2 млн. рублей) и 112,2% к уровню 2014 года (в 2014 году оборот составлял – 417,5 млн. рублей).</w:t>
      </w:r>
    </w:p>
    <w:p w:rsidR="006D2B73" w:rsidRPr="00152D49" w:rsidRDefault="006D2B73" w:rsidP="006D2B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iCs/>
          <w:sz w:val="28"/>
          <w:szCs w:val="28"/>
        </w:rPr>
        <w:t xml:space="preserve">Объем продукции сельского хозяйства всех сельскохозяйственных товаропроизводителей по оценке 2016 года </w:t>
      </w:r>
      <w:r w:rsidRPr="00152D49">
        <w:rPr>
          <w:rFonts w:ascii="Times New Roman" w:hAnsi="Times New Roman"/>
          <w:sz w:val="28"/>
          <w:szCs w:val="28"/>
        </w:rPr>
        <w:t>составил 8345,9 млн. руб. с темпом роста 113,5% относительно аналогичного периода 2015 года (за 2015 год объем составлял – 7354,6 млн. рублей) и 137,2% к уровню 2014 года (в 2014 году – 6082,2 млн. рублей). Почвенные условия позволяют выращивать многие сельскохозяйственные культуры: зерновые, бахчевые, виноград. Географическое положение района, особенности климатических условий определили развитие основного направления сельскохозяйственного производства – виноградарство и виноделие. Также важное место в сельскохозяйственном производстве района занимает животноводческая отрасль. Основным направлением является разведение молочного и мясного скота и овцеводство.</w:t>
      </w:r>
    </w:p>
    <w:p w:rsidR="006D2B73" w:rsidRPr="00152D49" w:rsidRDefault="006D2B73" w:rsidP="006D2B73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Сальдированный финансовый результат по оценке 2016 года составляет 8812,6 млн. рублей, в 2015 году – 6514,7 млн. рублей, </w:t>
      </w:r>
      <w:r w:rsidRPr="00152D49">
        <w:rPr>
          <w:rFonts w:ascii="Times New Roman" w:hAnsi="Times New Roman"/>
          <w:sz w:val="28"/>
          <w:szCs w:val="28"/>
        </w:rPr>
        <w:t>в 2014 году в организациях Темрюкского района по полному кругу сальдированный финансовый результат получен отрицательный 150,9 млн. рублей, за счет курсовой разницы по валютным операциям на предприятии транспорта, снижения и приостановления производства на некоторых промышленных предприятий, введения процедуры наблюдения по некоторым предприятиям и</w:t>
      </w:r>
      <w:proofErr w:type="gramEnd"/>
      <w:r w:rsidRPr="00152D49">
        <w:rPr>
          <w:rFonts w:ascii="Times New Roman" w:hAnsi="Times New Roman"/>
          <w:sz w:val="28"/>
          <w:szCs w:val="28"/>
        </w:rPr>
        <w:t xml:space="preserve"> уменьшения выручки. По прогнозу сальдированный финансовый результат ежегодно будет увеличиваться за счет увеличения прибыли прибыльных предприятий и снижения убытков убыточных предприятий.</w:t>
      </w:r>
    </w:p>
    <w:p w:rsidR="006D2B73" w:rsidRPr="00152D49" w:rsidRDefault="006D2B73" w:rsidP="006D2B73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Индекс потребительских цен в 2016 году составляет 107,3%, в 2015 году 115,5% и в 2014 году 109,1%. Рост в 2015 году обусловлен сложной экономической ситуацией в стране и ростом инфляции.</w:t>
      </w:r>
    </w:p>
    <w:p w:rsidR="006D2B73" w:rsidRPr="00152D49" w:rsidRDefault="006D2B73" w:rsidP="006D2B73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D2B73" w:rsidRPr="00152D49" w:rsidRDefault="006D2B73" w:rsidP="006D2B73">
      <w:pPr>
        <w:spacing w:after="0" w:line="240" w:lineRule="auto"/>
        <w:ind w:left="142" w:firstLine="851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b/>
          <w:sz w:val="28"/>
          <w:szCs w:val="28"/>
          <w:lang w:eastAsia="ru-RU"/>
        </w:rPr>
        <w:t>Отдельные показатели социально-экономического положения населения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B73" w:rsidRPr="00152D49" w:rsidRDefault="005A0B4A" w:rsidP="006D2B73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6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275"/>
        <w:gridCol w:w="1134"/>
        <w:gridCol w:w="1134"/>
        <w:gridCol w:w="1276"/>
        <w:gridCol w:w="851"/>
        <w:gridCol w:w="850"/>
      </w:tblGrid>
      <w:tr w:rsidR="006D2B73" w:rsidRPr="00152D49" w:rsidTr="006D2B7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2D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2D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B73" w:rsidRPr="00152D49" w:rsidRDefault="006D2B73" w:rsidP="006D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2014 год (отчет)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2015 год (отчет)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2016 год (оценка)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(прогноз)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Динамика</w:t>
            </w:r>
          </w:p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proofErr w:type="gramStart"/>
            <w:r w:rsidRPr="00152D4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52D4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6D2B73" w:rsidRPr="00152D49" w:rsidTr="006D2B7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6D2B73" w:rsidRPr="00152D49" w:rsidTr="006D2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Среднегодовая численность населения,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121,233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122,335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123,611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125,072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6D2B73" w:rsidRPr="00152D49" w:rsidTr="006D2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Среднегодовая численность занятых в экономике,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43,940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43,955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43,991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44,126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6D2B73" w:rsidRPr="00152D49" w:rsidTr="006D2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Среднегодовая численность зарегистрированных безработных,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6D2B73" w:rsidRPr="00152D49" w:rsidTr="006D2B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25,536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26,356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28,512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30,242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3" w:rsidRPr="00152D49" w:rsidRDefault="006D2B73" w:rsidP="006D2B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9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</w:tr>
    </w:tbl>
    <w:p w:rsidR="006D2B73" w:rsidRPr="00152D49" w:rsidRDefault="006D2B73" w:rsidP="006D2B7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B73" w:rsidRPr="00152D49" w:rsidRDefault="006D2B73" w:rsidP="006D2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Среднегодовая численность занятых в экономике по оценке 2016 года составляет 43991 человек, с темпом роста к 2015 году 100,1% (численность в 2015 году – 43955 человек), к 2014 году темп роста – 100,1% (численность в 2014 году – 43940 человек).</w:t>
      </w:r>
    </w:p>
    <w:p w:rsidR="006D2B73" w:rsidRPr="00152D49" w:rsidRDefault="006D2B73" w:rsidP="006D2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В органах службы занятости населения по Темрюкскому району по состоянию на 1 января 2017 года зарегистрировано 325 безработных гражданин, что на 0,9% выше, чем в 2015 году (в 2015 году – 322 человека) и на 6,9% меньше, чем в 2014 году (в 2014 году – 349 человек).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Уровень регистрируемой безработицы (отношение численности зарегистрированных безработных граждан к численности экономически активного населения) в 2016 году составляет 0,5%. В 2015 году уровень составлял 0,5%, в 2014 году – 0,6%.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Основным источником дохода трудоспособного населения остается заработная плата. По оценке 2016 года среднемесячная начисленная заработная плата работников увеличится на 8,2% к 2015 году, составив 28512 рублей (в 2015 году – 26356 рублей). По отношению к 2014 году среднемесячная начисленная заработная плата работников увеличилась на 11,6% (в 2014 году – 25536 рублей). 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lastRenderedPageBreak/>
        <w:t>Повышение данных показателей обеспечивается за счет развития таких отраслей хозяйственного комплекса района как виноградарство, виноделие, пищевая промышленность, транспортный комплекс. В данных отраслях реализуется ряд крупных инвестиционных проектов, проводится модернизация винзаводов, расширение площадей виноградников.</w:t>
      </w:r>
    </w:p>
    <w:p w:rsidR="006D2B73" w:rsidRPr="00152D49" w:rsidRDefault="006D2B73" w:rsidP="006D2B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941"/>
        <w:gridCol w:w="789"/>
        <w:gridCol w:w="1045"/>
        <w:gridCol w:w="1173"/>
        <w:gridCol w:w="1045"/>
        <w:gridCol w:w="1045"/>
        <w:gridCol w:w="1301"/>
        <w:gridCol w:w="1300"/>
      </w:tblGrid>
      <w:tr w:rsidR="006D2B73" w:rsidRPr="00152D49" w:rsidTr="000620A3">
        <w:trPr>
          <w:trHeight w:val="705"/>
          <w:jc w:val="center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Анализ выполнения индикативного плана </w:t>
            </w:r>
          </w:p>
          <w:p w:rsidR="006D2B73" w:rsidRPr="00152D49" w:rsidRDefault="006D2B73" w:rsidP="006D2B73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социально-экономического развития муниципального образования Темрюкский район за 2016 год (по кругу крупных и средних предприятий)</w:t>
            </w:r>
          </w:p>
          <w:p w:rsidR="006D2B73" w:rsidRPr="00152D49" w:rsidRDefault="006D2B73" w:rsidP="006D2B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2B73" w:rsidRPr="00152D49" w:rsidRDefault="006D2B73" w:rsidP="005A0B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Таблица </w:t>
            </w:r>
            <w:r w:rsidR="005A0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D2B73" w:rsidRPr="00152D49" w:rsidTr="000620A3">
        <w:trPr>
          <w:trHeight w:val="122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 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Плановый темп роста 2016 года к 2015 году, </w:t>
            </w:r>
            <w:proofErr w:type="gramStart"/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за 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за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прогнозного показателя, </w:t>
            </w:r>
            <w:proofErr w:type="gramStart"/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Фактический темп роста 2016 года к 2015 году, </w:t>
            </w:r>
            <w:proofErr w:type="gramStart"/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D2B73" w:rsidRPr="00152D49" w:rsidTr="000620A3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6D2B73" w:rsidRPr="00152D49" w:rsidTr="000620A3">
        <w:trPr>
          <w:trHeight w:val="420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Основные показатели</w:t>
            </w:r>
          </w:p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6D2B73" w:rsidRPr="00152D49" w:rsidTr="000620A3">
        <w:trPr>
          <w:trHeight w:val="51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заработная плата*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29740,726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32100,500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27785,800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115,5</w:t>
            </w:r>
          </w:p>
        </w:tc>
      </w:tr>
      <w:tr w:rsidR="006D2B73" w:rsidRPr="00152D49" w:rsidTr="000620A3">
        <w:trPr>
          <w:trHeight w:val="96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Среднегодовой уровень регистрируемой безработицы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B73" w:rsidRPr="00152D49" w:rsidTr="000620A3">
        <w:trPr>
          <w:trHeight w:val="7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зарегистрированных безработных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6D2B73" w:rsidRPr="00152D49" w:rsidTr="000620A3">
        <w:trPr>
          <w:trHeight w:val="5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Прибыль прибыльных предприятий 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6435,031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16045,991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7139,797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224,7</w:t>
            </w:r>
          </w:p>
        </w:tc>
      </w:tr>
      <w:tr w:rsidR="006D2B73" w:rsidRPr="00152D49" w:rsidTr="000620A3">
        <w:trPr>
          <w:trHeight w:val="5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Убыток предприятий 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3862,319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1366,431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6D2B73" w:rsidRPr="00152D49" w:rsidTr="000620A3">
        <w:trPr>
          <w:trHeight w:val="4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Прибыль (убыток) – сальдо*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2572,712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15810,807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5773,366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273,9</w:t>
            </w:r>
          </w:p>
        </w:tc>
      </w:tr>
      <w:tr w:rsidR="006D2B73" w:rsidRPr="00152D49" w:rsidTr="000620A3">
        <w:trPr>
          <w:trHeight w:val="4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9783,541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8820,580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7331,770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120,3</w:t>
            </w:r>
          </w:p>
        </w:tc>
      </w:tr>
      <w:tr w:rsidR="006D2B73" w:rsidRPr="00152D49" w:rsidTr="000620A3">
        <w:trPr>
          <w:trHeight w:val="73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Промышленная деятельность (раздел</w:t>
            </w:r>
            <w:proofErr w:type="gramStart"/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+D+E)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23261,889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32951,416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25776,949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127,8</w:t>
            </w:r>
          </w:p>
        </w:tc>
      </w:tr>
      <w:tr w:rsidR="006D2B73" w:rsidRPr="00152D49" w:rsidTr="000620A3">
        <w:trPr>
          <w:trHeight w:val="4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Добыча полезных ископаемых (С)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111,4</w:t>
            </w:r>
          </w:p>
        </w:tc>
      </w:tr>
      <w:tr w:rsidR="006D2B73" w:rsidRPr="00152D49" w:rsidTr="000620A3">
        <w:trPr>
          <w:trHeight w:val="4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Обрабатывающие производства (D)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22905,574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32489,169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25376,064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128,0</w:t>
            </w:r>
          </w:p>
        </w:tc>
      </w:tr>
      <w:tr w:rsidR="006D2B73" w:rsidRPr="00152D49" w:rsidTr="000620A3">
        <w:trPr>
          <w:trHeight w:val="8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Производство и распределение электроэнергии, газа и воды (E)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318,299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116,3</w:t>
            </w:r>
          </w:p>
        </w:tc>
      </w:tr>
      <w:tr w:rsidR="006D2B73" w:rsidRPr="00152D49" w:rsidTr="000620A3">
        <w:trPr>
          <w:trHeight w:val="295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Производство основных видов промышленной продукции в натуральном выражении:</w:t>
            </w:r>
          </w:p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2B73" w:rsidRPr="00152D49" w:rsidTr="000620A3">
        <w:trPr>
          <w:trHeight w:val="24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жиры растительные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6D2B73" w:rsidRPr="00152D49" w:rsidTr="000620A3">
        <w:trPr>
          <w:trHeight w:val="4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хлеб и хлебобулочные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57,8</w:t>
            </w:r>
          </w:p>
        </w:tc>
      </w:tr>
      <w:tr w:rsidR="006D2B73" w:rsidRPr="00152D49" w:rsidTr="000620A3">
        <w:trPr>
          <w:trHeight w:val="29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6D2B73" w:rsidRPr="00152D49" w:rsidTr="000620A3">
        <w:trPr>
          <w:trHeight w:val="5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водка и ликероводочные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6D2B73" w:rsidRPr="00152D49" w:rsidTr="000620A3">
        <w:trPr>
          <w:trHeight w:val="28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коньяк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64,6</w:t>
            </w:r>
          </w:p>
        </w:tc>
      </w:tr>
      <w:tr w:rsidR="006D2B73" w:rsidRPr="00152D49" w:rsidTr="000620A3">
        <w:trPr>
          <w:trHeight w:val="43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вина игристые и шампанские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1495,190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1048,020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142,7</w:t>
            </w:r>
          </w:p>
        </w:tc>
      </w:tr>
      <w:tr w:rsidR="006D2B73" w:rsidRPr="00152D49" w:rsidTr="000620A3">
        <w:trPr>
          <w:trHeight w:val="39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вина столовые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8757,780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7419,370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6D2B73" w:rsidRPr="00152D49" w:rsidTr="000620A3">
        <w:trPr>
          <w:trHeight w:val="38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вина фруктовые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2B73" w:rsidRPr="00152D49" w:rsidTr="000620A3">
        <w:trPr>
          <w:trHeight w:val="40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вина </w:t>
            </w:r>
            <w:proofErr w:type="gramStart"/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ликерное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6D2B73" w:rsidRPr="00152D49" w:rsidTr="000620A3">
        <w:trPr>
          <w:trHeight w:val="76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напитки винные, изготавливаемые без добавления этилового спирта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1144,620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117,3</w:t>
            </w:r>
          </w:p>
        </w:tc>
      </w:tr>
      <w:tr w:rsidR="006D2B73" w:rsidRPr="00152D49" w:rsidTr="000620A3">
        <w:trPr>
          <w:trHeight w:val="8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напитки винные, изготавливаемые с добавлением этилового спирта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219,410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136,640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160,6</w:t>
            </w:r>
          </w:p>
        </w:tc>
      </w:tr>
      <w:tr w:rsidR="006D2B73" w:rsidRPr="00152D49" w:rsidTr="000620A3">
        <w:trPr>
          <w:trHeight w:val="7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электроэнергия, включая  </w:t>
            </w:r>
            <w:proofErr w:type="spellStart"/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вырабатываемуюблокстанциями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spell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</w:tr>
      <w:tr w:rsidR="006D2B73" w:rsidRPr="00152D49" w:rsidTr="000620A3">
        <w:trPr>
          <w:trHeight w:val="29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6D2B73" w:rsidRPr="00152D49" w:rsidTr="000620A3">
        <w:trPr>
          <w:trHeight w:val="46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Объем продукции сельского хозяйства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4165,000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2381,178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3115,692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76,4</w:t>
            </w:r>
          </w:p>
        </w:tc>
      </w:tr>
      <w:tr w:rsidR="006D2B73" w:rsidRPr="00152D49" w:rsidTr="000620A3">
        <w:trPr>
          <w:trHeight w:val="4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личных подсобных хозяйств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36610,000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36479,000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36479,000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B73" w:rsidRPr="00152D49" w:rsidTr="000620A3">
        <w:trPr>
          <w:trHeight w:val="8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виноградников у сельскохозяйственных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17355,500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17941,000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17052,000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6D2B73" w:rsidRPr="00152D49" w:rsidTr="000620A3">
        <w:trPr>
          <w:trHeight w:val="351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Производство основных видов сельскохозяйственной продукции:</w:t>
            </w: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2B73" w:rsidRPr="00152D49" w:rsidTr="000620A3">
        <w:trPr>
          <w:trHeight w:val="43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зерно (в весе  после доработки)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108,3</w:t>
            </w:r>
          </w:p>
        </w:tc>
      </w:tr>
      <w:tr w:rsidR="006D2B73" w:rsidRPr="00152D49" w:rsidTr="000620A3">
        <w:trPr>
          <w:trHeight w:val="36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295,8</w:t>
            </w:r>
          </w:p>
        </w:tc>
      </w:tr>
      <w:tr w:rsidR="006D2B73" w:rsidRPr="00152D49" w:rsidTr="000620A3">
        <w:trPr>
          <w:trHeight w:val="51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подсолнечник (в весе после доработки)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220,6</w:t>
            </w:r>
          </w:p>
        </w:tc>
      </w:tr>
      <w:tr w:rsidR="006D2B73" w:rsidRPr="00152D49" w:rsidTr="000620A3">
        <w:trPr>
          <w:trHeight w:val="3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виноград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159,776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148,649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119,4</w:t>
            </w:r>
          </w:p>
        </w:tc>
      </w:tr>
      <w:tr w:rsidR="006D2B73" w:rsidRPr="00152D49" w:rsidTr="000620A3">
        <w:trPr>
          <w:trHeight w:val="46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скот и птица (в живом весе)-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</w:t>
            </w:r>
          </w:p>
        </w:tc>
      </w:tr>
      <w:tr w:rsidR="006D2B73" w:rsidRPr="00152D49" w:rsidTr="000620A3">
        <w:trPr>
          <w:trHeight w:val="35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молоко-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6D2B73" w:rsidRPr="00152D49" w:rsidTr="000620A3">
        <w:trPr>
          <w:trHeight w:val="421"/>
          <w:jc w:val="center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Численность поголовья сельскохозяйственных животных  </w:t>
            </w: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2B73" w:rsidRPr="00152D49" w:rsidTr="000620A3">
        <w:trPr>
          <w:trHeight w:val="46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крупный рогатый скот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6D2B73" w:rsidRPr="00152D49" w:rsidTr="000620A3">
        <w:trPr>
          <w:trHeight w:val="76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из общего поголовья крупного рогатого скота — коровы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40,4</w:t>
            </w:r>
          </w:p>
        </w:tc>
      </w:tr>
      <w:tr w:rsidR="006D2B73" w:rsidRPr="00152D49" w:rsidTr="000620A3">
        <w:trPr>
          <w:trHeight w:val="8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Оборот розничной торговли (темп роста указан в сопоставимых ценах</w:t>
            </w:r>
            <w:proofErr w:type="gramStart"/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6673,430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7461,170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6581,314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113,4</w:t>
            </w:r>
          </w:p>
        </w:tc>
      </w:tr>
      <w:tr w:rsidR="006D2B73" w:rsidRPr="00152D49" w:rsidTr="000620A3">
        <w:trPr>
          <w:trHeight w:val="7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(темп роста указан в сопоставимых ценах</w:t>
            </w:r>
            <w:proofErr w:type="gramStart"/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71,290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89,465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74,165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120,6</w:t>
            </w:r>
          </w:p>
        </w:tc>
      </w:tr>
      <w:tr w:rsidR="006D2B73" w:rsidRPr="00152D49" w:rsidTr="000620A3">
        <w:trPr>
          <w:trHeight w:val="76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(темп роста указан в сопоставимых ценах</w:t>
            </w:r>
            <w:proofErr w:type="gramStart"/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2735,030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2227,167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1735,637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128,3</w:t>
            </w:r>
          </w:p>
        </w:tc>
      </w:tr>
      <w:tr w:rsidR="006D2B73" w:rsidRPr="00152D49" w:rsidTr="00024295">
        <w:trPr>
          <w:trHeight w:val="5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услуг (доходы) коллективных средств размещения курортно-туристического комплекса (темп роста указан в сопоставимых ценах</w:t>
            </w:r>
            <w:proofErr w:type="gramStart"/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381,328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117,536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110,339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106,5</w:t>
            </w:r>
          </w:p>
        </w:tc>
      </w:tr>
      <w:tr w:rsidR="006D2B73" w:rsidRPr="00152D49" w:rsidTr="000620A3">
        <w:trPr>
          <w:trHeight w:val="117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отдохнувших</w:t>
            </w:r>
            <w:proofErr w:type="gramEnd"/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Темрюкский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1679,500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1632,733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1631,948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B73" w:rsidRPr="00152D49" w:rsidTr="000620A3">
        <w:trPr>
          <w:trHeight w:val="39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Объем услуг транспорта, 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37776,300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28400,315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23742,176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</w:tr>
      <w:tr w:rsidR="006D2B73" w:rsidRPr="00152D49" w:rsidTr="000620A3">
        <w:trPr>
          <w:trHeight w:val="12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Пассажирооборот автомобильного транспорта организаций общего пользования,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асс/км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6D2B73" w:rsidRPr="00152D49" w:rsidTr="000620A3">
        <w:trPr>
          <w:trHeight w:val="79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инвестиций в основной капитал за счет всех источников финансирования 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34840,457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4430,024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786,5</w:t>
            </w:r>
          </w:p>
        </w:tc>
      </w:tr>
      <w:tr w:rsidR="006D2B73" w:rsidRPr="00152D49" w:rsidTr="000620A3">
        <w:trPr>
          <w:trHeight w:val="12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Объем работ, выполненных собственными силами по виду деятельности строительство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млн</w:t>
            </w:r>
            <w:proofErr w:type="gramStart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152D4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33427,065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9801,386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341,0</w:t>
            </w:r>
          </w:p>
        </w:tc>
      </w:tr>
      <w:tr w:rsidR="006D2B73" w:rsidRPr="00152D49" w:rsidTr="000620A3">
        <w:trPr>
          <w:trHeight w:val="27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Малый бизнес: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2B73" w:rsidRPr="00152D49" w:rsidTr="000620A3">
        <w:trPr>
          <w:trHeight w:val="81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Количество субъектов малого предпринимательства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6D2B73" w:rsidRPr="00152D49" w:rsidTr="000620A3">
        <w:trPr>
          <w:trHeight w:val="8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работников в малом предпринимательстве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7789,000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6D2B73" w:rsidRPr="00152D49" w:rsidTr="000620A3">
        <w:trPr>
          <w:trHeight w:val="8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субъектов среднего предпринимательства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B73" w:rsidRPr="00152D49" w:rsidTr="000620A3">
        <w:trPr>
          <w:trHeight w:val="5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Ввод в эксплуатацию: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2B73" w:rsidRPr="00152D49" w:rsidTr="000620A3">
        <w:trPr>
          <w:trHeight w:val="115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жилых домов предприятиями за счет всех источников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тыс.кв</w:t>
            </w:r>
            <w:proofErr w:type="gramStart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152D4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общей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73" w:rsidRPr="00152D49" w:rsidRDefault="006D2B73" w:rsidP="006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</w:t>
            </w:r>
          </w:p>
        </w:tc>
      </w:tr>
    </w:tbl>
    <w:p w:rsidR="006D2B73" w:rsidRPr="00152D49" w:rsidRDefault="006D2B73" w:rsidP="006D2B7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D2B73" w:rsidRPr="00152D49" w:rsidRDefault="006D2B73" w:rsidP="006D2B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D49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Темрюкский район продолжает работу по созданию условий для развития инвестиционной деятельности, увеличению объемов промышленного производства, что способствует положительной динамике основных направлений экономики и социальной сферы, повышению качества жизни населения Темрюкского района. Большинство показателей, характеризующих развитие экономики Темрюкского района, имеют положительную динамику и обеспечено выполнение плановых заданий в пределах прогнозируемых намерений. В тоже время в ряде отраслей по различным причинам допущено недостаточное выполнение годового плана.</w:t>
      </w:r>
    </w:p>
    <w:p w:rsidR="006D2B73" w:rsidRPr="00152D49" w:rsidRDefault="006D2B73" w:rsidP="006D2B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D49">
        <w:rPr>
          <w:rFonts w:ascii="Times New Roman" w:hAnsi="Times New Roman" w:cs="Times New Roman"/>
          <w:b w:val="0"/>
          <w:sz w:val="28"/>
          <w:szCs w:val="28"/>
        </w:rPr>
        <w:t>По оперативным статистическим данным достигнута высокая степень выполнения плановых значений индикативного плана в строительстве – 22255%, в объеме добычи полезных ископаемых – 2701,7%, по объему инвестиций в основной капитал – 676,5%, по прибыли прибыльных предприятий – 249,4%, в обрабатывающих производствах  – 141,8%.</w:t>
      </w:r>
    </w:p>
    <w:p w:rsidR="006D2B73" w:rsidRPr="00152D49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Темрюкский район - один из крупных сельскохозяйственных районов Краснодарского края с преобладанием основного направления – виноградарство и виноделие. Кроме того, в районе выращивают зерновые культуры, овощи, кормовые культуры, производят мясо, молоко.</w:t>
      </w:r>
    </w:p>
    <w:p w:rsidR="006D2B73" w:rsidRPr="00152D49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В пределах прогнозируемых намерений, выполнение плана по стоимости произведенной продукции сельского хозяйства составило по итогам 2016 года 2381,2 млн. рублей, или 57,2% от годового плана и ниже показателя за 2015 год на 23,6% (в действующих ценах). </w:t>
      </w:r>
    </w:p>
    <w:p w:rsidR="006D2B73" w:rsidRPr="00152D49" w:rsidRDefault="006D2B73" w:rsidP="006D2B73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52D49">
        <w:rPr>
          <w:rFonts w:ascii="Times New Roman" w:hAnsi="Times New Roman"/>
          <w:sz w:val="28"/>
          <w:szCs w:val="28"/>
        </w:rPr>
        <w:t xml:space="preserve">Это связано с приостановлением производства ОАО «Передний край», связанного с ухудшением финансового состояния предприятия в 2015 году из-за неблагоприятных погодных условий (засуха), </w:t>
      </w:r>
      <w:r w:rsidRPr="00152D49">
        <w:rPr>
          <w:rFonts w:ascii="Times New Roman" w:hAnsi="Times New Roman"/>
          <w:bCs/>
          <w:sz w:val="28"/>
          <w:szCs w:val="28"/>
        </w:rPr>
        <w:t>П</w:t>
      </w:r>
      <w:r w:rsidRPr="00152D49">
        <w:rPr>
          <w:rFonts w:ascii="Times New Roman" w:hAnsi="Times New Roman"/>
          <w:sz w:val="28"/>
          <w:szCs w:val="28"/>
        </w:rPr>
        <w:t xml:space="preserve">АО «Победа» </w:t>
      </w:r>
      <w:r w:rsidRPr="00152D49">
        <w:rPr>
          <w:rFonts w:ascii="Times New Roman" w:hAnsi="Times New Roman"/>
          <w:bCs/>
          <w:sz w:val="28"/>
          <w:szCs w:val="28"/>
        </w:rPr>
        <w:t>за счет</w:t>
      </w:r>
      <w:r w:rsidRPr="00152D49">
        <w:rPr>
          <w:rFonts w:ascii="Times New Roman" w:hAnsi="Times New Roman"/>
          <w:sz w:val="28"/>
          <w:szCs w:val="28"/>
        </w:rPr>
        <w:t xml:space="preserve"> уменьшения полученной урожайности зерновых, зернобобовых и винограда в результате высокого температурного режима и отсутствия дождей в 2015 году, ЗАО «</w:t>
      </w:r>
      <w:proofErr w:type="spellStart"/>
      <w:r w:rsidRPr="00152D49">
        <w:rPr>
          <w:rFonts w:ascii="Times New Roman" w:hAnsi="Times New Roman"/>
          <w:sz w:val="28"/>
          <w:szCs w:val="28"/>
        </w:rPr>
        <w:t>Фонтал</w:t>
      </w:r>
      <w:proofErr w:type="spellEnd"/>
      <w:r w:rsidRPr="00152D49">
        <w:rPr>
          <w:rFonts w:ascii="Times New Roman" w:hAnsi="Times New Roman"/>
          <w:sz w:val="28"/>
          <w:szCs w:val="28"/>
        </w:rPr>
        <w:t>»</w:t>
      </w:r>
      <w:r w:rsidRPr="00152D49">
        <w:rPr>
          <w:rFonts w:ascii="Times New Roman" w:hAnsi="Times New Roman"/>
          <w:bCs/>
          <w:sz w:val="28"/>
          <w:szCs w:val="28"/>
        </w:rPr>
        <w:t xml:space="preserve"> и ЗАО «Приморское» - с 8 сентября 2015 года в отношении ЗАО </w:t>
      </w:r>
      <w:r w:rsidRPr="00152D49">
        <w:rPr>
          <w:rFonts w:ascii="Times New Roman" w:hAnsi="Times New Roman"/>
          <w:bCs/>
          <w:sz w:val="28"/>
          <w:szCs w:val="28"/>
        </w:rPr>
        <w:lastRenderedPageBreak/>
        <w:t>«Приморское» введена процедура</w:t>
      </w:r>
      <w:proofErr w:type="gramEnd"/>
      <w:r w:rsidRPr="00152D49">
        <w:rPr>
          <w:rFonts w:ascii="Times New Roman" w:hAnsi="Times New Roman"/>
          <w:bCs/>
          <w:sz w:val="28"/>
          <w:szCs w:val="28"/>
        </w:rPr>
        <w:t xml:space="preserve"> наблюдения, в отношении ЗАО «</w:t>
      </w:r>
      <w:proofErr w:type="spellStart"/>
      <w:r w:rsidRPr="00152D49">
        <w:rPr>
          <w:rFonts w:ascii="Times New Roman" w:hAnsi="Times New Roman"/>
          <w:bCs/>
          <w:sz w:val="28"/>
          <w:szCs w:val="28"/>
        </w:rPr>
        <w:t>Фонтал</w:t>
      </w:r>
      <w:proofErr w:type="spellEnd"/>
      <w:r w:rsidRPr="00152D49">
        <w:rPr>
          <w:rFonts w:ascii="Times New Roman" w:hAnsi="Times New Roman"/>
          <w:bCs/>
          <w:sz w:val="28"/>
          <w:szCs w:val="28"/>
        </w:rPr>
        <w:t xml:space="preserve">» со 2 декабря 2015 года введена процедура банкротства. </w:t>
      </w:r>
    </w:p>
    <w:p w:rsidR="006D2B73" w:rsidRPr="00152D49" w:rsidRDefault="006D2B73" w:rsidP="006D2B73">
      <w:pPr>
        <w:pStyle w:val="ae"/>
        <w:ind w:firstLine="709"/>
        <w:jc w:val="both"/>
        <w:rPr>
          <w:rStyle w:val="ad"/>
          <w:rFonts w:ascii="Times New Roman" w:hAnsi="Times New Roman"/>
          <w:sz w:val="28"/>
          <w:szCs w:val="28"/>
        </w:rPr>
      </w:pPr>
      <w:r w:rsidRPr="00152D49">
        <w:rPr>
          <w:rStyle w:val="ad"/>
          <w:rFonts w:ascii="Times New Roman" w:hAnsi="Times New Roman"/>
          <w:sz w:val="28"/>
          <w:szCs w:val="28"/>
        </w:rPr>
        <w:t>Основной объем продукции 97,1% приходится на растениеводство. Доля животноводства 2,9%.</w:t>
      </w:r>
    </w:p>
    <w:p w:rsidR="006D2B73" w:rsidRPr="00152D49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Годовой план по сбору риса выполнен на 70,1%, винограда – на 111,1%, подсолнечника – на 107%. Годовой план по сбору зерна (в весе после доработки) выполнен на 73,1%.</w:t>
      </w:r>
    </w:p>
    <w:p w:rsidR="006D2B73" w:rsidRPr="00152D49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По площади виноградников в сельскохозяйственных предприятиях выполнен на 103,4% , что составляет 17,9 тыс. га.</w:t>
      </w:r>
    </w:p>
    <w:p w:rsidR="006D2B73" w:rsidRPr="00152D49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По производству мяса (скота и птицы) в живой массе плановое задание в натуральном выражении выполнено на 10,6%, со снижением на 32,2% по отношению к 2015 году.</w:t>
      </w:r>
    </w:p>
    <w:p w:rsidR="006D2B73" w:rsidRPr="00152D49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Произошло уменьшение поголовья крупного рогатого скота на 45,6% по сравнению с 2015 годом, составив 682 головы (годовой план выполнен на 45,5%), в том числе поголовье коров снижено на 59,6%, составив 181 голову (годовой план выполнен на 30,2%). Это произошло в связи с завершением животноводческой деятельности АФ «Юбилейная» и продажей КРС.</w:t>
      </w:r>
    </w:p>
    <w:p w:rsidR="006D2B73" w:rsidRPr="00152D49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Производство молока также снижено на 35,9 % и составило 1,566 тыс. тонн (годовой план выполнен на 65,3%).</w:t>
      </w:r>
    </w:p>
    <w:p w:rsidR="006D2B73" w:rsidRPr="00152D49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Основой экономического потенциала района является развитие портовой отрасли. Выполнение плана по объему транспортных услуг составило 75,2%, прирост к уровню 2015 года (на 19,6%) достигнут за счет наращивания объемов по грузообороту в портах, показателей в водном транспорте и во вспомогательной и дополнительной транспортной деятельности. </w:t>
      </w:r>
    </w:p>
    <w:p w:rsidR="006D2B73" w:rsidRPr="00152D49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Недостаточное выполнение показателя за счет снижения объемов перевалки генеральных и навалочных грузов ООО "КГС-Порт" на 6,2%, перевалки жидких химических грузов в порту Кавказ в связи с переориентированием причала под паромную грузопассажирскую линию, ООО "Лада-Геленджик-Транс" снижение перевалки шрота и зерновых грузов на 28,2%, ООО "</w:t>
      </w:r>
      <w:proofErr w:type="spellStart"/>
      <w:r w:rsidRPr="00152D49">
        <w:rPr>
          <w:rFonts w:ascii="Times New Roman" w:hAnsi="Times New Roman"/>
          <w:sz w:val="28"/>
          <w:szCs w:val="28"/>
        </w:rPr>
        <w:t>ЮгбункерСервис</w:t>
      </w:r>
      <w:proofErr w:type="spellEnd"/>
      <w:r w:rsidRPr="00152D49">
        <w:rPr>
          <w:rFonts w:ascii="Times New Roman" w:hAnsi="Times New Roman"/>
          <w:sz w:val="28"/>
          <w:szCs w:val="28"/>
        </w:rPr>
        <w:t>-Кавказ" снижение объемов перевалки нефтепродуктов на 20,6%.</w:t>
      </w:r>
    </w:p>
    <w:p w:rsidR="00984444" w:rsidRDefault="006D2B73" w:rsidP="0098444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          Годовой план по пассажирообороту автомобильного транспорта организаций общего пользования выполнен на 84,6% , со снижением на 4,8% к 2015 году, и составляет 64,710 млн. </w:t>
      </w:r>
      <w:proofErr w:type="spellStart"/>
      <w:r w:rsidRPr="00152D49">
        <w:rPr>
          <w:rFonts w:ascii="Times New Roman" w:hAnsi="Times New Roman"/>
          <w:sz w:val="28"/>
          <w:szCs w:val="28"/>
        </w:rPr>
        <w:t>пассажирокиллометров</w:t>
      </w:r>
      <w:proofErr w:type="spellEnd"/>
      <w:r w:rsidRPr="00152D49">
        <w:rPr>
          <w:rFonts w:ascii="Times New Roman" w:hAnsi="Times New Roman"/>
          <w:sz w:val="28"/>
          <w:szCs w:val="28"/>
        </w:rPr>
        <w:t xml:space="preserve">. </w:t>
      </w:r>
    </w:p>
    <w:p w:rsidR="006D2B73" w:rsidRPr="00984444" w:rsidRDefault="006D2B73" w:rsidP="0098444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84444">
        <w:rPr>
          <w:rFonts w:ascii="Times New Roman" w:hAnsi="Times New Roman"/>
          <w:sz w:val="28"/>
          <w:szCs w:val="28"/>
        </w:rPr>
        <w:t xml:space="preserve">Объем промышленного производства за 2016 год составил 32951,4 млн. руб. (141,7%  от планового задания). В действующих ценах объем производства в промышленности по отношению к показателю 2015 года увеличился на 27,8%. Перевыполнение планового показателя в основном за счет увеличения объемов производства напитков в следующих предприятиях: ООО «Кубань-Вино» - линия розлива шампанского была оснащена автоматизированным конвейером коробов на склад готовой продукции, запущено производство игристых вин в формате «миньон» емкостью 0,2л., увеличение мощностей в 2016 году за счет ввода в эксплуатацию емкостного оборудования и производственных цехов </w:t>
      </w:r>
      <w:r w:rsidRPr="00984444">
        <w:rPr>
          <w:rFonts w:ascii="Times New Roman" w:hAnsi="Times New Roman"/>
          <w:sz w:val="28"/>
          <w:szCs w:val="28"/>
        </w:rPr>
        <w:lastRenderedPageBreak/>
        <w:t>ООО "Русский Азов", а также увеличение заказов на выпуск вин столовых; ООО АПК «</w:t>
      </w:r>
      <w:proofErr w:type="spellStart"/>
      <w:r w:rsidRPr="00984444">
        <w:rPr>
          <w:rFonts w:ascii="Times New Roman" w:hAnsi="Times New Roman"/>
          <w:sz w:val="28"/>
          <w:szCs w:val="28"/>
        </w:rPr>
        <w:t>Мильстрим</w:t>
      </w:r>
      <w:proofErr w:type="spellEnd"/>
      <w:r w:rsidRPr="00984444">
        <w:rPr>
          <w:rFonts w:ascii="Times New Roman" w:hAnsi="Times New Roman"/>
          <w:sz w:val="28"/>
          <w:szCs w:val="28"/>
        </w:rPr>
        <w:t xml:space="preserve"> Черноморские вина» - наращивание производства игристого газированного напитка </w:t>
      </w:r>
      <w:proofErr w:type="spellStart"/>
      <w:r w:rsidRPr="00984444">
        <w:rPr>
          <w:rFonts w:ascii="Times New Roman" w:hAnsi="Times New Roman"/>
          <w:sz w:val="28"/>
          <w:szCs w:val="28"/>
        </w:rPr>
        <w:t>Пиканти</w:t>
      </w:r>
      <w:proofErr w:type="spellEnd"/>
      <w:r w:rsidRPr="00984444">
        <w:rPr>
          <w:rFonts w:ascii="Times New Roman" w:hAnsi="Times New Roman"/>
          <w:sz w:val="28"/>
          <w:szCs w:val="28"/>
        </w:rPr>
        <w:t>, который набирает популярность, в июле 2015 года была приобретена новая линия розлива производства с мощностью 3 тыс. бутылок в час (не было учтено в прогнозе на 2016 год), а также в 2016 году реализация остатков напитков винных; в 2016 году ОАО АПФ "</w:t>
      </w:r>
      <w:proofErr w:type="spellStart"/>
      <w:r w:rsidRPr="00984444">
        <w:rPr>
          <w:rFonts w:ascii="Times New Roman" w:hAnsi="Times New Roman"/>
          <w:sz w:val="28"/>
          <w:szCs w:val="28"/>
        </w:rPr>
        <w:t>Фанагория</w:t>
      </w:r>
      <w:proofErr w:type="spellEnd"/>
      <w:r w:rsidRPr="00984444">
        <w:rPr>
          <w:rFonts w:ascii="Times New Roman" w:hAnsi="Times New Roman"/>
          <w:sz w:val="28"/>
          <w:szCs w:val="28"/>
        </w:rPr>
        <w:t>" модернизировано оборудование для производства вина и введена линия розлива. Увеличение объема металлургического производства - в прогнозе на 2016 год не был учтен объем производств</w:t>
      </w:r>
      <w:proofErr w:type="gramStart"/>
      <w:r w:rsidRPr="00984444">
        <w:rPr>
          <w:rFonts w:ascii="Times New Roman" w:hAnsi="Times New Roman"/>
          <w:sz w:val="28"/>
          <w:szCs w:val="28"/>
        </w:rPr>
        <w:t>а ООО</w:t>
      </w:r>
      <w:proofErr w:type="gramEnd"/>
      <w:r w:rsidRPr="00984444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984444">
        <w:rPr>
          <w:rFonts w:ascii="Times New Roman" w:hAnsi="Times New Roman"/>
          <w:sz w:val="28"/>
          <w:szCs w:val="28"/>
        </w:rPr>
        <w:t>Фанагория</w:t>
      </w:r>
      <w:proofErr w:type="spellEnd"/>
      <w:r w:rsidRPr="00984444">
        <w:rPr>
          <w:rFonts w:ascii="Times New Roman" w:hAnsi="Times New Roman"/>
          <w:sz w:val="28"/>
          <w:szCs w:val="28"/>
        </w:rPr>
        <w:t>-Юг" - изготовление гнутых стальных профилей и РМУП "Тепловые сети" - ремонт и техническое обслуживание котлов центрального отопления.</w:t>
      </w:r>
    </w:p>
    <w:p w:rsidR="006D2B73" w:rsidRPr="00152D49" w:rsidRDefault="006D2B73" w:rsidP="006D2B73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D49">
        <w:rPr>
          <w:rFonts w:ascii="Times New Roman" w:hAnsi="Times New Roman"/>
          <w:sz w:val="28"/>
          <w:szCs w:val="28"/>
        </w:rPr>
        <w:t>В обрабатывающих производствах годовой план выполнен на 141,8%, составив 32489,2 млн. руб., и превысил показатель 2015 года на 28%, в производстве и распределении электроэнергии, газа и воды – план выполнен на 104,9% и составил 370,2 млн. руб. (темп роста в действующих ценах – 116,3%), в добыче полезных ископаемых выполнение плана – 2701,7%, что составило 92 млн. рублей (темп роста в действующих ценах – 111,4</w:t>
      </w:r>
      <w:proofErr w:type="gramEnd"/>
      <w:r w:rsidRPr="00152D49">
        <w:rPr>
          <w:rFonts w:ascii="Times New Roman" w:hAnsi="Times New Roman"/>
          <w:sz w:val="28"/>
          <w:szCs w:val="28"/>
        </w:rPr>
        <w:t>%). Это обусловлено увеличением объемов добычи песка для строительства моста через Керченский пролив.</w:t>
      </w:r>
    </w:p>
    <w:p w:rsidR="006D2B73" w:rsidRPr="00152D49" w:rsidRDefault="006D2B73" w:rsidP="00984444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Район располагает многопрофильным потенциалом, преимущественно это перерабатывающая промышленность: производство алкогольных напитков и пищевых продуктов (жиров растительных).</w:t>
      </w:r>
    </w:p>
    <w:p w:rsidR="006D2B73" w:rsidRPr="00984444" w:rsidRDefault="006D2B73" w:rsidP="009844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Выполнение плановых заданий в натуральном выражении удалось обеспечить по производству напитков винных, изготавливаемых без добавления этилового спирта (174,5%), напитков винных, изготавливаемых с добавлением этилового спирта (133,8%), вин игристых и шампанских (130%), вин столовых (106%).</w:t>
      </w:r>
    </w:p>
    <w:p w:rsidR="006D2B73" w:rsidRPr="00152D49" w:rsidRDefault="006D2B73" w:rsidP="009844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 xml:space="preserve">Объем произведенной алкогольной продукции в натуральном выражении за 2016 год составил 11691,5 тыс. декалитров. </w:t>
      </w:r>
    </w:p>
    <w:p w:rsidR="006D2B73" w:rsidRPr="00152D49" w:rsidRDefault="006D2B73" w:rsidP="009844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В структуре отгруженных алкогольных видов продукции (по кругу крупных и средних предприятий) наибольший удельный вес занимают вина столовые – 74,9%, вина игристые и шампанские – 12,8%, напитки винные, изготавливаемые без добавления этилового спирта – 9,8%, напитки винные, изготавливаемые с добавлением этилового спирта – 1,9%, прочие ниже 1%.</w:t>
      </w:r>
    </w:p>
    <w:p w:rsidR="006D2B73" w:rsidRPr="00152D49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При этом по различным причинам допущено недостаточное выполнение годового плана по производству:</w:t>
      </w:r>
    </w:p>
    <w:p w:rsidR="006D2B73" w:rsidRPr="00152D49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D49">
        <w:rPr>
          <w:rFonts w:ascii="Times New Roman" w:hAnsi="Times New Roman"/>
          <w:sz w:val="28"/>
          <w:szCs w:val="28"/>
        </w:rPr>
        <w:t xml:space="preserve">электроэнергии включая, вырабатываемой </w:t>
      </w:r>
      <w:proofErr w:type="spellStart"/>
      <w:r w:rsidRPr="00152D49">
        <w:rPr>
          <w:rFonts w:ascii="Times New Roman" w:hAnsi="Times New Roman"/>
          <w:sz w:val="28"/>
          <w:szCs w:val="28"/>
        </w:rPr>
        <w:t>блокстанциями</w:t>
      </w:r>
      <w:proofErr w:type="spellEnd"/>
      <w:r w:rsidRPr="00152D49">
        <w:rPr>
          <w:rFonts w:ascii="Times New Roman" w:hAnsi="Times New Roman"/>
          <w:sz w:val="28"/>
          <w:szCs w:val="28"/>
        </w:rPr>
        <w:t xml:space="preserve"> для производственных целей – 13,2%, что составляет 6,2 млн. кВ/час (объемы производства Филиала ОАО "НЭСК-Электросети" с 2016 года не учитываются в статистическом наблюдении по Темрюкскому району и направляются централизовано без разбивки по районам в </w:t>
      </w:r>
      <w:proofErr w:type="spellStart"/>
      <w:r w:rsidRPr="00152D49">
        <w:rPr>
          <w:rFonts w:ascii="Times New Roman" w:hAnsi="Times New Roman"/>
          <w:sz w:val="28"/>
          <w:szCs w:val="28"/>
        </w:rPr>
        <w:t>Крайстат</w:t>
      </w:r>
      <w:proofErr w:type="spellEnd"/>
      <w:r w:rsidRPr="00152D49">
        <w:rPr>
          <w:rFonts w:ascii="Times New Roman" w:hAnsi="Times New Roman"/>
          <w:sz w:val="28"/>
          <w:szCs w:val="28"/>
        </w:rPr>
        <w:t>, а в отчете отражены объемы ООО АПФ «Мирный», ОАО АФ «Южная» и ООО «</w:t>
      </w:r>
      <w:proofErr w:type="spellStart"/>
      <w:r w:rsidRPr="00152D49">
        <w:rPr>
          <w:rFonts w:ascii="Times New Roman" w:hAnsi="Times New Roman"/>
          <w:sz w:val="28"/>
          <w:szCs w:val="28"/>
        </w:rPr>
        <w:t>Югнефтехимтранзит</w:t>
      </w:r>
      <w:proofErr w:type="spellEnd"/>
      <w:r w:rsidRPr="00152D49">
        <w:rPr>
          <w:rFonts w:ascii="Times New Roman" w:hAnsi="Times New Roman"/>
          <w:sz w:val="28"/>
          <w:szCs w:val="28"/>
        </w:rPr>
        <w:t>», для производственных целей);</w:t>
      </w:r>
      <w:proofErr w:type="gramEnd"/>
    </w:p>
    <w:p w:rsidR="006D2B73" w:rsidRPr="00152D49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lastRenderedPageBreak/>
        <w:t>масел растительных – 25,9%, составив 47,3 тыс. тонн (ООО «Пищевые ингредиенты») в связи с перепрофилированием предприятия на производство жиров промышленных;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хлеба и хлебобулочных</w:t>
      </w:r>
      <w:r w:rsidRPr="003E2C11">
        <w:rPr>
          <w:rFonts w:ascii="Times New Roman" w:hAnsi="Times New Roman"/>
          <w:sz w:val="28"/>
          <w:szCs w:val="28"/>
        </w:rPr>
        <w:t xml:space="preserve"> изделий – 57%, составив 1,407 тыс. тонн, кондитерских изделий – 2,6%, составив 1 тонну. Основной причиной является уменьшение заказов и увеличение поставщиков по производству продукции из других регионов (ОАО «</w:t>
      </w:r>
      <w:proofErr w:type="spellStart"/>
      <w:r w:rsidRPr="003E2C11">
        <w:rPr>
          <w:rFonts w:ascii="Times New Roman" w:hAnsi="Times New Roman"/>
          <w:sz w:val="28"/>
          <w:szCs w:val="28"/>
        </w:rPr>
        <w:t>Старотитаровский</w:t>
      </w:r>
      <w:proofErr w:type="spellEnd"/>
      <w:r w:rsidRPr="003E2C11">
        <w:rPr>
          <w:rFonts w:ascii="Times New Roman" w:hAnsi="Times New Roman"/>
          <w:sz w:val="28"/>
          <w:szCs w:val="28"/>
        </w:rPr>
        <w:t xml:space="preserve"> хлебозавод»);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>водки и ликероводочных изделий – 41,2%, составив 4,4 тыс. дал, со снижением к аналогичному периоду 2015 года на 15,3% (ОАО АПФ "</w:t>
      </w:r>
      <w:proofErr w:type="spellStart"/>
      <w:r w:rsidRPr="003E2C11">
        <w:rPr>
          <w:rFonts w:ascii="Times New Roman" w:hAnsi="Times New Roman"/>
          <w:sz w:val="28"/>
          <w:szCs w:val="28"/>
        </w:rPr>
        <w:t>Фанагория</w:t>
      </w:r>
      <w:proofErr w:type="spellEnd"/>
      <w:r w:rsidRPr="003E2C11">
        <w:rPr>
          <w:rFonts w:ascii="Times New Roman" w:hAnsi="Times New Roman"/>
          <w:sz w:val="28"/>
          <w:szCs w:val="28"/>
        </w:rPr>
        <w:t>");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тепловой энергии – 77,1%, что составляет 115,6 тыс. </w:t>
      </w:r>
      <w:proofErr w:type="spellStart"/>
      <w:r w:rsidRPr="003E2C11">
        <w:rPr>
          <w:rFonts w:ascii="Times New Roman" w:hAnsi="Times New Roman"/>
          <w:sz w:val="28"/>
          <w:szCs w:val="28"/>
        </w:rPr>
        <w:t>Гкл</w:t>
      </w:r>
      <w:proofErr w:type="spellEnd"/>
      <w:r w:rsidRPr="003E2C11">
        <w:rPr>
          <w:rFonts w:ascii="Times New Roman" w:hAnsi="Times New Roman"/>
          <w:sz w:val="28"/>
          <w:szCs w:val="28"/>
        </w:rPr>
        <w:t xml:space="preserve"> (по причине высоких погодных температур в отопительный сезон);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2C11">
        <w:rPr>
          <w:rFonts w:ascii="Times New Roman" w:hAnsi="Times New Roman"/>
          <w:sz w:val="28"/>
          <w:szCs w:val="28"/>
        </w:rPr>
        <w:t>коньяка – 78,7%, составив 68,8 тыс. дал (снижение объемов за счет снижения объемов производства ОАО АПФ "</w:t>
      </w:r>
      <w:proofErr w:type="spellStart"/>
      <w:r w:rsidRPr="003E2C11">
        <w:rPr>
          <w:rFonts w:ascii="Times New Roman" w:hAnsi="Times New Roman"/>
          <w:sz w:val="28"/>
          <w:szCs w:val="28"/>
        </w:rPr>
        <w:t>Фанагория</w:t>
      </w:r>
      <w:proofErr w:type="spellEnd"/>
      <w:r w:rsidRPr="003E2C11">
        <w:rPr>
          <w:rFonts w:ascii="Times New Roman" w:hAnsi="Times New Roman"/>
          <w:sz w:val="28"/>
          <w:szCs w:val="28"/>
        </w:rPr>
        <w:t>" и ООО "Кубань-Вино" (руководством принято решение уменьшить объем выпуска коньяков и увеличить вин игристых и шампанских и вин столовых).</w:t>
      </w:r>
      <w:proofErr w:type="gramEnd"/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Потребительская сфера является неотъемлемой частью экономики района. Отрасль представлена предприятиями розничной торговли, общественного питания, бытового обслуживания. 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>Розничные продажи выросли на 13,4% (в действующих ценах) и достигли 7461,2 млн. руб. за счет функционирования объектов потребительского рынка, расширения торговых площадей и роста сетевых маркетинговых точек. Годовое плановое задание выполнено на 111,8%.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2C11">
        <w:rPr>
          <w:rFonts w:ascii="Times New Roman" w:hAnsi="Times New Roman"/>
          <w:sz w:val="28"/>
          <w:szCs w:val="28"/>
        </w:rPr>
        <w:t>Годовое плановое задание по объему платных услуг населению выполнено на 81,4%, составив 2227,2 млн. рублей, и превышает показатель за 2015 год на 28,3% за счёт наращивания темпов роста услуг: транспортных (темп роста 200%), услуг физкультуры и спорта (темп роста 124,7%), ветеринарных услуг (темп роста 124,2%), жилищных (темп роста 114,7%), медицинских услуг (темп роста 113,9%), коммунальных (темп роста 112,2%), бытовых услуг</w:t>
      </w:r>
      <w:proofErr w:type="gramEnd"/>
      <w:r w:rsidRPr="003E2C11">
        <w:rPr>
          <w:rFonts w:ascii="Times New Roman" w:hAnsi="Times New Roman"/>
          <w:sz w:val="28"/>
          <w:szCs w:val="28"/>
        </w:rPr>
        <w:t xml:space="preserve"> (темп роста 111,9%), социальных услуг гражданам пожилого возраста и инвалидам (темп роста 111,8%), санаторно-оздоровительных услуг (темп роста 110,4%) и услуг учреждений культуры (темп роста 107%). 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Недостаточное выполнение плана связано со снижением объемов услуг: системы образования (темп роста 87,1%), услуг связи (темп роста 81,3%), услуг правового характера (темп роста 58,4%) и услуг гостиниц и аналогичных мест размещения (темп роста 2,8%). 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Годовой план по обороту общественного питания выполнен на 125,5%, составив 89,5 млн. рублей и превышает показатель 2015 года на 20,6%. Значительная часть общедоступной сети общепита развивается в системе розничной торговли, в развлекательных и досуговых центрах, бильярдных клубах и т.д. 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Количество отдохнувших в Темрюкском районе за отчетный период увеличено на 785 человек по отношению к 2015 году и составило 1632,7 тыс. </w:t>
      </w:r>
      <w:r w:rsidRPr="003E2C11">
        <w:rPr>
          <w:rFonts w:ascii="Times New Roman" w:hAnsi="Times New Roman"/>
          <w:sz w:val="28"/>
          <w:szCs w:val="28"/>
        </w:rPr>
        <w:lastRenderedPageBreak/>
        <w:t xml:space="preserve">человек (ввиду сезонности и перенаправлением потока отдыхающих в Республику Крым, годовой план выполнен на 97,2%). 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Темрюкский район один из самых привлекательных районов для реализации инвестиционных проектов. 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>Годовой план по объему инвестиций в основной капитал за 9 месяцев 2016 года выполнен на 676,5%, темп роста составил 786,5%, в сумме 34840,5 млн. рублей.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По площади введенных в эксплуатацию жилых домов организациями всех форм собственности план выполнен на 70,2% и составил 50,9 тыс.кв.м. Недостаточное выполнение за счет сокращения в 2016 году количества выданных жилищных кредитов.   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Прибыль предприятий за 11 месяцев 2016 года оценивается в сумме 16046 млн. руб., с приростом к аналогичному периоду 2015 года на 124,7%, годовое плановое задание выполнено на 249,4%. 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Перевыполнение показателя в основном за счет: 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2C11">
        <w:rPr>
          <w:rFonts w:ascii="Times New Roman" w:hAnsi="Times New Roman"/>
          <w:sz w:val="28"/>
          <w:szCs w:val="28"/>
        </w:rPr>
        <w:t>значительного роста прибыли предприятий транспорта на 195% к плану (увеличение объемов перевалки грузов предприятиями вспомогательной и дополнительной транспортной деятельности и курсовой разницы, образовавшейся при оплате услуг по перевалке грузов иностранными заказчиками в связи с изменением курса валют - на 200,5% (ЗАО «</w:t>
      </w:r>
      <w:proofErr w:type="spellStart"/>
      <w:r w:rsidRPr="003E2C11">
        <w:rPr>
          <w:rFonts w:ascii="Times New Roman" w:hAnsi="Times New Roman"/>
          <w:sz w:val="28"/>
          <w:szCs w:val="28"/>
        </w:rPr>
        <w:t>Таманьнефтегаз</w:t>
      </w:r>
      <w:proofErr w:type="spellEnd"/>
      <w:r w:rsidRPr="003E2C11">
        <w:rPr>
          <w:rFonts w:ascii="Times New Roman" w:hAnsi="Times New Roman"/>
          <w:sz w:val="28"/>
          <w:szCs w:val="28"/>
        </w:rPr>
        <w:t>» увеличение объемов перевалки грузов на 10,9%, ООО «</w:t>
      </w:r>
      <w:proofErr w:type="spellStart"/>
      <w:r w:rsidRPr="003E2C11">
        <w:rPr>
          <w:rFonts w:ascii="Times New Roman" w:hAnsi="Times New Roman"/>
          <w:sz w:val="28"/>
          <w:szCs w:val="28"/>
        </w:rPr>
        <w:t>Югнефтехимтранзит</w:t>
      </w:r>
      <w:proofErr w:type="spellEnd"/>
      <w:r w:rsidRPr="003E2C11">
        <w:rPr>
          <w:rFonts w:ascii="Times New Roman" w:hAnsi="Times New Roman"/>
          <w:sz w:val="28"/>
          <w:szCs w:val="28"/>
        </w:rPr>
        <w:t xml:space="preserve">» перевалка руды увеличена на 24,2%, ООО СВЛ «Марин транзит </w:t>
      </w:r>
      <w:proofErr w:type="spellStart"/>
      <w:r w:rsidRPr="003E2C11">
        <w:rPr>
          <w:rFonts w:ascii="Times New Roman" w:hAnsi="Times New Roman"/>
          <w:sz w:val="28"/>
          <w:szCs w:val="28"/>
        </w:rPr>
        <w:t>сервисиз</w:t>
      </w:r>
      <w:proofErr w:type="spellEnd"/>
      <w:r w:rsidRPr="003E2C11">
        <w:rPr>
          <w:rFonts w:ascii="Times New Roman" w:hAnsi="Times New Roman"/>
          <w:sz w:val="28"/>
          <w:szCs w:val="28"/>
        </w:rPr>
        <w:t>» на15</w:t>
      </w:r>
      <w:proofErr w:type="gramEnd"/>
      <w:r w:rsidRPr="003E2C11">
        <w:rPr>
          <w:rFonts w:ascii="Times New Roman" w:hAnsi="Times New Roman"/>
          <w:sz w:val="28"/>
          <w:szCs w:val="28"/>
        </w:rPr>
        <w:t>,</w:t>
      </w:r>
      <w:proofErr w:type="gramStart"/>
      <w:r w:rsidRPr="003E2C11">
        <w:rPr>
          <w:rFonts w:ascii="Times New Roman" w:hAnsi="Times New Roman"/>
          <w:sz w:val="28"/>
          <w:szCs w:val="28"/>
        </w:rPr>
        <w:t>5%, ЗАО ВЕРП «Южный морской торговый терминал» (на 176,9%) - с 2016 года начал перевалку нефтепродуктов и генеральных грузов, ранее основным грузом была сера, ООО «</w:t>
      </w:r>
      <w:proofErr w:type="spellStart"/>
      <w:r w:rsidRPr="003E2C11">
        <w:rPr>
          <w:rFonts w:ascii="Times New Roman" w:hAnsi="Times New Roman"/>
          <w:sz w:val="28"/>
          <w:szCs w:val="28"/>
        </w:rPr>
        <w:t>Росхимтрейд</w:t>
      </w:r>
      <w:proofErr w:type="spellEnd"/>
      <w:r w:rsidRPr="003E2C11">
        <w:rPr>
          <w:rFonts w:ascii="Times New Roman" w:hAnsi="Times New Roman"/>
          <w:sz w:val="28"/>
          <w:szCs w:val="28"/>
        </w:rPr>
        <w:t xml:space="preserve">» на 52,3%, ООО «Универсальная стивидорная компания» (объем не учтен в прогнозе на 2016 год) увеличение перевалки зерна на 562,5% и серы на 176,7%, ОАО «Темрюкское ДРСУ»); </w:t>
      </w:r>
      <w:proofErr w:type="gramEnd"/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>предприятий обрабатывающих производств (перевыполнение на 113,2%) (ОАО АПФ "</w:t>
      </w:r>
      <w:proofErr w:type="spellStart"/>
      <w:r w:rsidRPr="003E2C11">
        <w:rPr>
          <w:rFonts w:ascii="Times New Roman" w:hAnsi="Times New Roman"/>
          <w:sz w:val="28"/>
          <w:szCs w:val="28"/>
        </w:rPr>
        <w:t>Фанагория</w:t>
      </w:r>
      <w:proofErr w:type="spellEnd"/>
      <w:r w:rsidRPr="003E2C11">
        <w:rPr>
          <w:rFonts w:ascii="Times New Roman" w:hAnsi="Times New Roman"/>
          <w:sz w:val="28"/>
          <w:szCs w:val="28"/>
        </w:rPr>
        <w:t>", ООО "Кубань-Вино", ООО "Долина", ООО АПК "</w:t>
      </w:r>
      <w:proofErr w:type="spellStart"/>
      <w:r w:rsidRPr="003E2C11">
        <w:rPr>
          <w:rFonts w:ascii="Times New Roman" w:hAnsi="Times New Roman"/>
          <w:sz w:val="28"/>
          <w:szCs w:val="28"/>
        </w:rPr>
        <w:t>Мильстрим</w:t>
      </w:r>
      <w:proofErr w:type="spellEnd"/>
      <w:r w:rsidRPr="003E2C11">
        <w:rPr>
          <w:rFonts w:ascii="Times New Roman" w:hAnsi="Times New Roman"/>
          <w:sz w:val="28"/>
          <w:szCs w:val="28"/>
        </w:rPr>
        <w:t xml:space="preserve">-Черноморские вина" за счет ввода в эксплуатацию новых производственных мощностей и модернизации оборудования, а также увеличения заказов на производство алкогольной продукции); 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>сельскохозяйственных предприятий (перевыполнение на 26,2%) за счет увеличения объема собранного урожая винограда и риса в 2016 году.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Основную долю прибыли обеспечили предприятия: 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2C11">
        <w:rPr>
          <w:rFonts w:ascii="Times New Roman" w:hAnsi="Times New Roman"/>
          <w:i/>
          <w:sz w:val="28"/>
          <w:szCs w:val="28"/>
        </w:rPr>
        <w:t>транспортной отрасли и связь– 13127,7 млн. руб.,</w:t>
      </w:r>
      <w:r w:rsidRPr="003E2C11">
        <w:rPr>
          <w:rFonts w:ascii="Times New Roman" w:hAnsi="Times New Roman"/>
          <w:sz w:val="28"/>
          <w:szCs w:val="28"/>
        </w:rPr>
        <w:t xml:space="preserve"> рост к соответствующему периоду прошлого года в целом на 201,9% за счет увеличения прибыли предприятий морского транспорта, увеличения объемов перевалки грузов предприятиями вспомогательной и дополнительной транспортной деятельности и курсовой разницы, образовавшейся при оплате услуг по перевалке грузов иностранными заказчиками в связи с изменением курса валют;</w:t>
      </w:r>
      <w:proofErr w:type="gramEnd"/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i/>
          <w:sz w:val="28"/>
          <w:szCs w:val="28"/>
        </w:rPr>
        <w:lastRenderedPageBreak/>
        <w:t>сельскохозяйственного комплекса – 1705,8 млн. руб.,</w:t>
      </w:r>
      <w:r w:rsidRPr="003E2C11">
        <w:rPr>
          <w:rFonts w:ascii="Times New Roman" w:hAnsi="Times New Roman"/>
          <w:sz w:val="28"/>
          <w:szCs w:val="28"/>
        </w:rPr>
        <w:t xml:space="preserve"> рост к соответствующему периоду прошлого года на 13,8%(ОАО АФ «Южная», ФГУП «Правобережный», ООО АФ «Юбилейная», ООО «</w:t>
      </w:r>
      <w:proofErr w:type="spellStart"/>
      <w:r w:rsidRPr="003E2C11">
        <w:rPr>
          <w:rFonts w:ascii="Times New Roman" w:hAnsi="Times New Roman"/>
          <w:sz w:val="28"/>
          <w:szCs w:val="28"/>
        </w:rPr>
        <w:t>Фанагория</w:t>
      </w:r>
      <w:proofErr w:type="spellEnd"/>
      <w:r w:rsidRPr="003E2C11">
        <w:rPr>
          <w:rFonts w:ascii="Times New Roman" w:hAnsi="Times New Roman"/>
          <w:sz w:val="28"/>
          <w:szCs w:val="28"/>
        </w:rPr>
        <w:t>-Агро», ООО «</w:t>
      </w:r>
      <w:proofErr w:type="spellStart"/>
      <w:r w:rsidRPr="003E2C11">
        <w:rPr>
          <w:rFonts w:ascii="Times New Roman" w:hAnsi="Times New Roman"/>
          <w:sz w:val="28"/>
          <w:szCs w:val="28"/>
        </w:rPr>
        <w:t>Фанагория</w:t>
      </w:r>
      <w:proofErr w:type="spellEnd"/>
      <w:r w:rsidRPr="003E2C11">
        <w:rPr>
          <w:rFonts w:ascii="Times New Roman" w:hAnsi="Times New Roman"/>
          <w:sz w:val="28"/>
          <w:szCs w:val="28"/>
        </w:rPr>
        <w:t>-Юг», ООО АПФ «Мирный»);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i/>
          <w:sz w:val="28"/>
          <w:szCs w:val="28"/>
        </w:rPr>
        <w:t>обрабатывающих производств – 1180,2 млн. руб.,</w:t>
      </w:r>
      <w:r w:rsidRPr="003E2C11">
        <w:rPr>
          <w:rFonts w:ascii="Times New Roman" w:hAnsi="Times New Roman"/>
          <w:sz w:val="28"/>
          <w:szCs w:val="28"/>
        </w:rPr>
        <w:t xml:space="preserve"> снижение к соответствующему периоду прошлого года на 6,2% за счет снижения прибыли предприятий по производству виноградного вина на 8,5% в связи с инвестиционными вложениями на приобретение, реконструкцию и модернизацию оборудования (ООО «ТВК-Кубань», ОАО АПФ «</w:t>
      </w:r>
      <w:proofErr w:type="spellStart"/>
      <w:r w:rsidRPr="003E2C11">
        <w:rPr>
          <w:rFonts w:ascii="Times New Roman" w:hAnsi="Times New Roman"/>
          <w:sz w:val="28"/>
          <w:szCs w:val="28"/>
        </w:rPr>
        <w:t>Фанагория</w:t>
      </w:r>
      <w:proofErr w:type="spellEnd"/>
      <w:r w:rsidRPr="003E2C11">
        <w:rPr>
          <w:rFonts w:ascii="Times New Roman" w:hAnsi="Times New Roman"/>
          <w:sz w:val="28"/>
          <w:szCs w:val="28"/>
        </w:rPr>
        <w:t>», ООО «Кубань-Вино», ООО «Долина», ООО АПК «</w:t>
      </w:r>
      <w:proofErr w:type="spellStart"/>
      <w:r w:rsidRPr="003E2C11">
        <w:rPr>
          <w:rFonts w:ascii="Times New Roman" w:hAnsi="Times New Roman"/>
          <w:sz w:val="28"/>
          <w:szCs w:val="28"/>
        </w:rPr>
        <w:t>Мильстрим</w:t>
      </w:r>
      <w:proofErr w:type="spellEnd"/>
      <w:r w:rsidRPr="003E2C11">
        <w:rPr>
          <w:rFonts w:ascii="Times New Roman" w:hAnsi="Times New Roman"/>
          <w:sz w:val="28"/>
          <w:szCs w:val="28"/>
        </w:rPr>
        <w:t xml:space="preserve"> Черноморские вина»).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Убытки предприятий за 11 месяцев 2016 года снижены на 82,8% по отношению к аналогичному периоду 2015 года и составили 235,2 млн. руб. (плановое значение выполнено на 6,1%). 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>Убытки допущены в следующих отраслях: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i/>
          <w:sz w:val="28"/>
          <w:szCs w:val="28"/>
        </w:rPr>
        <w:t>транспортный комплекс – 138,6 млн. руб.</w:t>
      </w:r>
      <w:r w:rsidRPr="003E2C11">
        <w:rPr>
          <w:rFonts w:ascii="Times New Roman" w:hAnsi="Times New Roman"/>
          <w:sz w:val="28"/>
          <w:szCs w:val="28"/>
        </w:rPr>
        <w:t xml:space="preserve">, снижение к соответствующему периоду прошлого года произошло на 88,8% </w:t>
      </w:r>
      <w:r w:rsidRPr="003E2C11">
        <w:rPr>
          <w:rFonts w:ascii="Times New Roman" w:hAnsi="Times New Roman"/>
          <w:i/>
          <w:sz w:val="28"/>
          <w:szCs w:val="28"/>
        </w:rPr>
        <w:t>(</w:t>
      </w:r>
      <w:r w:rsidRPr="003E2C11">
        <w:rPr>
          <w:rFonts w:ascii="Times New Roman" w:hAnsi="Times New Roman"/>
          <w:sz w:val="28"/>
          <w:szCs w:val="28"/>
          <w:shd w:val="clear" w:color="auto" w:fill="FFFFFF"/>
        </w:rPr>
        <w:t>ООО «Морские грузовые перевозки»</w:t>
      </w:r>
      <w:r w:rsidRPr="003E2C11">
        <w:rPr>
          <w:rFonts w:ascii="Times New Roman" w:hAnsi="Times New Roman"/>
          <w:sz w:val="28"/>
          <w:szCs w:val="28"/>
        </w:rPr>
        <w:t xml:space="preserve">, </w:t>
      </w:r>
      <w:r w:rsidRPr="003E2C11">
        <w:rPr>
          <w:rFonts w:ascii="Times New Roman" w:hAnsi="Times New Roman"/>
          <w:sz w:val="28"/>
          <w:szCs w:val="28"/>
          <w:shd w:val="clear" w:color="auto" w:fill="FFFFFF"/>
        </w:rPr>
        <w:t xml:space="preserve">ООО «Таманская Объединенная Железнодорожная Служба», </w:t>
      </w:r>
      <w:r w:rsidRPr="003E2C11">
        <w:rPr>
          <w:rFonts w:ascii="Times New Roman" w:hAnsi="Times New Roman"/>
          <w:sz w:val="28"/>
          <w:szCs w:val="28"/>
        </w:rPr>
        <w:t>ООО «</w:t>
      </w:r>
      <w:proofErr w:type="spellStart"/>
      <w:r w:rsidRPr="003E2C11">
        <w:rPr>
          <w:rFonts w:ascii="Times New Roman" w:hAnsi="Times New Roman"/>
          <w:sz w:val="28"/>
          <w:szCs w:val="28"/>
        </w:rPr>
        <w:t>ЕвроТЭК</w:t>
      </w:r>
      <w:proofErr w:type="spellEnd"/>
      <w:r w:rsidRPr="003E2C11">
        <w:rPr>
          <w:rFonts w:ascii="Times New Roman" w:hAnsi="Times New Roman"/>
          <w:sz w:val="28"/>
          <w:szCs w:val="28"/>
        </w:rPr>
        <w:t>-Универсал);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bCs/>
          <w:i/>
          <w:sz w:val="28"/>
          <w:szCs w:val="28"/>
        </w:rPr>
        <w:t>производство и распределение электроэнергии, газа и воды –                        58,1 тыс. руб.</w:t>
      </w:r>
      <w:r w:rsidRPr="003E2C11">
        <w:rPr>
          <w:rFonts w:ascii="Times New Roman" w:hAnsi="Times New Roman"/>
          <w:sz w:val="28"/>
          <w:szCs w:val="28"/>
        </w:rPr>
        <w:t xml:space="preserve">, снижение к соответствующему периоду прошлого года на 2% </w:t>
      </w:r>
      <w:r w:rsidRPr="003E2C11">
        <w:rPr>
          <w:rFonts w:ascii="Times New Roman" w:hAnsi="Times New Roman"/>
          <w:bCs/>
          <w:sz w:val="28"/>
          <w:szCs w:val="28"/>
        </w:rPr>
        <w:t xml:space="preserve">(РМУП «Тепловые сети», </w:t>
      </w:r>
      <w:r w:rsidRPr="003E2C11">
        <w:rPr>
          <w:rFonts w:ascii="Times New Roman" w:hAnsi="Times New Roman"/>
          <w:sz w:val="28"/>
          <w:szCs w:val="28"/>
        </w:rPr>
        <w:t>МУП «ТУ ЖКХ»);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i/>
          <w:sz w:val="28"/>
          <w:szCs w:val="28"/>
        </w:rPr>
        <w:t>обрабатывающие производства – 31,1 млн.</w:t>
      </w:r>
      <w:r w:rsidRPr="003E2C11">
        <w:rPr>
          <w:rFonts w:ascii="Times New Roman" w:hAnsi="Times New Roman"/>
          <w:sz w:val="28"/>
          <w:szCs w:val="28"/>
        </w:rPr>
        <w:t xml:space="preserve"> руб., снижение к соответствующему периоду прошлого года на 15,8% (</w:t>
      </w:r>
      <w:r w:rsidRPr="003E2C11">
        <w:rPr>
          <w:rFonts w:ascii="Times New Roman" w:hAnsi="Times New Roman"/>
          <w:bCs/>
          <w:sz w:val="28"/>
          <w:szCs w:val="28"/>
        </w:rPr>
        <w:t xml:space="preserve">ООО «Кубанские вина» </w:t>
      </w:r>
      <w:proofErr w:type="gramStart"/>
      <w:r w:rsidRPr="003E2C11">
        <w:rPr>
          <w:rFonts w:ascii="Times New Roman" w:hAnsi="Times New Roman"/>
          <w:bCs/>
          <w:sz w:val="28"/>
          <w:szCs w:val="28"/>
        </w:rPr>
        <w:t>–в</w:t>
      </w:r>
      <w:proofErr w:type="gramEnd"/>
      <w:r w:rsidRPr="003E2C11">
        <w:rPr>
          <w:rFonts w:ascii="Times New Roman" w:hAnsi="Times New Roman"/>
          <w:bCs/>
          <w:sz w:val="28"/>
          <w:szCs w:val="28"/>
        </w:rPr>
        <w:t xml:space="preserve">ведение с 18 февраля 2015 года процедуры наблюдения. </w:t>
      </w:r>
      <w:r w:rsidRPr="003E2C11">
        <w:rPr>
          <w:rFonts w:ascii="Times New Roman" w:hAnsi="Times New Roman"/>
          <w:sz w:val="28"/>
          <w:szCs w:val="28"/>
        </w:rPr>
        <w:t>ООО «</w:t>
      </w:r>
      <w:proofErr w:type="spellStart"/>
      <w:r w:rsidRPr="003E2C11">
        <w:rPr>
          <w:rFonts w:ascii="Times New Roman" w:hAnsi="Times New Roman"/>
          <w:sz w:val="28"/>
          <w:szCs w:val="28"/>
        </w:rPr>
        <w:t>Старотитаровский</w:t>
      </w:r>
      <w:proofErr w:type="spellEnd"/>
      <w:r w:rsidRPr="003E2C11">
        <w:rPr>
          <w:rFonts w:ascii="Times New Roman" w:hAnsi="Times New Roman"/>
          <w:sz w:val="28"/>
          <w:szCs w:val="28"/>
        </w:rPr>
        <w:t xml:space="preserve"> хлебозавод» увеличение убытка к уровню 2015 года на 100,2% –значительное снижение производства за счет роста конкуренции по выпуску хлебобулочных изделий на территории района, а также увеличения стоимости материальных затрат (ГСМ, сырья), наличие кредиторской задолженности. </w:t>
      </w:r>
      <w:proofErr w:type="gramStart"/>
      <w:r w:rsidRPr="003E2C11">
        <w:rPr>
          <w:rFonts w:ascii="Times New Roman" w:hAnsi="Times New Roman"/>
          <w:sz w:val="28"/>
          <w:szCs w:val="28"/>
        </w:rPr>
        <w:t>ПАО «Комбинат строительных материалов Первомайский»);</w:t>
      </w:r>
      <w:proofErr w:type="gramEnd"/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2C11">
        <w:rPr>
          <w:rFonts w:ascii="Times New Roman" w:hAnsi="Times New Roman"/>
          <w:i/>
          <w:sz w:val="28"/>
          <w:szCs w:val="28"/>
        </w:rPr>
        <w:t>операции с недвижимым имуществом, аренда и предоставление услуг – 6,2 млн. руб</w:t>
      </w:r>
      <w:r w:rsidRPr="003E2C11">
        <w:rPr>
          <w:rFonts w:ascii="Times New Roman" w:hAnsi="Times New Roman"/>
          <w:sz w:val="28"/>
          <w:szCs w:val="28"/>
        </w:rPr>
        <w:t>.</w:t>
      </w:r>
      <w:r w:rsidRPr="003E2C11">
        <w:rPr>
          <w:rFonts w:ascii="Times New Roman" w:hAnsi="Times New Roman"/>
          <w:i/>
          <w:sz w:val="28"/>
          <w:szCs w:val="28"/>
        </w:rPr>
        <w:t>,</w:t>
      </w:r>
      <w:r w:rsidRPr="003E2C11">
        <w:rPr>
          <w:rFonts w:ascii="Times New Roman" w:hAnsi="Times New Roman"/>
          <w:sz w:val="28"/>
          <w:szCs w:val="28"/>
        </w:rPr>
        <w:t xml:space="preserve"> снижение к соответствующему периоду прошлого года на 31,8%(у</w:t>
      </w:r>
      <w:r w:rsidRPr="003E2C11">
        <w:rPr>
          <w:rFonts w:ascii="Times New Roman" w:hAnsi="Times New Roman"/>
          <w:i/>
          <w:sz w:val="28"/>
          <w:szCs w:val="28"/>
        </w:rPr>
        <w:t>быток ОАО «</w:t>
      </w:r>
      <w:proofErr w:type="spellStart"/>
      <w:r w:rsidRPr="003E2C11">
        <w:rPr>
          <w:rFonts w:ascii="Times New Roman" w:hAnsi="Times New Roman"/>
          <w:i/>
          <w:sz w:val="28"/>
          <w:szCs w:val="28"/>
        </w:rPr>
        <w:t>Темрюкрайгаз</w:t>
      </w:r>
      <w:proofErr w:type="spellEnd"/>
      <w:r w:rsidRPr="003E2C11">
        <w:rPr>
          <w:rFonts w:ascii="Times New Roman" w:hAnsi="Times New Roman"/>
          <w:i/>
          <w:sz w:val="28"/>
          <w:szCs w:val="28"/>
        </w:rPr>
        <w:t xml:space="preserve">» - </w:t>
      </w:r>
      <w:r w:rsidRPr="003E2C11">
        <w:rPr>
          <w:rFonts w:ascii="Times New Roman" w:hAnsi="Times New Roman"/>
          <w:sz w:val="28"/>
          <w:szCs w:val="28"/>
        </w:rPr>
        <w:t xml:space="preserve">предприятие на протяжении ряда лет является планово-убыточным, этообусловлено произведенной переоценкой основных средств, в связи с чем, была увеличена балансовая стоимость имущества и амортизационные отчисления, а прибыль от деятельности предприятия не покрывает убыток, </w:t>
      </w:r>
      <w:r w:rsidRPr="003E2C11">
        <w:rPr>
          <w:rFonts w:ascii="Times New Roman" w:hAnsi="Times New Roman"/>
          <w:i/>
          <w:sz w:val="28"/>
          <w:szCs w:val="28"/>
        </w:rPr>
        <w:t>ООО ЧОП «Зевс»</w:t>
      </w:r>
      <w:r w:rsidRPr="003E2C11">
        <w:rPr>
          <w:rFonts w:ascii="Times New Roman" w:hAnsi="Times New Roman"/>
          <w:sz w:val="28"/>
          <w:szCs w:val="28"/>
        </w:rPr>
        <w:t>);</w:t>
      </w:r>
      <w:proofErr w:type="gramEnd"/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i/>
          <w:sz w:val="28"/>
          <w:szCs w:val="28"/>
        </w:rPr>
        <w:t>услуги коммунальной и социальной сферы – 987 тыс. руб.,</w:t>
      </w:r>
      <w:r w:rsidRPr="003E2C11">
        <w:rPr>
          <w:rFonts w:ascii="Times New Roman" w:hAnsi="Times New Roman"/>
          <w:sz w:val="28"/>
          <w:szCs w:val="28"/>
        </w:rPr>
        <w:t xml:space="preserve"> рост к соответствующему периоду прошлого года на 653,4%(МУП «ЖКХ-Бугаз», МУП «ЖКХ-</w:t>
      </w:r>
      <w:proofErr w:type="spellStart"/>
      <w:r w:rsidRPr="003E2C11">
        <w:rPr>
          <w:rFonts w:ascii="Times New Roman" w:hAnsi="Times New Roman"/>
          <w:sz w:val="28"/>
          <w:szCs w:val="28"/>
        </w:rPr>
        <w:t>Комбытсервис</w:t>
      </w:r>
      <w:proofErr w:type="spellEnd"/>
      <w:r w:rsidRPr="003E2C11">
        <w:rPr>
          <w:rFonts w:ascii="Times New Roman" w:hAnsi="Times New Roman"/>
          <w:sz w:val="28"/>
          <w:szCs w:val="28"/>
        </w:rPr>
        <w:t xml:space="preserve">», основные причины – несбалансированный бюджет предприятий, наличие кредиторской задолженности, погашение долгов за предыдущие периоды, отсутствие свободных оборотных средств, </w:t>
      </w:r>
      <w:r w:rsidRPr="003E2C11">
        <w:rPr>
          <w:rFonts w:ascii="Times New Roman" w:hAnsi="Times New Roman"/>
          <w:sz w:val="28"/>
          <w:szCs w:val="28"/>
        </w:rPr>
        <w:lastRenderedPageBreak/>
        <w:t>недостаточный охват населения договорными отношениями, низкая активность по погашению дебиторской задолженности).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Плановое задание по фонду оплаты труда за 11 месяцев 2016 года выполнено на 90,2% с ростом на 20,3% к аналогичному уровню 2015 года, что составило 8820,6 млн. рублей. 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>Среднемесячная заработная плата выросла на 15,5% по отношению к тому же периоду 2015 года и достигла 32100,5 рублей, годовой план выполнен на 107,9%.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>Среднегодовой уровень регистрируемой безработицы к численности трудоспособного населения в трудоспособном возрасте составил 0,5% (годовой план выполнен на 100%). Показатель по численности зарегистрированных безработных увеличен по отношению к 2015 году на 0,9%, составив 325 человек, годовой план выполнен на 97%.</w:t>
      </w:r>
    </w:p>
    <w:p w:rsidR="006D2B73" w:rsidRPr="003E2C11" w:rsidRDefault="006D2B73" w:rsidP="006D2B73">
      <w:pPr>
        <w:pStyle w:val="ae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F254B" w:rsidRPr="006F254B" w:rsidRDefault="006F254B" w:rsidP="006F25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254B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 xml:space="preserve"> Инвестиционное положение</w:t>
      </w:r>
    </w:p>
    <w:p w:rsidR="006F254B" w:rsidRDefault="006F254B" w:rsidP="006F2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A6D" w:rsidRDefault="004407FD" w:rsidP="006F2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7FD">
        <w:rPr>
          <w:rFonts w:ascii="Times New Roman" w:hAnsi="Times New Roman"/>
          <w:sz w:val="28"/>
          <w:szCs w:val="28"/>
        </w:rPr>
        <w:t xml:space="preserve">В целях создания и развития благоприятных условий осуществления инвестиционной деятельности в </w:t>
      </w:r>
      <w:r>
        <w:rPr>
          <w:rFonts w:ascii="Times New Roman" w:hAnsi="Times New Roman"/>
          <w:sz w:val="28"/>
          <w:szCs w:val="28"/>
        </w:rPr>
        <w:t>Темрюкском районе</w:t>
      </w:r>
      <w:r w:rsidRPr="004407FD">
        <w:rPr>
          <w:rFonts w:ascii="Times New Roman" w:hAnsi="Times New Roman"/>
          <w:sz w:val="28"/>
          <w:szCs w:val="28"/>
        </w:rPr>
        <w:t xml:space="preserve"> на сегодняшний день органами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407FD">
        <w:rPr>
          <w:rFonts w:ascii="Times New Roman" w:hAnsi="Times New Roman"/>
          <w:sz w:val="28"/>
          <w:szCs w:val="28"/>
        </w:rPr>
        <w:t xml:space="preserve"> власти края реализуется комплекс мер, направленных на предоставление поддержки хозяйствующим субъектам, реализующим инвестиционные проекты. </w:t>
      </w:r>
      <w:r>
        <w:rPr>
          <w:rFonts w:ascii="Times New Roman" w:hAnsi="Times New Roman"/>
          <w:sz w:val="28"/>
          <w:szCs w:val="28"/>
        </w:rPr>
        <w:t>В</w:t>
      </w:r>
      <w:r w:rsidR="00B30A6D">
        <w:rPr>
          <w:rFonts w:ascii="Times New Roman" w:hAnsi="Times New Roman"/>
          <w:sz w:val="28"/>
          <w:szCs w:val="28"/>
        </w:rPr>
        <w:t xml:space="preserve"> районе работает Инвестиционный совет, на котором коллегиально принимаются решения о реализации инвестиционных проектов. Вся информация о формах государственной поддержке размещена в открытом доступе сети Интернет на официальном сайте Темрюкского района. </w:t>
      </w:r>
      <w:proofErr w:type="gramStart"/>
      <w:r w:rsidRPr="004407FD">
        <w:rPr>
          <w:rFonts w:ascii="Times New Roman" w:hAnsi="Times New Roman"/>
          <w:sz w:val="28"/>
          <w:szCs w:val="28"/>
        </w:rPr>
        <w:t>В соответствии с Законом Краснодарского края от 2 июля 2004 года № 731-КЗ «О стимулировании инвестиционной деятельности в Краснодарском крае» оказание государственной поддержки субъектам инвестиционной деятельности на территории Краснодарского края осуществляется в следующих формах: 1) одобрение инвестиционного проекта в целях применения налоговых льгот, установленных законодательством Краснодарского края для инвесторов, реализующих одобренный инвестиционный проект;</w:t>
      </w:r>
      <w:proofErr w:type="gramEnd"/>
      <w:r w:rsidRPr="004407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07FD">
        <w:rPr>
          <w:rFonts w:ascii="Times New Roman" w:hAnsi="Times New Roman"/>
          <w:sz w:val="28"/>
          <w:szCs w:val="28"/>
        </w:rPr>
        <w:t>2) предоставление инвестиционного налогового кредита; 3) предоставление на конкурсной основе государственных гарантий Краснодарского края; 4) предоставление бюджетных инвестиций юридическим лицам, не являющимся государственными и муниципальными учреждениями и государственными и муниципальными унитарными предприятиями; 5) предоставление субсидий из краевого бюджета в соответствии с государственными программами Краснодарского края и (или) иными нормативными правовыми актами Краснодарского края;</w:t>
      </w:r>
      <w:proofErr w:type="gramEnd"/>
      <w:r w:rsidRPr="004407FD">
        <w:rPr>
          <w:rFonts w:ascii="Times New Roman" w:hAnsi="Times New Roman"/>
          <w:sz w:val="28"/>
          <w:szCs w:val="28"/>
        </w:rPr>
        <w:t xml:space="preserve"> 6) предоставление бюджетных ассигнований инвестиционного фонда Краснодарского края для реализации инвестиционных проектов, осуществляемых на принципах государственно-частного партнерства. </w:t>
      </w:r>
      <w:proofErr w:type="gramStart"/>
      <w:r w:rsidRPr="004407FD">
        <w:rPr>
          <w:rFonts w:ascii="Times New Roman" w:hAnsi="Times New Roman"/>
          <w:sz w:val="28"/>
          <w:szCs w:val="28"/>
        </w:rPr>
        <w:t xml:space="preserve">Субъектами инвестиционной деятельности, имеющими право претендовать на получение государственной поддержки, являются: 1) инвесторы, состоящие на </w:t>
      </w:r>
      <w:r w:rsidRPr="004407FD">
        <w:rPr>
          <w:rFonts w:ascii="Times New Roman" w:hAnsi="Times New Roman"/>
          <w:sz w:val="28"/>
          <w:szCs w:val="28"/>
        </w:rPr>
        <w:lastRenderedPageBreak/>
        <w:t>налоговом учете на территории Краснодарского края, осуществляющие деятельность на территории Краснодарского края и не имеющие просроченной задолженности по платежам в бюджеты бюджетной системы Российской Федерации;</w:t>
      </w:r>
      <w:proofErr w:type="gramEnd"/>
      <w:r w:rsidRPr="004407FD">
        <w:rPr>
          <w:rFonts w:ascii="Times New Roman" w:hAnsi="Times New Roman"/>
          <w:sz w:val="28"/>
          <w:szCs w:val="28"/>
        </w:rPr>
        <w:t xml:space="preserve"> 2) лизинговые организации, состоящие на налоговом учете на территории Краснодарского края, предоставляющие машины, оборудование и транспортные средства для реализации одобренных инвестиционных проектов и не имеющие просроченной задолженности по платежам в бюджеты бюджетной системы Российской Федерации. </w:t>
      </w:r>
    </w:p>
    <w:p w:rsidR="006F254B" w:rsidRPr="006F254B" w:rsidRDefault="004407FD" w:rsidP="006F2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7FD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</w:t>
      </w:r>
      <w:r w:rsidR="00B30A6D">
        <w:rPr>
          <w:rFonts w:ascii="Times New Roman" w:hAnsi="Times New Roman"/>
          <w:sz w:val="28"/>
          <w:szCs w:val="28"/>
        </w:rPr>
        <w:t>муниципального образования Темрюкский район</w:t>
      </w:r>
      <w:r w:rsidR="00EC5C76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Pr="004407FD">
        <w:rPr>
          <w:rFonts w:ascii="Times New Roman" w:hAnsi="Times New Roman"/>
          <w:sz w:val="28"/>
          <w:szCs w:val="28"/>
        </w:rPr>
        <w:t xml:space="preserve"> до 2020 года, приоритетными отраслями для привлечения инвестиций в Краснодарском крае являются: - агропромышленный комплекс; - курортно-рекреационный и туристский комплекс; - морской транспортный ко</w:t>
      </w:r>
      <w:r w:rsidR="00B30A6D">
        <w:rPr>
          <w:rFonts w:ascii="Times New Roman" w:hAnsi="Times New Roman"/>
          <w:sz w:val="28"/>
          <w:szCs w:val="28"/>
        </w:rPr>
        <w:t>мплекс; - промышленный комплекс</w:t>
      </w:r>
      <w:r w:rsidRPr="004407FD">
        <w:rPr>
          <w:rFonts w:ascii="Times New Roman" w:hAnsi="Times New Roman"/>
          <w:sz w:val="28"/>
          <w:szCs w:val="28"/>
        </w:rPr>
        <w:t xml:space="preserve">. </w:t>
      </w:r>
      <w:r w:rsidR="006F254B" w:rsidRPr="006F254B">
        <w:rPr>
          <w:rFonts w:ascii="Times New Roman" w:hAnsi="Times New Roman"/>
          <w:sz w:val="28"/>
          <w:szCs w:val="28"/>
        </w:rPr>
        <w:t>Годовой план по объему инвестиций в основной капитал за 9 месяцев 2016 года выполнен на 676,5%, темп роста составил 786,5%, в сумме 34,8 млрд. рублей.</w:t>
      </w:r>
    </w:p>
    <w:p w:rsidR="006F254B" w:rsidRPr="006F254B" w:rsidRDefault="006F254B" w:rsidP="006F2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54B">
        <w:rPr>
          <w:rFonts w:ascii="Times New Roman" w:hAnsi="Times New Roman"/>
          <w:sz w:val="28"/>
          <w:szCs w:val="28"/>
        </w:rPr>
        <w:t>Наиболее крупным инвестиционным проектом является создание портово-индустриального (промышленного) парка ОТЭКО в порту Тамань, общей стоимостью 385,0 млрд. рублей, в рамках которого в настоящее время реализуются следующие проекты:</w:t>
      </w:r>
    </w:p>
    <w:p w:rsidR="006F254B" w:rsidRPr="006F254B" w:rsidRDefault="006F254B" w:rsidP="006F2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54B">
        <w:rPr>
          <w:rFonts w:ascii="Times New Roman" w:hAnsi="Times New Roman"/>
          <w:sz w:val="28"/>
          <w:szCs w:val="28"/>
        </w:rPr>
        <w:t>Таманский терминал навалочных грузов в порту Тамань (ООО «ОТЭКО-</w:t>
      </w:r>
      <w:proofErr w:type="spellStart"/>
      <w:r w:rsidRPr="006F254B">
        <w:rPr>
          <w:rFonts w:ascii="Times New Roman" w:hAnsi="Times New Roman"/>
          <w:sz w:val="28"/>
          <w:szCs w:val="28"/>
        </w:rPr>
        <w:t>Портсервис</w:t>
      </w:r>
      <w:proofErr w:type="spellEnd"/>
      <w:r w:rsidRPr="006F254B">
        <w:rPr>
          <w:rFonts w:ascii="Times New Roman" w:hAnsi="Times New Roman"/>
          <w:sz w:val="28"/>
          <w:szCs w:val="28"/>
        </w:rPr>
        <w:t>»). Общая стоимость проекта – 40,3 млрд. рублей, срок реализации проекта 2012-2018 годы;</w:t>
      </w:r>
    </w:p>
    <w:p w:rsidR="006F254B" w:rsidRPr="006F254B" w:rsidRDefault="006F254B" w:rsidP="006F2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54B">
        <w:rPr>
          <w:rFonts w:ascii="Times New Roman" w:hAnsi="Times New Roman"/>
          <w:sz w:val="28"/>
          <w:szCs w:val="28"/>
        </w:rPr>
        <w:t>Таманский зерновой терминал (ООО «Агрохолдинг Тамань»). Срок реализации 2014-2019, стоимость проекта 19,5 млрд. рублей;</w:t>
      </w:r>
    </w:p>
    <w:p w:rsidR="006F254B" w:rsidRPr="006F254B" w:rsidRDefault="006F254B" w:rsidP="006F2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54B">
        <w:rPr>
          <w:rFonts w:ascii="Times New Roman" w:hAnsi="Times New Roman"/>
          <w:sz w:val="28"/>
          <w:szCs w:val="28"/>
        </w:rPr>
        <w:t>перевалочная база крупногабаритных и тяжеловесных грузов, ЗАО «</w:t>
      </w:r>
      <w:proofErr w:type="spellStart"/>
      <w:r w:rsidRPr="006F254B">
        <w:rPr>
          <w:rFonts w:ascii="Times New Roman" w:hAnsi="Times New Roman"/>
          <w:sz w:val="28"/>
          <w:szCs w:val="28"/>
        </w:rPr>
        <w:t>Таманьнефтегаз</w:t>
      </w:r>
      <w:proofErr w:type="spellEnd"/>
      <w:r w:rsidRPr="006F254B">
        <w:rPr>
          <w:rFonts w:ascii="Times New Roman" w:hAnsi="Times New Roman"/>
          <w:sz w:val="28"/>
          <w:szCs w:val="28"/>
        </w:rPr>
        <w:t>»). Срок реализации проекта 2015-2018, стоимость проекта 7,3 млрд. рублей;</w:t>
      </w:r>
    </w:p>
    <w:p w:rsidR="006F254B" w:rsidRPr="006F254B" w:rsidRDefault="006F254B" w:rsidP="006F2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54B">
        <w:rPr>
          <w:rFonts w:ascii="Times New Roman" w:hAnsi="Times New Roman"/>
          <w:sz w:val="28"/>
          <w:szCs w:val="28"/>
        </w:rPr>
        <w:t>реконструкция Таманской базы СУГ, строительство причального комплекса СУГ и технологической эстакады (ГК ОТЭКО). Срок строительства 2015-2018, общая стоимость 20,9 млрд. рублей.</w:t>
      </w:r>
    </w:p>
    <w:p w:rsidR="006F254B" w:rsidRPr="006F254B" w:rsidRDefault="006F254B" w:rsidP="006F25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54B">
        <w:rPr>
          <w:rFonts w:ascii="Times New Roman" w:eastAsia="Calibri" w:hAnsi="Times New Roman" w:cs="Times New Roman"/>
          <w:sz w:val="28"/>
          <w:szCs w:val="28"/>
        </w:rPr>
        <w:t xml:space="preserve">По итогам 2016 года на территории Темрюкского района реализовано два проекта: </w:t>
      </w:r>
    </w:p>
    <w:p w:rsidR="006F254B" w:rsidRPr="006F254B" w:rsidRDefault="006F254B" w:rsidP="006F25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54B">
        <w:rPr>
          <w:rFonts w:ascii="Times New Roman" w:eastAsia="Calibri" w:hAnsi="Times New Roman" w:cs="Times New Roman"/>
          <w:sz w:val="28"/>
          <w:szCs w:val="28"/>
        </w:rPr>
        <w:t xml:space="preserve">ООО «Партнер-Строй» ведет строительство жилого комплекса в г. Темрюке по ул. </w:t>
      </w:r>
      <w:proofErr w:type="spellStart"/>
      <w:r w:rsidRPr="006F254B">
        <w:rPr>
          <w:rFonts w:ascii="Times New Roman" w:eastAsia="Calibri" w:hAnsi="Times New Roman" w:cs="Times New Roman"/>
          <w:sz w:val="28"/>
          <w:szCs w:val="28"/>
        </w:rPr>
        <w:t>Анджиевского</w:t>
      </w:r>
      <w:proofErr w:type="spellEnd"/>
      <w:r w:rsidRPr="006F254B">
        <w:rPr>
          <w:rFonts w:ascii="Times New Roman" w:eastAsia="Calibri" w:hAnsi="Times New Roman" w:cs="Times New Roman"/>
          <w:sz w:val="28"/>
          <w:szCs w:val="28"/>
        </w:rPr>
        <w:t>. Объем инвестиций 389,7 млн. руб.;</w:t>
      </w:r>
    </w:p>
    <w:p w:rsidR="006F254B" w:rsidRPr="006F254B" w:rsidRDefault="006F254B" w:rsidP="006F25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54B">
        <w:rPr>
          <w:rFonts w:ascii="Times New Roman" w:eastAsia="Calibri" w:hAnsi="Times New Roman" w:cs="Times New Roman"/>
          <w:sz w:val="28"/>
          <w:szCs w:val="28"/>
        </w:rPr>
        <w:t>«Закладка виноградников на площади 317, 5 га и реконструкция винзавода в Темрюкском районе» (ООО  «Агрофирма «Юбилейная»). Объеминвестиций 339,1 млн. рублей.</w:t>
      </w:r>
    </w:p>
    <w:p w:rsidR="006F254B" w:rsidRPr="006F254B" w:rsidRDefault="006F254B" w:rsidP="006F254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54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F254B">
        <w:rPr>
          <w:rFonts w:ascii="Times New Roman" w:eastAsia="Calibri" w:hAnsi="Times New Roman" w:cs="Times New Roman"/>
          <w:sz w:val="28"/>
          <w:szCs w:val="28"/>
          <w:lang w:eastAsia="ru-RU"/>
        </w:rPr>
        <w:t>В 2017 году администрация муниципального образования Темрюкский район намерена продолжать курс по повышению инвестиционной привлекательности района.</w:t>
      </w:r>
    </w:p>
    <w:p w:rsidR="00FE25E7" w:rsidRPr="003E2C11" w:rsidRDefault="00FE25E7" w:rsidP="00FE25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lastRenderedPageBreak/>
        <w:t>В настоящее время на территории муниципального образования Темрюкский район реализуется ряд крупных инвестиционных проектов, в том числе:</w:t>
      </w:r>
    </w:p>
    <w:p w:rsidR="00FE25E7" w:rsidRPr="003E2C11" w:rsidRDefault="00FE25E7" w:rsidP="00FE25E7">
      <w:pPr>
        <w:pStyle w:val="ae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2C11">
        <w:rPr>
          <w:rFonts w:ascii="Times New Roman" w:eastAsia="Times New Roman" w:hAnsi="Times New Roman"/>
          <w:sz w:val="28"/>
          <w:szCs w:val="28"/>
        </w:rPr>
        <w:t>строительство морского перегрузочного комплекс</w:t>
      </w:r>
      <w:proofErr w:type="gramStart"/>
      <w:r w:rsidRPr="003E2C11">
        <w:rPr>
          <w:rFonts w:ascii="Times New Roman" w:eastAsia="Times New Roman" w:hAnsi="Times New Roman"/>
          <w:sz w:val="28"/>
          <w:szCs w:val="28"/>
        </w:rPr>
        <w:t>а ООО</w:t>
      </w:r>
      <w:proofErr w:type="gramEnd"/>
      <w:r w:rsidRPr="003E2C11">
        <w:rPr>
          <w:rFonts w:ascii="Times New Roman" w:eastAsia="Times New Roman" w:hAnsi="Times New Roman"/>
          <w:sz w:val="28"/>
          <w:szCs w:val="28"/>
        </w:rPr>
        <w:t xml:space="preserve"> «КГС-МОЛ» в порту Темрюк с проектной мощностью 300 тыс. тонн в год                                (ЗАО «</w:t>
      </w:r>
      <w:proofErr w:type="spellStart"/>
      <w:r w:rsidRPr="003E2C11">
        <w:rPr>
          <w:rFonts w:ascii="Times New Roman" w:eastAsia="Times New Roman" w:hAnsi="Times New Roman"/>
          <w:sz w:val="28"/>
          <w:szCs w:val="28"/>
        </w:rPr>
        <w:t>Кубаньгрузсервис</w:t>
      </w:r>
      <w:proofErr w:type="spellEnd"/>
      <w:r w:rsidRPr="003E2C11">
        <w:rPr>
          <w:rFonts w:ascii="Times New Roman" w:eastAsia="Times New Roman" w:hAnsi="Times New Roman"/>
          <w:sz w:val="28"/>
          <w:szCs w:val="28"/>
        </w:rPr>
        <w:t>»). Стоимость проекта составляет 1073,0 млн. рублей. Срок реализации проекта 2011-2016 годы. В рамках проекта планируется создать 253 рабоч</w:t>
      </w:r>
      <w:r>
        <w:rPr>
          <w:rFonts w:ascii="Times New Roman" w:eastAsia="Times New Roman" w:hAnsi="Times New Roman"/>
          <w:sz w:val="28"/>
          <w:szCs w:val="28"/>
        </w:rPr>
        <w:t xml:space="preserve">их места, из них уже создано 35. </w:t>
      </w:r>
      <w:r w:rsidRPr="003E2C11">
        <w:rPr>
          <w:rFonts w:ascii="Times New Roman" w:hAnsi="Times New Roman"/>
          <w:sz w:val="28"/>
          <w:szCs w:val="28"/>
        </w:rPr>
        <w:t xml:space="preserve">На сегодняшний день освоено 1685,68, в дальнейшем планируется </w:t>
      </w:r>
      <w:r>
        <w:rPr>
          <w:rFonts w:ascii="Times New Roman" w:hAnsi="Times New Roman"/>
          <w:sz w:val="28"/>
          <w:szCs w:val="28"/>
        </w:rPr>
        <w:t>строительство еще двух причалов;</w:t>
      </w:r>
    </w:p>
    <w:p w:rsidR="00FE25E7" w:rsidRPr="003E2C11" w:rsidRDefault="00FE25E7" w:rsidP="00FE25E7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3E2C11">
        <w:rPr>
          <w:rFonts w:ascii="Times New Roman" w:eastAsia="Times New Roman" w:hAnsi="Times New Roman"/>
          <w:sz w:val="28"/>
          <w:szCs w:val="28"/>
        </w:rPr>
        <w:t xml:space="preserve"> строительство перегрузочного комплекса генеральных грузов открытого и крытого хранения в порту Кавказ с проектной мощностью 700 тыс. тонн в год (ЗАО «Лада-Геленджик-Транс»). Стоимость проекта составляет 1300 млн. рублей. Срок реализации проекта 2006-2020 годы. В рамках проекта планируется создать 50 рабочих мест, из них уже создано </w:t>
      </w:r>
      <w:r>
        <w:rPr>
          <w:rFonts w:ascii="Times New Roman" w:eastAsia="Times New Roman" w:hAnsi="Times New Roman"/>
          <w:sz w:val="28"/>
          <w:szCs w:val="28"/>
        </w:rPr>
        <w:t>29. Освоено 806,095 млн. рублей;</w:t>
      </w:r>
    </w:p>
    <w:p w:rsidR="00FE25E7" w:rsidRPr="003E2C11" w:rsidRDefault="00FE25E7" w:rsidP="00FE25E7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E2C11">
        <w:rPr>
          <w:rFonts w:ascii="Times New Roman" w:eastAsia="Times New Roman" w:hAnsi="Times New Roman"/>
          <w:sz w:val="28"/>
          <w:szCs w:val="28"/>
        </w:rPr>
        <w:t xml:space="preserve">строительство зернового терминального комплекса в порту Тамань с проектной мощностью предприятия 5600 тыс. тонн (ООО «Зерновой терминальный комплекс Тамань»). Общая стоимость проекта – 7116 млн. рублей. Срок реализации проекта 2010-2016 годы. Завершен первый этап строительства. В рамках проекта планируется создать 322 рабочих места, из них уже создано </w:t>
      </w:r>
      <w:r>
        <w:rPr>
          <w:rFonts w:ascii="Times New Roman" w:eastAsia="Times New Roman" w:hAnsi="Times New Roman"/>
          <w:sz w:val="28"/>
          <w:szCs w:val="28"/>
        </w:rPr>
        <w:t>302. Освоено 5161,5 млн. рублей;</w:t>
      </w:r>
    </w:p>
    <w:p w:rsidR="00FE25E7" w:rsidRPr="003E2C11" w:rsidRDefault="00FE25E7" w:rsidP="00FE25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E2C11">
        <w:rPr>
          <w:rFonts w:ascii="Times New Roman" w:hAnsi="Times New Roman"/>
          <w:sz w:val="28"/>
          <w:szCs w:val="28"/>
        </w:rPr>
        <w:t>строительство элеваторного комплекса в п. Сенной» (инвестор - ООО "Элеваторный Комплекс Сенной"). Реализация проекта предусматривает строительство элеваторного комплекса и пункта отгрузки зерновых на морской транспорт. Стоимость проекта составляет 1616,0 млн. рублей, освоено – 1025,0 млн. рублей. В рамках проекта планируется дополнительное создание 229 рабочих мест, создано - 65. Ожидаемый объем налоговых поступлений в год  в бюджеты всех уровней – 207,53 млн. рублей. Построен пункт отгрузки зерновых на морской транспорт. Начато строительство основной площадки. В настоящее время реализация проекта приостановлена.</w:t>
      </w:r>
    </w:p>
    <w:p w:rsidR="00FE25E7" w:rsidRPr="003E2C11" w:rsidRDefault="00FE25E7" w:rsidP="00FE25E7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E2C11">
        <w:rPr>
          <w:rFonts w:ascii="Times New Roman" w:hAnsi="Times New Roman"/>
          <w:sz w:val="28"/>
          <w:szCs w:val="28"/>
        </w:rPr>
        <w:t>В рамках создания и развития портово-индустриального (промышленного) парка ОТЭКО в порту Тамань (общая стоимость 385000 млн. рублей, необходимо кол-во рабочих мест 10239, создано 5000) в настоящее время проект реализуется в части следующих проектов:</w:t>
      </w:r>
    </w:p>
    <w:p w:rsidR="00FE25E7" w:rsidRPr="003E2C11" w:rsidRDefault="00FE25E7" w:rsidP="00FE25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2C11">
        <w:rPr>
          <w:rFonts w:ascii="Times New Roman" w:hAnsi="Times New Roman"/>
          <w:sz w:val="28"/>
          <w:szCs w:val="28"/>
        </w:rPr>
        <w:t>строительство Таманского терминала навалочных грузов в порту Тамань (ООО «ОТЭКО-</w:t>
      </w:r>
      <w:proofErr w:type="spellStart"/>
      <w:r w:rsidRPr="003E2C11">
        <w:rPr>
          <w:rFonts w:ascii="Times New Roman" w:hAnsi="Times New Roman"/>
          <w:sz w:val="28"/>
          <w:szCs w:val="28"/>
        </w:rPr>
        <w:t>Портсервис</w:t>
      </w:r>
      <w:proofErr w:type="spellEnd"/>
      <w:r w:rsidRPr="003E2C11">
        <w:rPr>
          <w:rFonts w:ascii="Times New Roman" w:hAnsi="Times New Roman"/>
          <w:sz w:val="28"/>
          <w:szCs w:val="28"/>
        </w:rPr>
        <w:t>» (ГК ОТЭКО).</w:t>
      </w:r>
      <w:proofErr w:type="gramEnd"/>
      <w:r w:rsidRPr="003E2C11">
        <w:rPr>
          <w:rFonts w:ascii="Times New Roman" w:hAnsi="Times New Roman"/>
          <w:sz w:val="28"/>
          <w:szCs w:val="28"/>
        </w:rPr>
        <w:t xml:space="preserve"> Общая стоимость проекта – 40279 млн. рублей. Срок реализации проекта 2012-2018 годы. </w:t>
      </w:r>
      <w:proofErr w:type="gramStart"/>
      <w:r w:rsidRPr="003E2C11">
        <w:rPr>
          <w:rFonts w:ascii="Times New Roman" w:hAnsi="Times New Roman"/>
          <w:sz w:val="28"/>
          <w:szCs w:val="28"/>
        </w:rPr>
        <w:t>Освоено 10557 млн. рублей, В рамках проекта требуется 792 рабочих мест, создано -116;</w:t>
      </w:r>
      <w:proofErr w:type="gramEnd"/>
    </w:p>
    <w:p w:rsidR="00FE25E7" w:rsidRPr="003E2C11" w:rsidRDefault="00FE25E7" w:rsidP="00FE25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2C11">
        <w:rPr>
          <w:rFonts w:ascii="Times New Roman" w:hAnsi="Times New Roman"/>
          <w:sz w:val="28"/>
          <w:szCs w:val="28"/>
        </w:rPr>
        <w:t>Таманский зерновой терминал (ООО «Агрохолдинг Тамань» (ГК ОТЭКО) срок реализации 2014-2019 , Стоимость проекта 19500 млн. рублей, Освоено 197 млн. рублей.</w:t>
      </w:r>
      <w:proofErr w:type="gramEnd"/>
      <w:r w:rsidRPr="003E2C11">
        <w:rPr>
          <w:rFonts w:ascii="Times New Roman" w:hAnsi="Times New Roman"/>
          <w:sz w:val="28"/>
          <w:szCs w:val="28"/>
        </w:rPr>
        <w:t xml:space="preserve"> Необходимо 427 рабочих мест создано 4;</w:t>
      </w:r>
    </w:p>
    <w:p w:rsidR="00FE25E7" w:rsidRPr="003E2C11" w:rsidRDefault="00FE25E7" w:rsidP="00FE25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перевалочная база крупногабаритных и </w:t>
      </w:r>
      <w:proofErr w:type="spellStart"/>
      <w:r w:rsidRPr="003E2C11">
        <w:rPr>
          <w:rFonts w:ascii="Times New Roman" w:hAnsi="Times New Roman"/>
          <w:sz w:val="28"/>
          <w:szCs w:val="28"/>
        </w:rPr>
        <w:t>тяжеловестных</w:t>
      </w:r>
      <w:proofErr w:type="spellEnd"/>
      <w:r w:rsidRPr="003E2C11">
        <w:rPr>
          <w:rFonts w:ascii="Times New Roman" w:hAnsi="Times New Roman"/>
          <w:sz w:val="28"/>
          <w:szCs w:val="28"/>
        </w:rPr>
        <w:t xml:space="preserve"> грузов, ЗАО «</w:t>
      </w:r>
      <w:proofErr w:type="spellStart"/>
      <w:r w:rsidRPr="003E2C11">
        <w:rPr>
          <w:rFonts w:ascii="Times New Roman" w:hAnsi="Times New Roman"/>
          <w:sz w:val="28"/>
          <w:szCs w:val="28"/>
        </w:rPr>
        <w:t>Таманьнефтегаз</w:t>
      </w:r>
      <w:proofErr w:type="spellEnd"/>
      <w:r w:rsidRPr="003E2C11">
        <w:rPr>
          <w:rFonts w:ascii="Times New Roman" w:hAnsi="Times New Roman"/>
          <w:sz w:val="28"/>
          <w:szCs w:val="28"/>
        </w:rPr>
        <w:t xml:space="preserve">» (ГК ОТЭКО) Срок реализации проекта 2015-2018. Сумма </w:t>
      </w:r>
      <w:r w:rsidRPr="003E2C11">
        <w:rPr>
          <w:rFonts w:ascii="Times New Roman" w:hAnsi="Times New Roman"/>
          <w:sz w:val="28"/>
          <w:szCs w:val="28"/>
        </w:rPr>
        <w:lastRenderedPageBreak/>
        <w:t>инвестиций 7300. Освоено 127,58. Необходимо создать 208 рабочих мест, создано 2;</w:t>
      </w:r>
    </w:p>
    <w:p w:rsidR="00FE25E7" w:rsidRPr="003E2C11" w:rsidRDefault="00FE25E7" w:rsidP="00FE25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реконструкция Таманской базы СУГ. Строительство причального комплекса СУГ и </w:t>
      </w:r>
      <w:proofErr w:type="spellStart"/>
      <w:r w:rsidRPr="003E2C11">
        <w:rPr>
          <w:rFonts w:ascii="Times New Roman" w:hAnsi="Times New Roman"/>
          <w:sz w:val="28"/>
          <w:szCs w:val="28"/>
        </w:rPr>
        <w:t>технологическойэтакады</w:t>
      </w:r>
      <w:proofErr w:type="spellEnd"/>
      <w:r w:rsidRPr="003E2C11">
        <w:rPr>
          <w:rFonts w:ascii="Times New Roman" w:hAnsi="Times New Roman"/>
          <w:sz w:val="28"/>
          <w:szCs w:val="28"/>
        </w:rPr>
        <w:t xml:space="preserve"> (ГК ОТЭКО).  Срок строительства 2915-2018. Сумма инвестиций 20900 млн. рублей. Необходимое количество рабочих мест 262. Данные по освоению будут отражены по 1 кварталу 2017 года.</w:t>
      </w:r>
    </w:p>
    <w:p w:rsidR="00FE25E7" w:rsidRPr="003E2C11" w:rsidRDefault="00FE25E7" w:rsidP="00FE25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ООО «Партнер-Строй» в 2016 году завершил реализацию проекта  «Строительство жилого комплекса» по адресу: г. Темрюк, ул. </w:t>
      </w:r>
      <w:proofErr w:type="spellStart"/>
      <w:r w:rsidRPr="003E2C11">
        <w:rPr>
          <w:rFonts w:ascii="Times New Roman" w:hAnsi="Times New Roman"/>
          <w:sz w:val="28"/>
          <w:szCs w:val="28"/>
        </w:rPr>
        <w:t>Анджиевского</w:t>
      </w:r>
      <w:proofErr w:type="spellEnd"/>
      <w:r w:rsidRPr="003E2C11">
        <w:rPr>
          <w:rFonts w:ascii="Times New Roman" w:hAnsi="Times New Roman"/>
          <w:sz w:val="28"/>
          <w:szCs w:val="28"/>
        </w:rPr>
        <w:t xml:space="preserve">. Срок реализации проекта 2011-2016 года. Объем инвестиций составляет 389,7 млн. рублей. Введено два 50 квартирных жилых дома. Планируется строительство еще одного 50-и квартирного жилого дома. </w:t>
      </w:r>
    </w:p>
    <w:p w:rsidR="00FE25E7" w:rsidRPr="003E2C11" w:rsidRDefault="00FE25E7" w:rsidP="00FE25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ООО «Агрофирма «Юбилейная» завершила реализацию проекта «Закладка виноградников на площади 317,5 га и реконструкция винзавода в Темрюкском районе». Проект направлен на создание стабильного крупного предприятия по производству алкогольных напитков. </w:t>
      </w:r>
    </w:p>
    <w:p w:rsidR="00FE25E7" w:rsidRPr="003E2C11" w:rsidRDefault="00FE25E7" w:rsidP="00FE25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>С целью продолжения курса по повышению инвестиционной привлекательности Темрюкского района администрация муниципального образования Темрюкский район представила инвестиционный потенциал (проекты и инвестиционно-привлекательные земельные участки) на Международном инвестиционном форуме «Сочи-2016». Итогом поездки стали 2 подписанных соглашения на сумму более 8 млрд. рублей.</w:t>
      </w:r>
    </w:p>
    <w:p w:rsidR="00FE25E7" w:rsidRPr="003E2C11" w:rsidRDefault="00FE25E7" w:rsidP="00FE25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В 2014 году начаты работы по проектированию и экспертизе транспортного перехода через Керченский пролив с планируемым финансированием порядка 228 миллионов рублей. Окончание срока реализации проекта планируется завершить в 2018 году. </w:t>
      </w:r>
    </w:p>
    <w:p w:rsidR="00FE25E7" w:rsidRPr="003E2C11" w:rsidRDefault="00FE25E7" w:rsidP="00FE25E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E2C11">
        <w:rPr>
          <w:rFonts w:ascii="Times New Roman" w:hAnsi="Times New Roman"/>
          <w:sz w:val="28"/>
          <w:szCs w:val="28"/>
        </w:rPr>
        <w:t xml:space="preserve">Стоимость выполненных работ в строительстве по итогам 2016 года составила 33427,1 млн. руб., или 22255% от выполнения плана и в 3,4 раза выше 2015 года. Рост показателя обусловлен проводимым строительством транспортного перехода через Керченский пролив, продолжением строительства сухогрузного района порта Тамань (объемы не были учтены при разработке прогноза на 2016 год). </w:t>
      </w:r>
    </w:p>
    <w:p w:rsidR="003F4D68" w:rsidRDefault="003F4D68" w:rsidP="00070072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610481" w:rsidRDefault="00610481" w:rsidP="00070072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610481">
        <w:rPr>
          <w:rFonts w:ascii="Times New Roman" w:hAnsi="Times New Roman" w:cs="Times New Roman"/>
          <w:b/>
          <w:sz w:val="28"/>
          <w:szCs w:val="28"/>
        </w:rPr>
        <w:t>2.3. Анализ приоритетных и социально значимых рынков.</w:t>
      </w:r>
    </w:p>
    <w:p w:rsidR="00610481" w:rsidRDefault="00610481" w:rsidP="00070072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услуг дошкольного образования.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Темрюкском районе проживает </w:t>
      </w:r>
      <w:r w:rsidRPr="0061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9778</w:t>
      </w: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0 до 7 лет. Система дошкольного образования района охватывает </w:t>
      </w:r>
      <w:r w:rsidRPr="0061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6083</w:t>
      </w: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дошкольников, развитие и оздоровление которых осуществляется в 50 дошкольных образовательных организациях, из них: 48 являются муниципальными бюджетными дошкольными образовательными учреждениями (далее – МБДОУ ДС), 2 учреждения являются автономными (МАДОУ ДС № 4, 12). Все МБДОУ </w:t>
      </w: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предоставляют населению услуги по дошкольному образованию и услуги по присмотру и уходу. Для всех муниципальных учреждений созданы равные условия </w:t>
      </w:r>
      <w:r w:rsidRPr="0061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</w: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71BE18AD" wp14:editId="24C592C5">
            <wp:extent cx="5144770" cy="2954020"/>
            <wp:effectExtent l="0" t="0" r="1778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ДС № 4 осуществляются платные дополнительные услуги: по коррекции речевых нарушений, группа продленного дня по присмотру и уходу.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высокого качества услуг дошкольного образования включает кадровое обеспечение. В настоящее время в системе дошкольного образования работает 565 </w:t>
      </w:r>
      <w:proofErr w:type="gramStart"/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proofErr w:type="gramEnd"/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работника. Образовательный уровень педагогических кадров района неуклонно повышается: в 2016 году доля  воспитателей  с высшим профессиональным образованием составила 31,3 %,  67,6 % воспитателей, работающих в детских садах, имеют среднее педагогическое образование.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районе обеспечена на 100% доступность дошкольного образования для детей от 3 до 7 лет. </w:t>
      </w:r>
    </w:p>
    <w:p w:rsidR="00610481" w:rsidRPr="00610481" w:rsidRDefault="00610481" w:rsidP="00610481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доступности дошкольного образования для детей от 1,5 до 3 лет в районе проводятся мероприятия направленные на ввод дополнительных дошкольных мест за счет: 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вариативных форм</w:t>
      </w: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(группы кратковременного пребывания, группы семейного воспитания, консультационные центры);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4A9C5506" wp14:editId="6A76AFA1">
            <wp:extent cx="5536565" cy="2582545"/>
            <wp:effectExtent l="0" t="0" r="26035" b="27305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0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группы семейного воспитания. </w:t>
      </w: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 8 групп </w:t>
      </w:r>
      <w:r w:rsidRPr="00610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семейного воспитания, в которых воспитывается 26 детей (это детские сады № 2, 12, 18, 20, 24, 26, 27,33);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дошкольных организациях открыты </w:t>
      </w:r>
      <w:r w:rsidRPr="00610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63 группы кратковременного </w:t>
      </w: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разной направленности: медико-социальной, адаптационные, группы развития, группа «Особый ребенок»;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функционирует центр игровой поддержки ребенка (детский сад № 51);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исполнение статьи 64 Федерального закона Российской Федерации от29 декабря 2012 года № 273-ФЗ «Об образовании в Российской Федерации», в целях оказания методической, психолого-педагогической, диагностической и консультативной помощи родителям (законным) представителям, обеспечивающим получение детьми дошкольного образования в форме семейного образования в 10 дошкольных образовательных организациях организованы консультационные центры (это детские сады №№ 3, 5, 12, 14, 15, 18, 23, 24,  28, 36).</w:t>
      </w:r>
      <w:proofErr w:type="gramEnd"/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оптимизации имеющихся площадей</w:t>
      </w: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образовательных учреждениях (приобретение детской мебели).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услуги дошкольного образования за счет развития  негосударственного сектора для  детей в возрасте от 1,5 до 3 лет в районе не востребовано населением, а также создание условий для  предоставления услуг дошкольного образования, присмотра и ухода для индивидуальных предпринимателей предъявляет ряд требований надзорных органов (Отдела надзорной деятельности, </w:t>
      </w:r>
      <w:proofErr w:type="spellStart"/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67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 которых требует больших финансовых затрат, кроме этого для получения лицензии на образовательную</w:t>
      </w:r>
      <w:proofErr w:type="gramEnd"/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необходим подбор педагогических кадров и обеспечение качественной реализации основной общеобразовательной программы дошкольного образования.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октябре - ноябре 2016 года, во всех муниципальных дошкольных </w:t>
      </w:r>
      <w:r w:rsidRPr="0061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учреждениях района проведен опрос по изучению удовлетворённости потребителей качеством услуг по дошкольному образованию. Оценка деятельности дошкольных образовательных учреждений родительской общественностью осуществлялась по следующим критериям: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деятельность педагогического коллектива;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взаимоотношения участников образовательного процесса;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информированность о направлениях деятельности учреждения;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материально-техническая оснащенность учреждения;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формы работы с родителями.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опроса,удовлетворены качеством предоставления услуг дошкольного образования – 89 %. Созданная система работы в МБДОУ ДС района позволяет удовлетворить потребность и запросы родителей. </w:t>
      </w:r>
    </w:p>
    <w:p w:rsidR="001D3E5F" w:rsidRPr="002A109C" w:rsidRDefault="00610481" w:rsidP="001D3E5F">
      <w:pPr>
        <w:tabs>
          <w:tab w:val="left" w:pos="709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по мнению родителей, необходимо чтобы в штате каждого дошкольного образовательного учреждения были предусмотрены специалисты: учителя-логопеды, педагоги-психологи, педагоги дополнительного образования.</w:t>
      </w:r>
      <w:r w:rsidR="001D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опроса н</w:t>
      </w:r>
      <w:r w:rsidR="001D3E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рынке дошкольного образования респондентами отмечено недостаточное количество педагогов с высшим образованием.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качества муниципальной услуги по дошкольному образованию необходимо решение следующих задач: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материально-техническую базу в ряде МБДОУ;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обслуживание сайтов дошкольных учреждений; 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привести предметную среду МБДОУ в соответствие с федеральным государственным образовательным стандартом дошкольного образования;</w:t>
      </w:r>
    </w:p>
    <w:p w:rsidR="00610481" w:rsidRPr="00610481" w:rsidRDefault="00610481" w:rsidP="0061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проблемой дошкольного образования остается текучесть кадров, особенно - младших воспитателей, непосредственных участников образовательного процесса. С введением федерального государственного образовательного стандарта дошкольного образования возросли требования к данной категории работников, однако заработная плата осталась прежней.</w:t>
      </w:r>
    </w:p>
    <w:p w:rsidR="00610481" w:rsidRDefault="00610481" w:rsidP="006104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8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качество медицинского обслуживания в МБДОУ.</w:t>
      </w:r>
    </w:p>
    <w:p w:rsidR="00EC5C76" w:rsidRDefault="00EC5C76" w:rsidP="006A2A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барьеры на рынке услуг в системе дошкольного образования ярко не выражены. Наибольшие трудности предприниматели испытывают относительно процедур, связанных с размещением бизнеса (лицензирование, налоги, аренда зданий, приобретение зданий, помещений, получение земель под строительство, получение разрешения на строительство, перевод помещений </w:t>
      </w:r>
      <w:proofErr w:type="gramStart"/>
      <w:r w:rsidRPr="00EC5C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2A0B" w:rsidRDefault="006A2A0B" w:rsidP="006A2A0B">
      <w:pPr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участники рынка указывают на проблемы, связанные с подбором, арендой или выкупом помещений для организации дошкольного учреждения. Трудности связаны с соблюдением требований к помещениям, а также высокой стоимостью их аренды или покупки. Предприниматели в этих условиях выбирают между отказом от создания предприятия ввиду наличия барьера и </w:t>
      </w:r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созданием теневого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(детский сад «на дому»)</w:t>
      </w:r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Оба этих следствия отрицательно влияют на конкуренцию. </w:t>
      </w:r>
    </w:p>
    <w:p w:rsidR="006A2A0B" w:rsidRDefault="006A2A0B" w:rsidP="006A2A0B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улучшению состояния конкурентной среды на рынке дошкольного образования:</w:t>
      </w:r>
    </w:p>
    <w:p w:rsidR="006A2A0B" w:rsidRDefault="006A2A0B" w:rsidP="006A2A0B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обеспечению облегчения входа на рынок услуг дошкольного образования:  составление базы данных помещений, пригодных для организации частных</w:t>
      </w:r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садов;  разработка и внедрение для предпринимателей, организующих частный</w:t>
      </w:r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сад, механизма снижения финансовой нагрузки, связанной с арендой или покупкой помещений, находящихся в государственной / муниципальной собственности и отдельно – находящихся в собственности негосударственных организаций и частных лиц;</w:t>
      </w:r>
      <w:proofErr w:type="gramEnd"/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форм мотивации владельцев помещений, состоящих в базе  данных помещений, пригодных для организации частного детского сада, с целью снижения арендной платы для предпринимателей, планирующих организацию данного учреждения;  обеспечение информационной и консультационной поддержки</w:t>
      </w:r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предпринимателям, желающим открыть детское дошкольное образовательное учреждение (как частный детский сад с лицензией, так и учреждение дополнительного дошкольного образования без лицензии);</w:t>
      </w:r>
      <w:proofErr w:type="gramEnd"/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разработка </w:t>
      </w:r>
      <w:proofErr w:type="gramStart"/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субсидирования ремонта помещений частных</w:t>
      </w:r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садов</w:t>
      </w:r>
      <w:proofErr w:type="gramEnd"/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подготовки помещений для открытия (в том числе в случае передачи помещения по концессионному соглашению).</w:t>
      </w:r>
    </w:p>
    <w:p w:rsidR="006A2A0B" w:rsidRDefault="006A2A0B" w:rsidP="006A2A0B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Разработка мероприятий по налоговой и имущественной поддержке негосударственных дошкольных образовательных учреждений (прежде всего – лицензированных учреждений, осуществляющих общеобразовательную программу дошкольного образования). </w:t>
      </w:r>
    </w:p>
    <w:p w:rsidR="006A2A0B" w:rsidRDefault="006A2A0B" w:rsidP="006A2A0B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Осуществление профессиональной переподготовки и повышения квалификации для работников государственных и негосударственных детских садов по единой программе. </w:t>
      </w:r>
    </w:p>
    <w:p w:rsidR="006A2A0B" w:rsidRDefault="006A2A0B" w:rsidP="006A2A0B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Оказание методической помощи, помощи в подборе персонала негосударственным предприятиям, оказывающим услуги дошкольного образования.</w:t>
      </w:r>
    </w:p>
    <w:p w:rsidR="00610481" w:rsidRPr="006A2A0B" w:rsidRDefault="006A2A0B" w:rsidP="006A2A0B">
      <w:pPr>
        <w:spacing w:after="0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Постоянное совершенствование механизма субсидирования и поддержки частных дошкольных учреждений, оказывающих услуги по общеобразовательной программе дошкольного образования, в случае невозможности оказания услуг дошкольного образования в государственном учреждении. </w:t>
      </w:r>
    </w:p>
    <w:p w:rsidR="00F25D36" w:rsidRDefault="00F25D36" w:rsidP="00F25D36">
      <w:pPr>
        <w:pStyle w:val="a7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Рынок услуг детского отдыха и оздоровления.</w:t>
      </w:r>
    </w:p>
    <w:p w:rsidR="00F25D36" w:rsidRDefault="00F25D36" w:rsidP="0098444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Управление образованием администрации муниципального образования Темрюкский район в 2016 году осуществляло отдых и оздоровление детей в соответствии с Постановлением администрации муниципального образования Темрюкский район от 28 января 2016 года № 47 «Об утверждении муниципальной программы «Дети Тамани», в соответствии с п.1.2. «Поддержка и развитие отдыха, оздоровления и занятости детей и подростков».</w:t>
      </w:r>
    </w:p>
    <w:p w:rsidR="00F25D36" w:rsidRDefault="00F25D36" w:rsidP="0098444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 2016 году на эти цели из муниципального бюджета было выделено 2 247,8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из краевого бюджета 3 754,7 тыс. руб.</w:t>
      </w:r>
    </w:p>
    <w:p w:rsidR="00F25D36" w:rsidRDefault="00F25D36" w:rsidP="009844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 п.1.2.3 «организация отдыха детей в профильных лагерях, организованных муниципальными образовательными организациями, осуществляющими организацию отдыха и оздоровление обучающихся в каникулярный период с обязательной организацией их питания», организация профильных смен проводилась только на базе образовательных учреждений.</w:t>
      </w:r>
    </w:p>
    <w:p w:rsidR="00F25D36" w:rsidRDefault="00F25D36" w:rsidP="009844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 2016 году в летний период было оздоровлено 2 570 учащихся в профильных сменах, которые проводились в образовательных учреждениях № 1, 2 ,3, 5, 6, 7, 8, 9, 10, 11, 13, 14, 15, 17, 18, 20, 21, 22, 23, 25, 28, 29.</w:t>
      </w:r>
    </w:p>
    <w:p w:rsidR="00F25D36" w:rsidRDefault="00F25D36" w:rsidP="0098444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Кроме того 170 учащихся были оздоровлены в лагерях труда и отдыха, проводимых в образовательных учреждениях № 5, 6, 9, 20, 21, 25, 29.</w:t>
      </w:r>
    </w:p>
    <w:p w:rsidR="00F25D36" w:rsidRDefault="00F25D36" w:rsidP="009844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Оздоровление проводилось именно в данных образовательных учреждения в соответствии с заключениями, полученными в Территориальном отделе управления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Краснодарскому краю города-курорта Анапа в Темрюкском районе. Остальные образовательные учреждения не могут участвовать в оздоровлении и отдыхе детей в связи с несоответствием требованиям «СанПиН 2.4.4 2599-10».</w:t>
      </w:r>
    </w:p>
    <w:p w:rsidR="00F25D36" w:rsidRDefault="00F25D36" w:rsidP="0098444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Проблемным вопросом в организации оздоровления и отдыха детей на базе образовательных учреждениях является необходимость работы педагогов в летний период, который является отпускным временем.</w:t>
      </w:r>
    </w:p>
    <w:p w:rsidR="00F25D36" w:rsidRDefault="00F25D36" w:rsidP="0098444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Предлагаем рассмотреть вопрос о выделении денежных средств на оплату труда педагогов, работающих с детьми в летний период.</w:t>
      </w:r>
    </w:p>
    <w:p w:rsidR="00F25D36" w:rsidRDefault="00F25D36" w:rsidP="0098444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приведение в соответствие с требованиями «СанПиН 2.4.4 2599-10» пищеблоков образовательных учреждений во всех школах Темрюкского района, позволило бы увеличить охват оздоровленных учащихся муниципального образования Темрюкский район.</w:t>
      </w:r>
    </w:p>
    <w:p w:rsidR="00EC5C76" w:rsidRPr="00EC5C76" w:rsidRDefault="00EC5C76" w:rsidP="00EC5C7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5C76">
        <w:rPr>
          <w:color w:val="000000"/>
          <w:sz w:val="28"/>
          <w:szCs w:val="28"/>
        </w:rPr>
        <w:t xml:space="preserve">По мнению предпринимателей, испытываемые ими трудности возникают в основном относительно процедур, связанных с лицензированием, регистрацией бизнеса, арендой зданий, приобретением зданий, помещений, получением земель под строительство, получение разрешения на строительство, проверки надзорных органов. </w:t>
      </w:r>
    </w:p>
    <w:p w:rsidR="007D114D" w:rsidRDefault="007D114D" w:rsidP="00984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2E2" w:rsidRDefault="00B212E2" w:rsidP="00984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2E2" w:rsidRDefault="00B212E2" w:rsidP="00984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FE9" w:rsidRDefault="007D114D" w:rsidP="007D114D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7D114D">
        <w:rPr>
          <w:rFonts w:ascii="Times New Roman" w:hAnsi="Times New Roman" w:cs="Times New Roman"/>
          <w:b/>
          <w:sz w:val="28"/>
          <w:szCs w:val="28"/>
        </w:rPr>
        <w:lastRenderedPageBreak/>
        <w:t>Рынок услуг дополнительного образования</w:t>
      </w:r>
      <w:r w:rsidR="006A2A0B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7D114D" w:rsidRPr="007D114D" w:rsidRDefault="007D114D" w:rsidP="00EC5C76">
      <w:pPr>
        <w:spacing w:after="0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114D">
        <w:rPr>
          <w:rFonts w:ascii="Times New Roman" w:hAnsi="Times New Roman" w:cs="Times New Roman"/>
          <w:sz w:val="28"/>
          <w:szCs w:val="28"/>
        </w:rPr>
        <w:t>В муниципальном образовании Темрюкский район функционируют семь муниципальных учреждений дополнительного образования с общей численностью 7 129 человек: муниципальное бюджетное учреждение дополнительного образования станция юных натуралистов станицы Голубицкой муниципальног</w:t>
      </w:r>
      <w:r w:rsidR="00EC5C76">
        <w:rPr>
          <w:rFonts w:ascii="Times New Roman" w:hAnsi="Times New Roman" w:cs="Times New Roman"/>
          <w:sz w:val="28"/>
          <w:szCs w:val="28"/>
        </w:rPr>
        <w:t xml:space="preserve">о образования Темрюкский </w:t>
      </w:r>
      <w:proofErr w:type="spellStart"/>
      <w:r w:rsidR="00EC5C76">
        <w:rPr>
          <w:rFonts w:ascii="Times New Roman" w:hAnsi="Times New Roman" w:cs="Times New Roman"/>
          <w:sz w:val="28"/>
          <w:szCs w:val="28"/>
        </w:rPr>
        <w:t>райо</w:t>
      </w:r>
      <w:proofErr w:type="spellEnd"/>
      <w:r w:rsidRPr="007D114D">
        <w:rPr>
          <w:rFonts w:ascii="Times New Roman" w:hAnsi="Times New Roman" w:cs="Times New Roman"/>
          <w:sz w:val="28"/>
          <w:szCs w:val="28"/>
        </w:rPr>
        <w:t xml:space="preserve"> (И.П. Кузнецова), муниципальное автономное учреждение дополнительного образования оздоровительно-образовательный центр  г. Темрюка муниципального образования Темрюкский район  (Е.А. Гончарова),   муниципальное бюджетное учреждение дополнительного образования «Детско-юношеская спортивная школа» муниципального образованияТемрюкский</w:t>
      </w:r>
      <w:proofErr w:type="gramEnd"/>
      <w:r w:rsidRPr="007D1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14D">
        <w:rPr>
          <w:rFonts w:ascii="Times New Roman" w:hAnsi="Times New Roman" w:cs="Times New Roman"/>
          <w:sz w:val="28"/>
          <w:szCs w:val="28"/>
        </w:rPr>
        <w:t>район (А.В. Новицкий), м</w:t>
      </w:r>
      <w:r w:rsidRPr="007D114D">
        <w:rPr>
          <w:rFonts w:ascii="Times New Roman" w:hAnsi="Times New Roman" w:cs="Times New Roman"/>
          <w:bCs/>
          <w:sz w:val="28"/>
          <w:szCs w:val="28"/>
        </w:rPr>
        <w:t xml:space="preserve">униципальное бюджетное учреждение дополнительного образования "Детский морской центр имени капитана 3 ранга Ермоленко А.Ф." муниципального образования Темрюкский район  (Ю.А. Роман), муниципальное бюджетное учреждение дополнительного образования «Центр детско-юношеского туризма и экскурсий» муниципального образования Темрюкский район (С.А. Романченко), муниципальное бюджетное образовательное учреждение дополнительного образования детей станция юных техников ст. </w:t>
      </w:r>
      <w:proofErr w:type="spellStart"/>
      <w:r w:rsidRPr="007D114D">
        <w:rPr>
          <w:rFonts w:ascii="Times New Roman" w:hAnsi="Times New Roman" w:cs="Times New Roman"/>
          <w:bCs/>
          <w:sz w:val="28"/>
          <w:szCs w:val="28"/>
        </w:rPr>
        <w:t>Старотитаравской</w:t>
      </w:r>
      <w:proofErr w:type="spellEnd"/>
      <w:r w:rsidRPr="007D114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 Темрюкский район  (Л.А. </w:t>
      </w:r>
      <w:proofErr w:type="spellStart"/>
      <w:r w:rsidRPr="007D114D">
        <w:rPr>
          <w:rFonts w:ascii="Times New Roman" w:hAnsi="Times New Roman" w:cs="Times New Roman"/>
          <w:bCs/>
          <w:sz w:val="28"/>
          <w:szCs w:val="28"/>
        </w:rPr>
        <w:t>Корлякова</w:t>
      </w:r>
      <w:proofErr w:type="spellEnd"/>
      <w:r w:rsidRPr="007D114D">
        <w:rPr>
          <w:rFonts w:ascii="Times New Roman" w:hAnsi="Times New Roman" w:cs="Times New Roman"/>
          <w:bCs/>
          <w:sz w:val="28"/>
          <w:szCs w:val="28"/>
        </w:rPr>
        <w:t>), м</w:t>
      </w:r>
      <w:r w:rsidRPr="007D114D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Центр детского творчества муниципального образования Темрюкский район       (В.А. Шнайдер).</w:t>
      </w:r>
      <w:proofErr w:type="gramEnd"/>
    </w:p>
    <w:p w:rsidR="007D114D" w:rsidRPr="007D114D" w:rsidRDefault="007D114D" w:rsidP="00F83C7C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4D">
        <w:rPr>
          <w:rFonts w:ascii="Times New Roman" w:hAnsi="Times New Roman" w:cs="Times New Roman"/>
          <w:sz w:val="28"/>
          <w:szCs w:val="28"/>
        </w:rPr>
        <w:t xml:space="preserve">Проблемными вопросами в организации дополнительного образования детей являются улучшение материально технической  базы учреждений,  создание условий для проведения практических занятий в учреждениях </w:t>
      </w:r>
      <w:r w:rsidRPr="007D114D">
        <w:rPr>
          <w:rFonts w:ascii="Times New Roman" w:hAnsi="Times New Roman" w:cs="Times New Roman"/>
          <w:bCs/>
          <w:sz w:val="28"/>
          <w:szCs w:val="28"/>
        </w:rPr>
        <w:t>дополнительного образования "Детский морской центр имени капитана 3 ранга Ермоленко А.Ф." и «Центр детско-юношеского туризма и экскурсий» муниципального образования Темрюкский район (отсутствие зданий).</w:t>
      </w:r>
    </w:p>
    <w:p w:rsidR="00FE25E7" w:rsidRDefault="00FE25E7" w:rsidP="00070072">
      <w:pPr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6A2A0B" w:rsidRPr="006A2A0B" w:rsidRDefault="006A2A0B" w:rsidP="00070072">
      <w:pPr>
        <w:ind w:right="-143"/>
        <w:rPr>
          <w:rFonts w:ascii="Times New Roman" w:hAnsi="Times New Roman" w:cs="Times New Roman"/>
          <w:b/>
          <w:bCs/>
          <w:sz w:val="28"/>
          <w:szCs w:val="28"/>
        </w:rPr>
      </w:pPr>
      <w:r w:rsidRPr="006A2A0B">
        <w:rPr>
          <w:rFonts w:ascii="Times New Roman" w:hAnsi="Times New Roman" w:cs="Times New Roman"/>
          <w:b/>
          <w:bCs/>
          <w:sz w:val="28"/>
          <w:szCs w:val="28"/>
        </w:rPr>
        <w:t>Рынок медицинских услуг</w:t>
      </w:r>
    </w:p>
    <w:p w:rsidR="006A2A0B" w:rsidRDefault="006A2A0B" w:rsidP="004A2896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организаций, оказывающих медицинские услуги 1</w:t>
      </w:r>
      <w:r w:rsidR="00106E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субъектов, из них 1 государственное и 1 муниципальное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учреждени</w:t>
      </w:r>
      <w:r w:rsidR="004A289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4A2896"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района специализированную помощь оказывают</w:t>
      </w:r>
      <w:r w:rsidR="004A2896">
        <w:rPr>
          <w:rFonts w:ascii="Times New Roman" w:hAnsi="Times New Roman" w:cs="Times New Roman"/>
          <w:sz w:val="28"/>
          <w:szCs w:val="28"/>
        </w:rPr>
        <w:t>:</w:t>
      </w:r>
      <w:r w:rsidR="00106E4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филиал государственн</w:t>
      </w:r>
      <w:r w:rsidR="00106E4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06E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Темрюкский филиал ГБУЗ «ККВД» и </w:t>
      </w:r>
      <w:r w:rsidR="00106E46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6E46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авянского ПТД»</w:t>
      </w:r>
      <w:r w:rsidR="00106E46">
        <w:rPr>
          <w:rFonts w:ascii="Times New Roman" w:hAnsi="Times New Roman" w:cs="Times New Roman"/>
          <w:sz w:val="28"/>
          <w:szCs w:val="28"/>
        </w:rPr>
        <w:t>, оказывающего фтизиатрическую помощь.</w:t>
      </w:r>
    </w:p>
    <w:p w:rsidR="00106E46" w:rsidRDefault="00106E46" w:rsidP="009A1265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Рынок медицинских услуг стремительно развивается: за плату в частных  клиниках оказывают чаще всего амбулаторно-поликлинические (приемы врачей) услуги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Пиявита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«Лекарства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услуг»,  лабораторные услуги (ООО «Центр диагностики Темрюк»,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Ситилаб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Инвитро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»), медицинские осмотры Клиника «Семейная», стоматологические услуги ООО «Статус», ООО «Алмаз». Необходимо отметить, что ввиду дефицита узких специалистов (отоларингологов, неврологов, окулистов)</w:t>
      </w:r>
      <w:r w:rsidR="004A2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востребованы. </w:t>
      </w:r>
    </w:p>
    <w:p w:rsidR="006A2A0B" w:rsidRDefault="006A2A0B" w:rsidP="009A1265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B">
        <w:rPr>
          <w:rFonts w:ascii="Times New Roman" w:hAnsi="Times New Roman" w:cs="Times New Roman"/>
          <w:sz w:val="28"/>
          <w:szCs w:val="28"/>
        </w:rPr>
        <w:t>Специфические факторы состояния и развития конкурентной среды:</w:t>
      </w:r>
    </w:p>
    <w:p w:rsidR="006A2A0B" w:rsidRDefault="006A2A0B" w:rsidP="009A1265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B">
        <w:rPr>
          <w:rFonts w:ascii="Times New Roman" w:hAnsi="Times New Roman" w:cs="Times New Roman"/>
          <w:sz w:val="28"/>
          <w:szCs w:val="28"/>
        </w:rPr>
        <w:t xml:space="preserve"> 1. Государственные учреждения предоставляют бесплатные и платные услуги и конкурируют с частными учреждениями. При этом государственные учреждения имеют возможность использовать государственную собственность, что позволяет им устанавливать цены на свои услуги ниже цен частных учреждений. Целесообразным является проведение совместно анализа и сравнения ценовой политики государственных и частных медицинских учреждений и разработка порядка ценообразования платных услуг государственных медицинских учреждений.</w:t>
      </w:r>
    </w:p>
    <w:p w:rsidR="006A2A0B" w:rsidRDefault="006A2A0B" w:rsidP="009A1265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B">
        <w:rPr>
          <w:rFonts w:ascii="Times New Roman" w:hAnsi="Times New Roman" w:cs="Times New Roman"/>
          <w:sz w:val="28"/>
          <w:szCs w:val="28"/>
        </w:rPr>
        <w:t xml:space="preserve"> 2. Проблемы и необходимость усовершенствования системы обязательного медицинского страхования (далее – ОМС) требуют совместной работы органов власти с частными медицинскими организациями с целью принятия эффективных решений в данной сфере. </w:t>
      </w:r>
    </w:p>
    <w:p w:rsidR="006A2A0B" w:rsidRDefault="006A2A0B" w:rsidP="009A1265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B">
        <w:rPr>
          <w:rFonts w:ascii="Times New Roman" w:hAnsi="Times New Roman" w:cs="Times New Roman"/>
          <w:sz w:val="28"/>
          <w:szCs w:val="28"/>
        </w:rPr>
        <w:t xml:space="preserve">3. В настоящее время процессы подбора, аренды или выкупа, а также подготовки помещения для работы медицинского учреждения являются барьерами для входа новых предприятий на рынок медицинских услуг. </w:t>
      </w:r>
    </w:p>
    <w:p w:rsidR="004A2896" w:rsidRDefault="006A2A0B" w:rsidP="009A1265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0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A2896">
        <w:rPr>
          <w:rFonts w:ascii="Times New Roman" w:hAnsi="Times New Roman" w:cs="Times New Roman"/>
          <w:sz w:val="28"/>
          <w:szCs w:val="28"/>
        </w:rPr>
        <w:t>Качество оказанных платных услуг в муниципальном учреждении не отвечает запросам и желаниям пациентов, в платной клинике услуга будет оказана с более высоким уровнем качества и комфорта, но работающий застрахованный гражданин РФ имеет право получить помощь бесплатно, соответственно возникает необходимость появления организаций, работающих в системе ОМС и имеющих возможность компенсировать пациенту часть затрат на свое лечение.</w:t>
      </w:r>
      <w:proofErr w:type="gramEnd"/>
      <w:r w:rsidR="004A289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образовании, </w:t>
      </w:r>
      <w:proofErr w:type="gramStart"/>
      <w:r w:rsidR="004A2896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4A2896">
        <w:rPr>
          <w:rFonts w:ascii="Times New Roman" w:hAnsi="Times New Roman" w:cs="Times New Roman"/>
          <w:sz w:val="28"/>
          <w:szCs w:val="28"/>
        </w:rPr>
        <w:t xml:space="preserve">, необходимо было перевести 1 </w:t>
      </w:r>
      <w:r w:rsidR="009A1265">
        <w:rPr>
          <w:rFonts w:ascii="Times New Roman" w:hAnsi="Times New Roman" w:cs="Times New Roman"/>
          <w:sz w:val="28"/>
          <w:szCs w:val="28"/>
        </w:rPr>
        <w:t>хозяйствующий субъект</w:t>
      </w:r>
      <w:r w:rsidR="004A2896">
        <w:rPr>
          <w:rFonts w:ascii="Times New Roman" w:hAnsi="Times New Roman" w:cs="Times New Roman"/>
          <w:sz w:val="28"/>
          <w:szCs w:val="28"/>
        </w:rPr>
        <w:t xml:space="preserve"> в 2016 году и  од</w:t>
      </w:r>
      <w:r w:rsidR="009A1265">
        <w:rPr>
          <w:rFonts w:ascii="Times New Roman" w:hAnsi="Times New Roman" w:cs="Times New Roman"/>
          <w:sz w:val="28"/>
          <w:szCs w:val="28"/>
        </w:rPr>
        <w:t>и</w:t>
      </w:r>
      <w:r w:rsidR="004A2896">
        <w:rPr>
          <w:rFonts w:ascii="Times New Roman" w:hAnsi="Times New Roman" w:cs="Times New Roman"/>
          <w:sz w:val="28"/>
          <w:szCs w:val="28"/>
        </w:rPr>
        <w:t>н в 2017 году. По факту ни одного учреждения переведено не было, в виду отсутствия желания у руководителей клиник принимать участие в реализации ТПГГ.</w:t>
      </w:r>
    </w:p>
    <w:p w:rsidR="006A2A0B" w:rsidRDefault="006A2A0B" w:rsidP="009A1265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0B">
        <w:rPr>
          <w:rFonts w:ascii="Times New Roman" w:hAnsi="Times New Roman" w:cs="Times New Roman"/>
          <w:sz w:val="28"/>
          <w:szCs w:val="28"/>
        </w:rPr>
        <w:t xml:space="preserve">Предложения по улучшению состояния конкурентной среды на рынке медицинских услуг: Мероприятия для развития конкуренции на рынке медицинских услуг направлены на расширение списка предприятий и объема </w:t>
      </w:r>
      <w:r w:rsidRPr="006A2A0B">
        <w:rPr>
          <w:rFonts w:ascii="Times New Roman" w:hAnsi="Times New Roman" w:cs="Times New Roman"/>
          <w:sz w:val="28"/>
          <w:szCs w:val="28"/>
        </w:rPr>
        <w:lastRenderedPageBreak/>
        <w:t xml:space="preserve">услуг, оказывающихся в рамках ОМС, и на сохранение качества услуг при потенциальном демпинге. </w:t>
      </w:r>
    </w:p>
    <w:p w:rsidR="009A1265" w:rsidRDefault="006A2A0B" w:rsidP="009A1265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2A0B">
        <w:rPr>
          <w:rFonts w:ascii="Times New Roman" w:hAnsi="Times New Roman" w:cs="Times New Roman"/>
          <w:sz w:val="28"/>
          <w:szCs w:val="28"/>
        </w:rPr>
        <w:t>Систематизация и анализ проблем участия частных медицинских организаций в программе ОМС и разработка предложений по ее совершенствованию с учетом мнения частных предприятий, предоставляющих медицинские услуги:  организация обсуждений по вопросу участия частных медицинских</w:t>
      </w:r>
      <w:r w:rsidRPr="006A2A0B">
        <w:rPr>
          <w:rFonts w:ascii="Times New Roman" w:hAnsi="Times New Roman" w:cs="Times New Roman"/>
          <w:sz w:val="28"/>
          <w:szCs w:val="28"/>
        </w:rPr>
        <w:sym w:font="Symbol" w:char="F02D"/>
      </w:r>
      <w:r w:rsidRPr="006A2A0B">
        <w:rPr>
          <w:rFonts w:ascii="Times New Roman" w:hAnsi="Times New Roman" w:cs="Times New Roman"/>
          <w:sz w:val="28"/>
          <w:szCs w:val="28"/>
        </w:rPr>
        <w:t xml:space="preserve"> организаций в программах ОМС с привлечением частных медицинских организации и отраслевых некоммерческих организаций,  рассмотрение возможности возврата инвестиций в рамках реализуемых</w:t>
      </w:r>
      <w:r w:rsidRPr="006A2A0B">
        <w:rPr>
          <w:rFonts w:ascii="Times New Roman" w:hAnsi="Times New Roman" w:cs="Times New Roman"/>
          <w:sz w:val="28"/>
          <w:szCs w:val="28"/>
        </w:rPr>
        <w:sym w:font="Symbol" w:char="F02D"/>
      </w:r>
      <w:r w:rsidRPr="006A2A0B">
        <w:rPr>
          <w:rFonts w:ascii="Times New Roman" w:hAnsi="Times New Roman" w:cs="Times New Roman"/>
          <w:sz w:val="28"/>
          <w:szCs w:val="28"/>
        </w:rPr>
        <w:t xml:space="preserve"> инвестиционных проектов частными медицинскими организациями,  разработка мероприятий по</w:t>
      </w:r>
      <w:proofErr w:type="gramEnd"/>
      <w:r w:rsidRPr="006A2A0B">
        <w:rPr>
          <w:rFonts w:ascii="Times New Roman" w:hAnsi="Times New Roman" w:cs="Times New Roman"/>
          <w:sz w:val="28"/>
          <w:szCs w:val="28"/>
        </w:rPr>
        <w:t xml:space="preserve"> налоговой и имущественной поддержке</w:t>
      </w:r>
      <w:r w:rsidRPr="006A2A0B">
        <w:rPr>
          <w:rFonts w:ascii="Times New Roman" w:hAnsi="Times New Roman" w:cs="Times New Roman"/>
          <w:sz w:val="28"/>
          <w:szCs w:val="28"/>
        </w:rPr>
        <w:sym w:font="Symbol" w:char="F02D"/>
      </w:r>
      <w:r w:rsidRPr="006A2A0B">
        <w:rPr>
          <w:rFonts w:ascii="Times New Roman" w:hAnsi="Times New Roman" w:cs="Times New Roman"/>
          <w:sz w:val="28"/>
          <w:szCs w:val="28"/>
        </w:rPr>
        <w:t xml:space="preserve"> негосударственных медицинских организаций, оказывающих услуги по программе ОМС.</w:t>
      </w:r>
    </w:p>
    <w:p w:rsidR="009A1265" w:rsidRDefault="006A2A0B" w:rsidP="009A1265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B">
        <w:rPr>
          <w:rFonts w:ascii="Times New Roman" w:hAnsi="Times New Roman" w:cs="Times New Roman"/>
          <w:sz w:val="28"/>
          <w:szCs w:val="28"/>
        </w:rPr>
        <w:t xml:space="preserve"> 2. Разработка мероприятий по регулированию деятельности государственных медицинских организаций в сфере предоставления платных медицинских услуг. </w:t>
      </w:r>
    </w:p>
    <w:p w:rsidR="009A1265" w:rsidRDefault="006A2A0B" w:rsidP="009A1265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B">
        <w:rPr>
          <w:rFonts w:ascii="Times New Roman" w:hAnsi="Times New Roman" w:cs="Times New Roman"/>
          <w:sz w:val="28"/>
          <w:szCs w:val="28"/>
        </w:rPr>
        <w:t>3. Разработка мероприятий по улучшению условий входа частных предприятий на рынок медицинских услуг:  составление базы данных помещений, пригодных для организации частных</w:t>
      </w:r>
      <w:r w:rsidRPr="006A2A0B">
        <w:rPr>
          <w:rFonts w:ascii="Times New Roman" w:hAnsi="Times New Roman" w:cs="Times New Roman"/>
          <w:sz w:val="28"/>
          <w:szCs w:val="28"/>
        </w:rPr>
        <w:sym w:font="Symbol" w:char="F02D"/>
      </w:r>
      <w:r w:rsidRPr="006A2A0B">
        <w:rPr>
          <w:rFonts w:ascii="Times New Roman" w:hAnsi="Times New Roman" w:cs="Times New Roman"/>
          <w:sz w:val="28"/>
          <w:szCs w:val="28"/>
        </w:rPr>
        <w:t xml:space="preserve"> медицинских организаций;  передача в аренду на льготных условиях предпринимателям,</w:t>
      </w:r>
      <w:r w:rsidRPr="006A2A0B">
        <w:rPr>
          <w:rFonts w:ascii="Times New Roman" w:hAnsi="Times New Roman" w:cs="Times New Roman"/>
          <w:sz w:val="28"/>
          <w:szCs w:val="28"/>
        </w:rPr>
        <w:sym w:font="Symbol" w:char="F02D"/>
      </w:r>
      <w:r w:rsidRPr="006A2A0B">
        <w:rPr>
          <w:rFonts w:ascii="Times New Roman" w:hAnsi="Times New Roman" w:cs="Times New Roman"/>
          <w:sz w:val="28"/>
          <w:szCs w:val="28"/>
        </w:rPr>
        <w:t xml:space="preserve"> заинтересованным в создании медицинской организации, помещений, находящихся в государственной/муниципальной собственности;  разработка форм мотивации владельцев помещений, состоящих в базе</w:t>
      </w:r>
      <w:r w:rsidRPr="006A2A0B">
        <w:rPr>
          <w:rFonts w:ascii="Times New Roman" w:hAnsi="Times New Roman" w:cs="Times New Roman"/>
          <w:sz w:val="28"/>
          <w:szCs w:val="28"/>
        </w:rPr>
        <w:sym w:font="Symbol" w:char="F02D"/>
      </w:r>
      <w:r w:rsidRPr="006A2A0B">
        <w:rPr>
          <w:rFonts w:ascii="Times New Roman" w:hAnsi="Times New Roman" w:cs="Times New Roman"/>
          <w:sz w:val="28"/>
          <w:szCs w:val="28"/>
        </w:rPr>
        <w:t xml:space="preserve"> данных помещений, пригодных для организации частных медицинских учреждений, с целью снижения арендной платы для предпринимателей, планирующих организацию медицинского учреждения;  обеспечение информационной поддержки предпринимателей, желающих</w:t>
      </w:r>
      <w:r w:rsidRPr="006A2A0B">
        <w:rPr>
          <w:rFonts w:ascii="Times New Roman" w:hAnsi="Times New Roman" w:cs="Times New Roman"/>
          <w:sz w:val="28"/>
          <w:szCs w:val="28"/>
        </w:rPr>
        <w:sym w:font="Symbol" w:char="F02D"/>
      </w:r>
      <w:r w:rsidRPr="006A2A0B">
        <w:rPr>
          <w:rFonts w:ascii="Times New Roman" w:hAnsi="Times New Roman" w:cs="Times New Roman"/>
          <w:sz w:val="28"/>
          <w:szCs w:val="28"/>
        </w:rPr>
        <w:t xml:space="preserve"> открыть медицинское учреждение, по вопросу наличия помещений;  рассмотрение </w:t>
      </w:r>
      <w:proofErr w:type="gramStart"/>
      <w:r w:rsidRPr="006A2A0B">
        <w:rPr>
          <w:rFonts w:ascii="Times New Roman" w:hAnsi="Times New Roman" w:cs="Times New Roman"/>
          <w:sz w:val="28"/>
          <w:szCs w:val="28"/>
        </w:rPr>
        <w:t>возможностей субсидирования ремонта помещений</w:t>
      </w:r>
      <w:r w:rsidRPr="006A2A0B">
        <w:rPr>
          <w:rFonts w:ascii="Times New Roman" w:hAnsi="Times New Roman" w:cs="Times New Roman"/>
          <w:sz w:val="28"/>
          <w:szCs w:val="28"/>
        </w:rPr>
        <w:sym w:font="Symbol" w:char="F02D"/>
      </w:r>
      <w:r w:rsidRPr="006A2A0B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  <w:proofErr w:type="gramEnd"/>
      <w:r w:rsidRPr="006A2A0B">
        <w:rPr>
          <w:rFonts w:ascii="Times New Roman" w:hAnsi="Times New Roman" w:cs="Times New Roman"/>
          <w:sz w:val="28"/>
          <w:szCs w:val="28"/>
        </w:rPr>
        <w:t xml:space="preserve"> с целью подготовки помещений для открытия (в том числе в случае передачи помещения по концессионному соглашению).</w:t>
      </w:r>
    </w:p>
    <w:p w:rsidR="009A1265" w:rsidRDefault="006A2A0B" w:rsidP="009A1265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A0B">
        <w:rPr>
          <w:rFonts w:ascii="Times New Roman" w:hAnsi="Times New Roman" w:cs="Times New Roman"/>
          <w:sz w:val="28"/>
          <w:szCs w:val="28"/>
        </w:rPr>
        <w:t xml:space="preserve"> </w:t>
      </w:r>
      <w:r w:rsidR="00096E56">
        <w:rPr>
          <w:rFonts w:ascii="Times New Roman" w:hAnsi="Times New Roman" w:cs="Times New Roman"/>
          <w:sz w:val="28"/>
          <w:szCs w:val="28"/>
        </w:rPr>
        <w:t>4</w:t>
      </w:r>
      <w:r w:rsidRPr="006A2A0B">
        <w:rPr>
          <w:rFonts w:ascii="Times New Roman" w:hAnsi="Times New Roman" w:cs="Times New Roman"/>
          <w:sz w:val="28"/>
          <w:szCs w:val="28"/>
        </w:rPr>
        <w:t xml:space="preserve">. Проведение ценовых мониторингов с целью выявления заниженных цен на медицинские услуги, указывающих на их возможное несоответствие стандартам </w:t>
      </w:r>
      <w:r w:rsidR="009A1265">
        <w:rPr>
          <w:rFonts w:ascii="Times New Roman" w:hAnsi="Times New Roman" w:cs="Times New Roman"/>
          <w:sz w:val="28"/>
          <w:szCs w:val="28"/>
        </w:rPr>
        <w:t xml:space="preserve"> </w:t>
      </w:r>
      <w:r w:rsidRPr="006A2A0B">
        <w:rPr>
          <w:rFonts w:ascii="Times New Roman" w:hAnsi="Times New Roman" w:cs="Times New Roman"/>
          <w:sz w:val="28"/>
          <w:szCs w:val="28"/>
        </w:rPr>
        <w:t xml:space="preserve">качества. </w:t>
      </w:r>
    </w:p>
    <w:p w:rsidR="009A1265" w:rsidRDefault="00096E56" w:rsidP="009A1265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2A0B" w:rsidRPr="006A2A0B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="006A2A0B" w:rsidRPr="006A2A0B">
        <w:rPr>
          <w:rFonts w:ascii="Times New Roman" w:hAnsi="Times New Roman" w:cs="Times New Roman"/>
          <w:sz w:val="28"/>
          <w:szCs w:val="28"/>
        </w:rPr>
        <w:t>мониторинга участия организаций негосударственных форм собственности</w:t>
      </w:r>
      <w:proofErr w:type="gramEnd"/>
      <w:r w:rsidR="006A2A0B" w:rsidRPr="006A2A0B">
        <w:rPr>
          <w:rFonts w:ascii="Times New Roman" w:hAnsi="Times New Roman" w:cs="Times New Roman"/>
          <w:sz w:val="28"/>
          <w:szCs w:val="28"/>
        </w:rPr>
        <w:t xml:space="preserve"> в системе обязательного медицинского страхования. </w:t>
      </w:r>
    </w:p>
    <w:p w:rsidR="00EC5C76" w:rsidRPr="006A2A0B" w:rsidRDefault="00096E56" w:rsidP="009A1265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2A0B" w:rsidRPr="006A2A0B">
        <w:rPr>
          <w:rFonts w:ascii="Times New Roman" w:hAnsi="Times New Roman" w:cs="Times New Roman"/>
          <w:sz w:val="28"/>
          <w:szCs w:val="28"/>
        </w:rPr>
        <w:t>. Размещение в открытом доступе в информационно-телекоммуникационной сети Интернет информации об условиях участия медицинских организаций в системе обязательного медицин</w:t>
      </w:r>
      <w:r w:rsidR="009A1265">
        <w:rPr>
          <w:rFonts w:ascii="Times New Roman" w:hAnsi="Times New Roman" w:cs="Times New Roman"/>
          <w:sz w:val="28"/>
          <w:szCs w:val="28"/>
        </w:rPr>
        <w:t xml:space="preserve">ского страхования. </w:t>
      </w:r>
    </w:p>
    <w:p w:rsidR="00484D9D" w:rsidRDefault="00484D9D" w:rsidP="00070072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Рынок психолого-педагогического сопровождения детей с ограниченными возможностями здоровья</w:t>
      </w:r>
    </w:p>
    <w:p w:rsidR="003F4D68" w:rsidRDefault="003F4D68" w:rsidP="003F4D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F4D68" w:rsidRDefault="003F4D68" w:rsidP="003F4D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предоставляются на базе общеобразовательных учреждений муниципального образования Темрюкский район: </w:t>
      </w:r>
    </w:p>
    <w:p w:rsidR="003F4D68" w:rsidRDefault="003F4D68" w:rsidP="003F4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педагоги-психологи ДОУ – 3 человека;</w:t>
      </w:r>
    </w:p>
    <w:p w:rsidR="003F4D68" w:rsidRDefault="003F4D68" w:rsidP="003F4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педагоги-психологи ОУ – 11 человек;</w:t>
      </w:r>
    </w:p>
    <w:p w:rsidR="003F4D68" w:rsidRDefault="003F4D68" w:rsidP="003F4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педагоги-психологи УДО – 2 человека.</w:t>
      </w:r>
    </w:p>
    <w:p w:rsidR="003F4D68" w:rsidRDefault="003F4D68" w:rsidP="003F4D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Конкуренции на рынке услуг психолого-педагогического сопровождения детей с ограниченными возможностями здоровья в Темрюкском районе нет.</w:t>
      </w:r>
    </w:p>
    <w:p w:rsidR="003F4D68" w:rsidRDefault="003F4D68" w:rsidP="003F4D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Потребители удовлетворены качеством имеющихся услуг психолого-педагогического сопровождения детей с ограниченными возможностями здоровья.</w:t>
      </w:r>
    </w:p>
    <w:p w:rsidR="003F4D68" w:rsidRDefault="003F4D68" w:rsidP="003F4D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Тенденций развития услуг психолого-педагогического сопровождения детей с ограниченными возможностями здоровья нет: на 6083 детей, посещающих ДОУ всего 3 педагога-психолога; на 12</w:t>
      </w:r>
      <w:r w:rsidR="00FE25E7">
        <w:rPr>
          <w:rFonts w:ascii="Times New Roman" w:hAnsi="Times New Roman"/>
          <w:sz w:val="28"/>
          <w:szCs w:val="28"/>
        </w:rPr>
        <w:t>600</w:t>
      </w:r>
      <w:r>
        <w:rPr>
          <w:rFonts w:ascii="Times New Roman" w:hAnsi="Times New Roman"/>
          <w:sz w:val="28"/>
          <w:szCs w:val="28"/>
        </w:rPr>
        <w:t xml:space="preserve"> учащихся в ОУ – 11 педагогов-психологов. Из них 2 специалиста работают на 0,5 ставки.</w:t>
      </w:r>
    </w:p>
    <w:p w:rsidR="003F4D68" w:rsidRDefault="00FE25E7" w:rsidP="003F4D6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услуг удовлетворены 67,4 % респондентов, чуть более половины 53,2% считают достаточным количество организаций, предоставляющих услуги.</w:t>
      </w:r>
    </w:p>
    <w:p w:rsidR="00FE25E7" w:rsidRDefault="00FE25E7" w:rsidP="00070072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3B45E7" w:rsidRDefault="003B45E7" w:rsidP="00070072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услуг в сфере культуры.</w:t>
      </w:r>
    </w:p>
    <w:p w:rsidR="003B45E7" w:rsidRPr="003B45E7" w:rsidRDefault="003B45E7" w:rsidP="003B45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Сеть учреждений культуры Темрюкского района состоит из 13 юридических лиц культурно-досуговой деятельности, 4 юридических лиц библиотечной деятельности, 4 юридических лиц дополнительного образования и одного </w:t>
      </w:r>
      <w:proofErr w:type="spellStart"/>
      <w:r w:rsidRPr="003B45E7">
        <w:rPr>
          <w:rFonts w:ascii="Times New Roman" w:eastAsia="Times New Roman" w:hAnsi="Times New Roman" w:cs="Times New Roman"/>
          <w:sz w:val="28"/>
          <w:szCs w:val="28"/>
          <w:lang w:eastAsia="ar-SA"/>
        </w:rPr>
        <w:t>кинодосугового</w:t>
      </w:r>
      <w:proofErr w:type="spellEnd"/>
      <w:r w:rsidRPr="003B4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центра.</w:t>
      </w:r>
    </w:p>
    <w:p w:rsidR="003B45E7" w:rsidRPr="003B45E7" w:rsidRDefault="003B45E7" w:rsidP="003B45E7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>На балансе администрации муниципального образования Темрюкский район находится МБУК «Районный Дом культуры», МБУК «</w:t>
      </w:r>
      <w:proofErr w:type="spellStart"/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>Межпоселенческая</w:t>
      </w:r>
      <w:proofErr w:type="spellEnd"/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библиотека», МБУДО «ДШИ» г. Темрюк, МБУДО «ДШИ» </w:t>
      </w:r>
      <w:proofErr w:type="spellStart"/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>ст-цы</w:t>
      </w:r>
      <w:proofErr w:type="spellEnd"/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Тамань, МБУДО «ДШИ» </w:t>
      </w:r>
      <w:proofErr w:type="spellStart"/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>ст-цы</w:t>
      </w:r>
      <w:proofErr w:type="spellEnd"/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Старотитаровская и МБУДО «ДШИ» пос</w:t>
      </w:r>
      <w:proofErr w:type="gramStart"/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>.Ю</w:t>
      </w:r>
      <w:proofErr w:type="gramEnd"/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билейный, остальные  учреждений культуры стоят на балансе городского и сельских поселений, которые осуществляли полномочия в области культуры в соответствии с принятым от 06.10.2003 г. № 131 Закона РФ «Об общих </w:t>
      </w:r>
      <w:proofErr w:type="gramStart"/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>принципах</w:t>
      </w:r>
      <w:proofErr w:type="gramEnd"/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организации местного самоуправления в Российской Федерации».</w:t>
      </w:r>
    </w:p>
    <w:p w:rsidR="003B45E7" w:rsidRPr="003B45E7" w:rsidRDefault="003B45E7" w:rsidP="003B45E7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В поселениях культурно-досуговую деятельность  осуществляют культурно-социальные центры, объединившие направления деятельности поселений в области культуры, молодежной политики и спорта. В состав 9 культурно-социальных центров включены библиотеки, как находящиеся в зданиях клубов, так и расположенные в отдельно стоящих зданиях. Имеется одно автономное клубное учреждение - муниципальное автономное </w:t>
      </w:r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lastRenderedPageBreak/>
        <w:t xml:space="preserve">учреждение «Культура плюс» </w:t>
      </w:r>
      <w:proofErr w:type="spellStart"/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>Курчанского</w:t>
      </w:r>
      <w:proofErr w:type="spellEnd"/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сельского поселения Темрюкского района. МАУ «</w:t>
      </w:r>
      <w:proofErr w:type="spellStart"/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>Кинодосуговый</w:t>
      </w:r>
      <w:proofErr w:type="spellEnd"/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центр «Тамань» так же является автономным.</w:t>
      </w:r>
    </w:p>
    <w:p w:rsidR="003B45E7" w:rsidRPr="003B45E7" w:rsidRDefault="003B45E7" w:rsidP="003B45E7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>Сеть клубных учреждений Темрюкского района располагает:</w:t>
      </w:r>
    </w:p>
    <w:p w:rsidR="003B45E7" w:rsidRPr="003B45E7" w:rsidRDefault="003B45E7" w:rsidP="003B45E7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>37  зданиями (из них 8 принадлежит библиотекам), 30 зрительными залами на 10650 посадочных мест;</w:t>
      </w:r>
    </w:p>
    <w:p w:rsidR="003B45E7" w:rsidRPr="003B45E7" w:rsidRDefault="003B45E7" w:rsidP="003B45E7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>188 (22 – в библиотеках)помещений для досуговой деятельности общей площадью  14725,6 кв.м. (площадь библиотек – 1473 кв.м.);</w:t>
      </w:r>
    </w:p>
    <w:p w:rsidR="003B45E7" w:rsidRPr="003B45E7" w:rsidRDefault="003B45E7" w:rsidP="003B45E7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>75(24 - в библиотеках) персональными компьютерами   в комплекте и ноутбуками, для оперативного внедрения инновационных форм и методов работы культурно-досуговых учреждений, 34 (18 библиотек) учреждений культуры района имеют возможность выхода в Интернет.</w:t>
      </w:r>
    </w:p>
    <w:p w:rsidR="003B45E7" w:rsidRPr="003B45E7" w:rsidRDefault="003B45E7" w:rsidP="003B45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в отрасли «Культура» работает 599 человек, из них специалистовкультурно-досуговой деятельности 262. В отчетном году </w:t>
      </w:r>
      <w:proofErr w:type="gramStart"/>
      <w:r w:rsidRPr="003B45E7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увеличилось количество человек имеющих имеют</w:t>
      </w:r>
      <w:proofErr w:type="gramEnd"/>
      <w:r w:rsidRPr="003B4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почетные звания Мастера народного творчества, Заслуженного работника культуры Кубани, России, в настоящее время ныне здравствующих - 33 человека. </w:t>
      </w:r>
    </w:p>
    <w:p w:rsidR="003B45E7" w:rsidRPr="003B45E7" w:rsidRDefault="003B45E7" w:rsidP="003B45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отчётный период 2016 года в учреждениях культуры муниципального образования Темрюкский район действовало 340 клубных формирований, с количеством участников 7929 человек. </w:t>
      </w:r>
    </w:p>
    <w:p w:rsidR="003B45E7" w:rsidRPr="003B45E7" w:rsidRDefault="003B45E7" w:rsidP="003B45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3B45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 2016 год в учреждениях культуры было проведено 9408 культурно-массовых  мероприятий. </w:t>
      </w:r>
    </w:p>
    <w:p w:rsidR="003B45E7" w:rsidRPr="003B45E7" w:rsidRDefault="003B45E7" w:rsidP="003B45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5E7">
        <w:rPr>
          <w:rFonts w:ascii="Times New Roman" w:eastAsia="Times New Roman" w:hAnsi="Times New Roman" w:cs="Times New Roman"/>
          <w:sz w:val="28"/>
          <w:szCs w:val="28"/>
          <w:lang w:eastAsia="ar-SA"/>
        </w:rPr>
        <w:t>Из 27 библиотек Темрюкского района телефонизировано - 15, а 22 библиотеки имеют компьютерное оборудование, 18 библиотек  имеют доступ в Интернет, 6 библиотек комплектуют электронные каталоги, 2 библиотеки ведут собственные сайты.</w:t>
      </w:r>
    </w:p>
    <w:p w:rsidR="003B45E7" w:rsidRPr="003B45E7" w:rsidRDefault="003B45E7" w:rsidP="003B45E7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3B45E7">
        <w:rPr>
          <w:rFonts w:ascii="Times New Roman" w:eastAsia="Calibri" w:hAnsi="Times New Roman" w:cs="Times New Roman"/>
          <w:sz w:val="28"/>
          <w:szCs w:val="28"/>
          <w:lang w:eastAsia="zh-CN"/>
        </w:rPr>
        <w:t>Рынок оказания услуг в сфере культуры в основном состоит из муниципальных учреждений призванных действовать в рамках обеспечения полномочий</w:t>
      </w:r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 в области культуры</w:t>
      </w:r>
      <w:r w:rsidRPr="003B45E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возложенных </w:t>
      </w:r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>в соответствии с принятым от 06.10.2003 г. № 131 Закона РФ «Об общих принципах организации местного самоуправления в Российской Федерации».</w:t>
      </w:r>
    </w:p>
    <w:p w:rsidR="003B45E7" w:rsidRPr="003B45E7" w:rsidRDefault="003B45E7" w:rsidP="003B45E7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B45E7">
        <w:rPr>
          <w:rFonts w:ascii="Times New Roman" w:eastAsia="Calibri" w:hAnsi="Times New Roman" w:cs="Times New Roman"/>
          <w:sz w:val="28"/>
          <w:szCs w:val="28"/>
          <w:lang w:eastAsia="zh-CN"/>
        </w:rPr>
        <w:t>Учреждения культуры района осуществляют свою деятельность с целью создания условий для сохранения культурного наследия и культурного потенциала Темрюкского района;</w:t>
      </w:r>
    </w:p>
    <w:p w:rsidR="003B45E7" w:rsidRPr="003B45E7" w:rsidRDefault="003B45E7" w:rsidP="003B45E7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B45E7">
        <w:rPr>
          <w:rFonts w:ascii="Times New Roman" w:eastAsia="Calibri" w:hAnsi="Times New Roman" w:cs="Times New Roman"/>
          <w:sz w:val="28"/>
          <w:szCs w:val="28"/>
          <w:lang w:eastAsia="zh-CN"/>
        </w:rPr>
        <w:t>создания оптимальных условий, для обеспечения гарантированного доступа каждого жителя района к культурным ценностям и культурным благам Темрюкского района и Краснодарского края;</w:t>
      </w:r>
    </w:p>
    <w:p w:rsidR="003B45E7" w:rsidRPr="003B45E7" w:rsidRDefault="003B45E7" w:rsidP="003B45E7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>обеспечения выполнения социального стандарта культурно-досуговых услуг населению района (стандарта качества), а так же внедрение инновационных форм организации досугового пространства;</w:t>
      </w:r>
    </w:p>
    <w:p w:rsidR="003B45E7" w:rsidRPr="003B45E7" w:rsidRDefault="003B45E7" w:rsidP="003B45E7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>поддержки и развития творческого потенциала населения Темрюкского района;</w:t>
      </w:r>
    </w:p>
    <w:p w:rsidR="003B45E7" w:rsidRPr="003B45E7" w:rsidRDefault="003B45E7" w:rsidP="003B45E7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>совершенствование форм и методов эстетического воспитания детей и молодежи Темрюкского района;</w:t>
      </w:r>
    </w:p>
    <w:p w:rsidR="003B45E7" w:rsidRPr="003B45E7" w:rsidRDefault="003B45E7" w:rsidP="003B45E7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lastRenderedPageBreak/>
        <w:t>внедрение информационных технологий в процессы создания и распространения, доступности культурных ценностей, формирование информационной сети культуры.</w:t>
      </w:r>
    </w:p>
    <w:p w:rsidR="003B45E7" w:rsidRPr="003B45E7" w:rsidRDefault="003B45E7" w:rsidP="003B45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>Основной проблемой в работе продолжает быть материально-техническоеобеспечениемногих учреждений культуры села. Врезультатенедостаточногофинансированиявозникаютсложностиспошивомновыхсценическихкостюмов,свыездаминафестивалииконкурсы,аэточрезвычайноважныефакторыпривлечениядетейвкружки.</w:t>
      </w:r>
      <w:r w:rsidRPr="003B45E7">
        <w:rPr>
          <w:rFonts w:ascii="Times New Roman" w:eastAsia="Calibri" w:hAnsi="Times New Roman" w:cs="Calibri"/>
          <w:bCs/>
          <w:sz w:val="28"/>
          <w:szCs w:val="28"/>
          <w:lang w:eastAsia="zh-CN"/>
        </w:rPr>
        <w:t>Немаловажной проблемой является обеспечение учреждений культуры звукоусиливающей, световой техникой, оргтехникой и транспортом.</w:t>
      </w:r>
    </w:p>
    <w:p w:rsidR="003B45E7" w:rsidRPr="003B45E7" w:rsidRDefault="003B45E7" w:rsidP="003B45E7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zh-CN"/>
        </w:rPr>
      </w:pPr>
      <w:r w:rsidRPr="003B45E7">
        <w:rPr>
          <w:rFonts w:ascii="Times New Roman" w:eastAsia="Calibri" w:hAnsi="Times New Roman" w:cs="Calibri"/>
          <w:sz w:val="28"/>
          <w:szCs w:val="28"/>
          <w:lang w:eastAsia="zh-CN"/>
        </w:rPr>
        <w:t xml:space="preserve">Учреждениям культуры, расположенным на побережье, трудно выдерживать конкуренцию с появившимся обилием частных баров,  которые по материально - техническому оснащению превосходят их. </w:t>
      </w:r>
    </w:p>
    <w:p w:rsidR="003B45E7" w:rsidRDefault="003B45E7" w:rsidP="00070072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240B2E" w:rsidRDefault="00240B2E" w:rsidP="00070072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услуг жилищно-коммунального хозяйства.</w:t>
      </w:r>
    </w:p>
    <w:p w:rsidR="00286428" w:rsidRDefault="00286428" w:rsidP="00240B2E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0B2E" w:rsidRPr="00240B2E" w:rsidRDefault="00240B2E" w:rsidP="00240B2E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40B2E">
        <w:rPr>
          <w:rFonts w:ascii="Times New Roman" w:eastAsia="Calibri" w:hAnsi="Times New Roman" w:cs="Times New Roman"/>
          <w:sz w:val="28"/>
          <w:szCs w:val="28"/>
          <w:lang w:eastAsia="zh-CN"/>
        </w:rPr>
        <w:t>На территории муниципального образования Темрюкский район жилищно-коммунальные услуги оказывают 14 предприятий (организации).</w:t>
      </w:r>
    </w:p>
    <w:p w:rsidR="00240B2E" w:rsidRPr="00240B2E" w:rsidRDefault="00240B2E" w:rsidP="00240B2E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40B2E">
        <w:rPr>
          <w:rFonts w:ascii="Times New Roman" w:eastAsia="Calibri" w:hAnsi="Times New Roman" w:cs="Times New Roman"/>
          <w:sz w:val="28"/>
          <w:szCs w:val="28"/>
          <w:lang w:eastAsia="zh-CN"/>
        </w:rPr>
        <w:t>Доля коммерческих организаций, оказывающих коммунальные услуги, с долей участия в уставном капитале субъекта Федерации или муниципального образования не более 25%, составляет 0%.</w:t>
      </w:r>
    </w:p>
    <w:p w:rsidR="00240B2E" w:rsidRPr="00240B2E" w:rsidRDefault="00240B2E" w:rsidP="00240B2E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40B2E">
        <w:rPr>
          <w:rFonts w:ascii="Times New Roman" w:eastAsia="Calibri" w:hAnsi="Times New Roman" w:cs="Times New Roman"/>
          <w:sz w:val="28"/>
          <w:szCs w:val="28"/>
          <w:lang w:eastAsia="zh-CN"/>
        </w:rPr>
        <w:t>Доля организаций, осуществляющих управление и оказание услуг по содержанию и ремонту общего имущества в многоквартирном доме, с долей участия в уставном капитале муниципального образования не более 25%, составляет 100%.</w:t>
      </w:r>
    </w:p>
    <w:p w:rsidR="00240B2E" w:rsidRPr="00240B2E" w:rsidRDefault="00240B2E" w:rsidP="00240B2E">
      <w:p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40B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Протяженность водопроводных сетей составляет 1238,6 км, из них               862,2 км находятся в аварийном состоянии и нуждаются в замене. В 2016 году произведена замена 17,06 км водопроводных сетей. </w:t>
      </w:r>
    </w:p>
    <w:p w:rsidR="00240B2E" w:rsidRPr="00240B2E" w:rsidRDefault="00240B2E" w:rsidP="00240B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B2E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Темрюкский район деятельность по сбору и вывозу ТБО осуществляет 12 муниципальных унитарных предприятий согласно графику, разработанному и утвержденному в каждом поселении. </w:t>
      </w:r>
    </w:p>
    <w:p w:rsidR="00240B2E" w:rsidRPr="00240B2E" w:rsidRDefault="00240B2E" w:rsidP="00240B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B2E">
        <w:rPr>
          <w:rFonts w:ascii="Times New Roman" w:eastAsia="Calibri" w:hAnsi="Times New Roman" w:cs="Times New Roman"/>
          <w:sz w:val="28"/>
          <w:szCs w:val="28"/>
        </w:rPr>
        <w:t xml:space="preserve">У предприятий в наличии 24 мусоровоза с боковой загрузкой,                     7 мусоровозов с задней загрузкой, 21 трактор с прицепом, 2 </w:t>
      </w:r>
      <w:proofErr w:type="spellStart"/>
      <w:r w:rsidRPr="00240B2E">
        <w:rPr>
          <w:rFonts w:ascii="Times New Roman" w:eastAsia="Calibri" w:hAnsi="Times New Roman" w:cs="Times New Roman"/>
          <w:sz w:val="28"/>
          <w:szCs w:val="28"/>
        </w:rPr>
        <w:t>бункеровоза</w:t>
      </w:r>
      <w:proofErr w:type="spellEnd"/>
      <w:r w:rsidRPr="00240B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40B2E" w:rsidRPr="00240B2E" w:rsidRDefault="00240B2E" w:rsidP="00240B2E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40B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августе 2016 года муниципальным унитарным предприятием «Универсал» получена лицензия на осуществление сбора, транспортировки, обезвреживание, обработки, размещении и утилизации отходов </w:t>
      </w:r>
      <w:r w:rsidRPr="00240B2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Pr="00240B2E">
        <w:rPr>
          <w:rFonts w:ascii="Times New Roman" w:eastAsia="Calibri" w:hAnsi="Times New Roman" w:cs="Times New Roman"/>
          <w:sz w:val="28"/>
          <w:szCs w:val="28"/>
          <w:lang w:eastAsia="zh-CN"/>
        </w:rPr>
        <w:t>-</w:t>
      </w:r>
      <w:r w:rsidRPr="00240B2E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IV</w:t>
      </w:r>
      <w:r w:rsidRPr="00240B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классов опасности. Поэтому с 1 января 2017 года вывоз твердых коммунальных отходов осуществляется на лицензированный полигон, расположенный в Темрюкском городском </w:t>
      </w:r>
      <w:proofErr w:type="gramStart"/>
      <w:r w:rsidRPr="00240B2E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поселениях</w:t>
      </w:r>
      <w:proofErr w:type="gramEnd"/>
      <w:r w:rsidRPr="00240B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Темрюкского района и эксплуатируемый МУП «Универсал».</w:t>
      </w:r>
    </w:p>
    <w:p w:rsidR="00240B2E" w:rsidRPr="00240B2E" w:rsidRDefault="00240B2E" w:rsidP="00240B2E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40B2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Состояние коммунальной инфраструктуры характеризуется высоким уровнем износа, большими потерями. Тем не менее, высокий уровень износа основных фондов не привел к росту аварий, что свидетельствует о качестве и своевременности планово-предупредительных ремонтных мероприятиях коммунальных сетей и оборудования. Между тем, плата, которая взимается  сегодня с  населения за коммунальные услуги не может полностью покрыть всех затрат на модернизацию жилищно-коммунального хозяйства. Собственных источников финансирования для капитальных вложений у предприятий и органов местного самоуправления не хватает.</w:t>
      </w:r>
    </w:p>
    <w:p w:rsidR="00240B2E" w:rsidRDefault="00240B2E" w:rsidP="00B212E2">
      <w:pPr>
        <w:spacing w:after="0"/>
        <w:ind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0B2E">
        <w:rPr>
          <w:rFonts w:ascii="Times New Roman" w:eastAsia="Calibri" w:hAnsi="Times New Roman" w:cs="Times New Roman"/>
          <w:color w:val="000000"/>
          <w:sz w:val="28"/>
          <w:szCs w:val="28"/>
        </w:rPr>
        <w:t>Ввиду дефицита средств не все мероприятия, необходимые для полной реализации полномочий органа местного самоуправления по организации работы в сфере жилищно-коммунального хозяйства предприятиями и организациями удается реализовать</w:t>
      </w:r>
      <w:r w:rsidR="00096E5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852A1" w:rsidRDefault="00096E56" w:rsidP="00B212E2">
      <w:pPr>
        <w:spacing w:after="0"/>
        <w:ind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52A1">
        <w:rPr>
          <w:rFonts w:ascii="Times New Roman" w:eastAsia="Calibri" w:hAnsi="Times New Roman" w:cs="Times New Roman"/>
          <w:color w:val="000000"/>
          <w:sz w:val="28"/>
          <w:szCs w:val="28"/>
        </w:rPr>
        <w:t>Специфические факторы состояния и развития конкурентной среды:</w:t>
      </w:r>
    </w:p>
    <w:p w:rsidR="00D852A1" w:rsidRDefault="00096E56" w:rsidP="00B212E2">
      <w:pPr>
        <w:spacing w:after="0"/>
        <w:ind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52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 Деятельность на рынке предприятий с долей государственной собственности влияет на конкурентную ситуацию, особенно в сложных экономических условиях. Необходимо детальное изучение влияния этих предприятий на рынок управления жилой недвижимостью и выравнивание условий конкуренции, пересмотр условий работы данных предприятий на рынке. Предложения по улучшению состояния конкурентной среды на рынке услуг жилищно-коммунального хозяйства:</w:t>
      </w:r>
    </w:p>
    <w:p w:rsidR="00D852A1" w:rsidRDefault="00096E56" w:rsidP="00E16BAC">
      <w:pPr>
        <w:spacing w:after="0"/>
        <w:ind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52A1">
        <w:rPr>
          <w:rFonts w:ascii="Times New Roman" w:eastAsia="Calibri" w:hAnsi="Times New Roman" w:cs="Times New Roman"/>
          <w:color w:val="000000"/>
          <w:sz w:val="28"/>
          <w:szCs w:val="28"/>
        </w:rPr>
        <w:t>1. Изучение фактов нарушения законодательства о конкуренции, преференций, предоставляемых районными администрациями предприятиям с государственной долей собственности и регуляция ситуации в зависимости от результатов этой работы.</w:t>
      </w:r>
    </w:p>
    <w:p w:rsidR="00D852A1" w:rsidRDefault="00096E56" w:rsidP="00E16BAC">
      <w:pPr>
        <w:spacing w:after="0"/>
        <w:ind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52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 Пересмотр условий работы  на рынке управления жилыми многоквартирными домами. Разработка новых условий их работы на основе законодательства о конкуренции с учетом имеющихся фактов нарушений. </w:t>
      </w:r>
    </w:p>
    <w:p w:rsidR="00502778" w:rsidRDefault="00096E56" w:rsidP="00E16BAC">
      <w:pPr>
        <w:spacing w:after="0"/>
        <w:ind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52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Разработка и внедрение системы прозрачного контроля деятельности районных администраций в части организации работы по управлению многоквартирными жилыми домами. </w:t>
      </w:r>
    </w:p>
    <w:p w:rsidR="00D852A1" w:rsidRDefault="00096E56" w:rsidP="00E16BAC">
      <w:pPr>
        <w:spacing w:after="0"/>
        <w:ind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52A1">
        <w:rPr>
          <w:rFonts w:ascii="Times New Roman" w:eastAsia="Calibri" w:hAnsi="Times New Roman" w:cs="Times New Roman"/>
          <w:color w:val="000000"/>
          <w:sz w:val="28"/>
          <w:szCs w:val="28"/>
        </w:rPr>
        <w:t>4. Проведение мониторинга раскрытия информации в соответствии с требованиями государственной информационной системы жилищн</w:t>
      </w:r>
      <w:proofErr w:type="gramStart"/>
      <w:r w:rsidRPr="00D852A1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D852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коммунального хозяйства об отрасли жилищно-коммунального хозяйства Российской Федерации. Выделение предприятий, не выполнивших данные требования, и направление им официальных писем-предписаний.</w:t>
      </w:r>
    </w:p>
    <w:p w:rsidR="00D852A1" w:rsidRDefault="00096E56" w:rsidP="00E16BAC">
      <w:pPr>
        <w:spacing w:after="0"/>
        <w:ind w:righ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52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5. Проведение мероприятий по оценке эффективности управления государственными и муниципальными предприятиями объектов жилищн</w:t>
      </w:r>
      <w:proofErr w:type="gramStart"/>
      <w:r w:rsidRPr="00D852A1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D852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коммунального хозяйства. Составление перечня объектов, управляющихся </w:t>
      </w:r>
      <w:r w:rsidRPr="00D852A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неэффективно, а также графика мероприятий по передаче их частным операторам на основе концессионных соглашений. </w:t>
      </w:r>
    </w:p>
    <w:p w:rsidR="00E16BAC" w:rsidRDefault="00E16BAC" w:rsidP="00240B2E">
      <w:pPr>
        <w:ind w:right="-14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16BAC" w:rsidRPr="00E16BAC" w:rsidRDefault="00E16BAC" w:rsidP="00240B2E">
      <w:pPr>
        <w:ind w:right="-14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16B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Рынок розничной торговли</w:t>
      </w:r>
    </w:p>
    <w:p w:rsidR="00E16BAC" w:rsidRPr="00E16BAC" w:rsidRDefault="00E16BAC" w:rsidP="00E16BA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В сфере розничной торговли в 2016 году осуществляли деятельность 1366 стац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онарных   объектов общей площадью 76758 </w:t>
      </w:r>
      <w:proofErr w:type="spellStart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кв</w:t>
      </w:r>
      <w:proofErr w:type="gramStart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.м</w:t>
      </w:r>
      <w:proofErr w:type="gramEnd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етров</w:t>
      </w:r>
      <w:proofErr w:type="spellEnd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. Обеспеченность жителей муниципального образования Темрю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ский район торговыми площадями  в 2016 году составляет 628,7 </w:t>
      </w:r>
      <w:proofErr w:type="spellStart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кв</w:t>
      </w:r>
      <w:proofErr w:type="gramStart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тысячу жителей, или 118,5 % отн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сительно 2015 года. </w:t>
      </w:r>
    </w:p>
    <w:p w:rsidR="00E16BAC" w:rsidRPr="00E16BAC" w:rsidRDefault="00E16BAC" w:rsidP="00E16BA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Оборот  розничной торговли по кругу крупных и средних организаций, с учетом территориально обособленных подра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делений за 2016 год составил 7461,2 млн. рублей, или 113,4 % относительно  2015 года.  Рост обеспечен открытием новых объектов  розничной торговли, расширением торговых площадей. </w:t>
      </w:r>
      <w:proofErr w:type="gramStart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В 2016 году введено в эксплуатацию 15 объектов розничной торговли общей пл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щадью 5300 кв. метров (мебельный магазин с выставочным залом в пос. Стрелка; Магнит </w:t>
      </w:r>
      <w:proofErr w:type="spellStart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Косметик</w:t>
      </w:r>
      <w:proofErr w:type="spellEnd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ст-це</w:t>
      </w:r>
      <w:proofErr w:type="spellEnd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Вышестеблиевская</w:t>
      </w:r>
      <w:proofErr w:type="spellEnd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, закончена реконстру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ция ТЦ «Универмаг», активно развивается западная </w:t>
      </w:r>
      <w:proofErr w:type="spellStart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промзона</w:t>
      </w:r>
      <w:proofErr w:type="spellEnd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Темрюка, по ул. Мороза -  ТЦ «Западный» (магазины "Стро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тель", "</w:t>
      </w:r>
      <w:proofErr w:type="spellStart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Хозтовары</w:t>
      </w:r>
      <w:proofErr w:type="spellEnd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", "Мебель град", "Рад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га" и другие).  </w:t>
      </w:r>
      <w:proofErr w:type="gramEnd"/>
    </w:p>
    <w:p w:rsidR="00E16BAC" w:rsidRPr="00E16BAC" w:rsidRDefault="00E16BAC" w:rsidP="00E16BA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летний период 2016 года на территории района было размещено 455 </w:t>
      </w:r>
      <w:proofErr w:type="gramStart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нестационарных</w:t>
      </w:r>
      <w:proofErr w:type="gramEnd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сезонных объекта мелкорозничной то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говли. С целью оптимизации системы размещения мелкорозничной торговли в  2016 году  разработана схема, через конкурс размещено 267 нестационарных торговых объектов, расположенных на муниц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пальных земельных участках (остальные объекты размещены на частных территориях). В бюджеты всех уровней района поступило порядка 6,5 млн. ру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лей, из них в бюджеты поселений -4,5 млн. рублей, в район -2 млн. рублей.</w:t>
      </w:r>
    </w:p>
    <w:p w:rsidR="00E16BAC" w:rsidRPr="00E16BAC" w:rsidRDefault="00E16BAC" w:rsidP="00E16BA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Стабильное развитие курортного комплекса на побережье Азовского и Черного морей, ежегодное увеличение числа отдых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ющих на курортах Темрюкского района, стратегическое развитие Крымского направления опред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лили условия развития современных объектов придорожного сервиса, разработанных в едином архитектурном стиле.  Всего на территории района функц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онирует 250 объектов  придорожного сервиса. Это особая зона ответственности, так как около половины туристов прибывает на отдых на автотранспорте, плюс транзи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ный транспорт, направляющийся в Крым.</w:t>
      </w:r>
    </w:p>
    <w:p w:rsidR="00E16BAC" w:rsidRPr="00E16BAC" w:rsidRDefault="00E16BAC" w:rsidP="00E16BA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Для более полного  удовлетворения  запросов потребителей  в продукции предприятий агропромышле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ного комплекса  на территории</w:t>
      </w:r>
      <w:r w:rsidRPr="0080659B">
        <w:rPr>
          <w:rFonts w:ascii="Times New Roman" w:hAnsi="Times New Roman" w:cs="Times New Roman"/>
          <w:sz w:val="16"/>
          <w:szCs w:val="16"/>
        </w:rPr>
        <w:t xml:space="preserve"> 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района проводятся  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сельскохозяйственные ярмарки. Всего на территории района организ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вано 38 ярмарок на 2806 торговых мест (в том числе ярмарка «выходного дня» на 95 торговых мест на территории Темрюкского городского п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селения). </w:t>
      </w:r>
    </w:p>
    <w:p w:rsidR="00E16BAC" w:rsidRPr="00E16BAC" w:rsidRDefault="00E16BAC" w:rsidP="00E16BA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Для реализации излишков продукции, выращенной на личных подсобных хозяйствах, и поддержки малообеспеченных слоев населения организовано 15 социальных рядов. Места торговли  предоставляется на безвозмез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ной основе.</w:t>
      </w:r>
    </w:p>
    <w:p w:rsidR="00E16BAC" w:rsidRPr="00E16BAC" w:rsidRDefault="00E16BAC" w:rsidP="00E16BAC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Для реализации собственно выращенной сельскохозяйственной продукции,  в летний период на территории района, было орган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зовано и оформлено в соответствии с требованиями единого краевого стандарта 44 придорожные площа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ки,  в прошлом году было – 63. Снижение количества, по сравнению с прошлым годом, обуславливается рекомендацией края по укрупнению придорожных ярмарок. Ранее ярмарки состо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 практически все из одного двух торговых мест, то в нынешнем сезоне количество мест на некоторых ярмарках достигало 50 (н-р в </w:t>
      </w:r>
      <w:proofErr w:type="spellStart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Старотитаровском</w:t>
      </w:r>
      <w:proofErr w:type="spellEnd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сельском посел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нии). </w:t>
      </w:r>
    </w:p>
    <w:p w:rsidR="00E16BAC" w:rsidRDefault="00E16BAC" w:rsidP="00E16BAC">
      <w:pPr>
        <w:spacing w:after="0"/>
        <w:ind w:right="-143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района осуществляет деятельность один униве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сальный рынок на 77 торговых мест.</w:t>
      </w:r>
    </w:p>
    <w:p w:rsidR="00E16BAC" w:rsidRDefault="00E16BAC" w:rsidP="00E16BAC">
      <w:pPr>
        <w:spacing w:after="0"/>
        <w:ind w:right="-143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рынке розничной торговли респондентами указано на высокий уровень конкуренции, привыкание граждан к покупке товаров в крупных сетевых магазинах. Выражены претензии к качеству товаров и высоким ценам, в частности ценам, которые устанавливают на свои товары местные товаропроизводители (цены </w:t>
      </w:r>
      <w:proofErr w:type="gramStart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>выше</w:t>
      </w:r>
      <w:proofErr w:type="gramEnd"/>
      <w:r w:rsidRPr="00E16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чем у иногородних). Поддержано проведение ярмарок, развитие потребкооперации.</w:t>
      </w:r>
    </w:p>
    <w:p w:rsidR="00E16BAC" w:rsidRDefault="00E16BAC" w:rsidP="006F254B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254B" w:rsidRDefault="006F254B" w:rsidP="006F254B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5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Рынок услуг перевозок </w:t>
      </w:r>
      <w:r w:rsidR="002B1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пассажиров наземным транспортом</w:t>
      </w:r>
    </w:p>
    <w:p w:rsidR="002B16A6" w:rsidRPr="006F254B" w:rsidRDefault="002B16A6" w:rsidP="006F254B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254B" w:rsidRPr="006F254B" w:rsidRDefault="006F254B" w:rsidP="006F254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по перевозке пассажиров на территории муниципального образования Темрюкский район оказывают 2 предприятия</w:t>
      </w:r>
      <w:r w:rsidR="003F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(АФ «</w:t>
      </w:r>
      <w:proofErr w:type="spellStart"/>
      <w:r w:rsidR="003F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Кубаньпассажиравтосервис</w:t>
      </w:r>
      <w:proofErr w:type="spellEnd"/>
      <w:r w:rsidR="003F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ООО «Компания </w:t>
      </w:r>
      <w:proofErr w:type="spellStart"/>
      <w:r w:rsidR="003F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Туринвест+Сервис</w:t>
      </w:r>
      <w:proofErr w:type="spellEnd"/>
      <w:r w:rsidR="003F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</w:t>
      </w:r>
      <w:r w:rsidRPr="006F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13 индивидуальных предпринимателей.</w:t>
      </w:r>
      <w:r w:rsidR="003F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Конкуренция слабая.</w:t>
      </w:r>
    </w:p>
    <w:p w:rsidR="006F254B" w:rsidRDefault="006F254B" w:rsidP="006F2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54B">
        <w:rPr>
          <w:rFonts w:ascii="Times New Roman" w:eastAsia="Calibri" w:hAnsi="Times New Roman" w:cs="Times New Roman"/>
          <w:sz w:val="28"/>
          <w:szCs w:val="28"/>
        </w:rPr>
        <w:t>Колич</w:t>
      </w:r>
      <w:r w:rsidR="00B72E24">
        <w:rPr>
          <w:rFonts w:ascii="Times New Roman" w:eastAsia="Calibri" w:hAnsi="Times New Roman" w:cs="Times New Roman"/>
          <w:sz w:val="28"/>
          <w:szCs w:val="28"/>
        </w:rPr>
        <w:t>ество перевезенных пассажиров уменьшилось</w:t>
      </w:r>
      <w:r w:rsidRPr="006F254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72E24">
        <w:rPr>
          <w:rFonts w:ascii="Times New Roman" w:eastAsia="Calibri" w:hAnsi="Times New Roman" w:cs="Times New Roman"/>
          <w:sz w:val="28"/>
          <w:szCs w:val="28"/>
        </w:rPr>
        <w:t>5,3</w:t>
      </w:r>
      <w:r w:rsidRPr="006F254B">
        <w:rPr>
          <w:rFonts w:ascii="Times New Roman" w:eastAsia="Calibri" w:hAnsi="Times New Roman" w:cs="Times New Roman"/>
          <w:sz w:val="28"/>
          <w:szCs w:val="28"/>
        </w:rPr>
        <w:t xml:space="preserve">%, что составило </w:t>
      </w:r>
      <w:r w:rsidR="00B72E24">
        <w:rPr>
          <w:rFonts w:ascii="Times New Roman" w:eastAsia="Calibri" w:hAnsi="Times New Roman" w:cs="Times New Roman"/>
          <w:sz w:val="28"/>
          <w:szCs w:val="28"/>
        </w:rPr>
        <w:t xml:space="preserve">1413,0 тыс. человек против 1492 </w:t>
      </w:r>
      <w:r w:rsidR="00B72E24" w:rsidRPr="006F254B">
        <w:rPr>
          <w:rFonts w:ascii="Times New Roman" w:eastAsia="Calibri" w:hAnsi="Times New Roman" w:cs="Times New Roman"/>
          <w:sz w:val="28"/>
          <w:szCs w:val="28"/>
        </w:rPr>
        <w:t>тыс. человек</w:t>
      </w:r>
      <w:r w:rsidR="00B72E24">
        <w:rPr>
          <w:rFonts w:ascii="Times New Roman" w:eastAsia="Calibri" w:hAnsi="Times New Roman" w:cs="Times New Roman"/>
          <w:sz w:val="28"/>
          <w:szCs w:val="28"/>
        </w:rPr>
        <w:t xml:space="preserve"> в 2015 году. Сокращение числа пассажиров объясняется развитием рынка автомобильного транспорта (машина есть в каждой семье), соответственно снижается востребованность услуг организаций общественного транспорта. </w:t>
      </w:r>
    </w:p>
    <w:p w:rsidR="00B72E24" w:rsidRDefault="00B72E24" w:rsidP="006F2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Респонденты оценили достаточным количество организаций предоставляющих услуги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62,7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% и они удовлетворены качеством предоставляемых услуг.</w:t>
      </w:r>
    </w:p>
    <w:p w:rsidR="00B212E2" w:rsidRDefault="00B212E2" w:rsidP="006F2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2E2" w:rsidRDefault="00B212E2" w:rsidP="006F2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2E2" w:rsidRPr="006F254B" w:rsidRDefault="00B212E2" w:rsidP="006F2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6A6" w:rsidRDefault="002B16A6" w:rsidP="006F254B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254B" w:rsidRDefault="002B16A6" w:rsidP="006F254B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Рынок услуг связи</w:t>
      </w:r>
    </w:p>
    <w:p w:rsidR="002B16A6" w:rsidRPr="006F254B" w:rsidRDefault="002B16A6" w:rsidP="006F254B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254B" w:rsidRPr="006F254B" w:rsidRDefault="006F254B" w:rsidP="006F254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B7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2014-2015 года</w:t>
      </w:r>
      <w:r w:rsidRPr="006F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услуги связи на территории Темрюкского района оказывали 6 организаций.</w:t>
      </w:r>
      <w:r w:rsidR="00B72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2016 году число организаций сократилось на 2  (4 предприятия связи).</w:t>
      </w:r>
    </w:p>
    <w:p w:rsidR="006F254B" w:rsidRDefault="006F254B" w:rsidP="006F2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54B">
        <w:rPr>
          <w:rFonts w:ascii="Times New Roman" w:eastAsia="Calibri" w:hAnsi="Times New Roman" w:cs="Times New Roman"/>
          <w:sz w:val="28"/>
          <w:szCs w:val="28"/>
        </w:rPr>
        <w:t>Объем услуг связи относительно января-декабря 2015 года возрос на 2,4%, составив 255,3 млн. руб. Увеличение объемов обусловлено в основном приростом абонентской базы широкополосного доступа в сети Интернет, повышением тарифов на доступ к сети Интернет, а также расширением перечня предлагаемых почтовых услуг.</w:t>
      </w:r>
    </w:p>
    <w:p w:rsidR="00484D9D" w:rsidRPr="006F254B" w:rsidRDefault="00FE25E7" w:rsidP="006F2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опроса н</w:t>
      </w:r>
      <w:r w:rsidR="00484D9D">
        <w:rPr>
          <w:rFonts w:ascii="Times New Roman" w:eastAsia="Calibri" w:hAnsi="Times New Roman" w:cs="Times New Roman"/>
          <w:sz w:val="28"/>
          <w:szCs w:val="28"/>
        </w:rPr>
        <w:t>а рынке услуг связи достаточно организаций и удовлетворенность качеством услуг  80,9%.</w:t>
      </w:r>
    </w:p>
    <w:p w:rsidR="00B212E2" w:rsidRDefault="00B72E24" w:rsidP="006F254B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F0542" w:rsidRDefault="006F254B" w:rsidP="006F254B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Рынок услуг </w:t>
      </w:r>
      <w:r w:rsidRPr="006F254B">
        <w:rPr>
          <w:rFonts w:ascii="Times New Roman" w:hAnsi="Times New Roman" w:cs="Times New Roman"/>
          <w:b/>
          <w:sz w:val="28"/>
          <w:szCs w:val="28"/>
        </w:rPr>
        <w:t>соц</w:t>
      </w:r>
      <w:r w:rsidR="002B16A6">
        <w:rPr>
          <w:rFonts w:ascii="Times New Roman" w:hAnsi="Times New Roman" w:cs="Times New Roman"/>
          <w:b/>
          <w:sz w:val="28"/>
          <w:szCs w:val="28"/>
        </w:rPr>
        <w:t>иального обслуживания населения</w:t>
      </w:r>
    </w:p>
    <w:p w:rsidR="006F254B" w:rsidRPr="006F254B" w:rsidRDefault="006F254B" w:rsidP="002B1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F25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Темрюкского района действуют три учреждения, подведомственные министерству труда и социального развития Краснодарского края, а именно:</w:t>
      </w:r>
    </w:p>
    <w:p w:rsidR="006F254B" w:rsidRPr="006F254B" w:rsidRDefault="006F254B" w:rsidP="006F2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 Государственное бюджетное учреждение социального обслуживания «Темрюкский комплексный центр социального обслуживания населения» (далее - ГБУ СО КК «Темрюкский КЦСОН») осуществляет работу с гражданами пожилого возраста и инвалидами, а также с семьями имеющих в своем составе несовершеннолетних детей, находящихся в трудной жизненной ситуации (далее </w:t>
      </w:r>
      <w:proofErr w:type="gramStart"/>
      <w:r w:rsidRPr="006F254B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6F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ЖС), в том числе социально опасном положении (далее СОП). </w:t>
      </w:r>
    </w:p>
    <w:p w:rsidR="006F254B" w:rsidRPr="006F254B" w:rsidRDefault="006F254B" w:rsidP="006F2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Государственное казенное учреждение социального обслуживания Краснодарского края «Темрюкский социально-реабилитационный центр для детей и подростков с ограниченными возможностями».</w:t>
      </w:r>
    </w:p>
    <w:p w:rsidR="006F254B" w:rsidRPr="006F254B" w:rsidRDefault="006F254B" w:rsidP="006F254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6F254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Целью деятельности учреждения является оказание детям и подросткам с ограниченными возможностями, а также семьям, в которых эти дети воспитываются, квалифицированной социально-медико-психолого-педагогической помощи, направленной на максимально полную и своевременную их социальную реабилитацию и адаптацию. </w:t>
      </w:r>
    </w:p>
    <w:p w:rsidR="006F254B" w:rsidRDefault="006F254B" w:rsidP="006F254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6F254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  <w:t xml:space="preserve">3. Государственное бюджетное учреждение социального обслуживания Краснодарского края «Темрюкский психоневрологический интернат». </w:t>
      </w:r>
      <w:proofErr w:type="gramStart"/>
      <w:r w:rsidRPr="006F254B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Данное учреждение предназначено для постоянного проживания и обслуживания граждан пожилого возраста (мужчин старше 60 лет и женщин старше 55 лет) и инвалидов (старше 18 лет), страдающих психическими хроническими заболеваниями и нуждающихся в постоянном уходе, а также для обеспечения соответствующих возрасту и состоянию здоровья условий жизнедеятельности и оказания всего комплекса социальных услуг. </w:t>
      </w:r>
      <w:proofErr w:type="gramEnd"/>
    </w:p>
    <w:p w:rsidR="00286428" w:rsidRPr="006F254B" w:rsidRDefault="00286428" w:rsidP="006F254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5A0B4A" w:rsidRDefault="00286428" w:rsidP="00FF5A1E">
      <w:pPr>
        <w:ind w:right="-143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  <w:r w:rsidRPr="0028642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lastRenderedPageBreak/>
        <w:t>Рынок сельскохозяйственной продукции (овощной и плодово-ягодной продукции, продукции животноводства)</w:t>
      </w:r>
    </w:p>
    <w:p w:rsidR="004F0542" w:rsidRPr="00FF5A1E" w:rsidRDefault="00FF5A1E" w:rsidP="00195067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</w:t>
      </w:r>
      <w:r w:rsidRPr="00FF5A1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о итогам анализа различных сегментов рынка сельскохозяйственной продукции выделены два сегмента: овощная и  плодово-ягодная продукция, а также мясная и молочная продукция животноводческого комплекса. Данные сегменты рынка входят в приоритеты развития агропромышленного комплекса Краснодарского края, в том числе и в рамках </w:t>
      </w:r>
      <w:proofErr w:type="spellStart"/>
      <w:r w:rsidRPr="00FF5A1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импортозамещения</w:t>
      </w:r>
      <w:proofErr w:type="spellEnd"/>
      <w:r w:rsidRPr="00FF5A1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. Проведенный мониторинг удовлетворенности потребителей качеством товаров и услуг показал, что в городах и районах азово-черноморского побережья доля потребителей, отметивших, что они удовлетворены качеством и доступностью </w:t>
      </w:r>
      <w:proofErr w:type="gramStart"/>
      <w:r w:rsidRPr="00FF5A1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плодово-овощной</w:t>
      </w:r>
      <w:proofErr w:type="gramEnd"/>
      <w:r w:rsidRPr="00FF5A1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и животноводческой продукции, колеблется от 23% в </w:t>
      </w:r>
      <w:r w:rsidR="0019506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                </w:t>
      </w:r>
      <w:r w:rsidRPr="00FF5A1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до 28%. Данные отражают потребность в развитии логистического и оптово-заготовительного комплексов. При проведении мониторинга оценки субъектами предпринимательской деятельности уровня конкуренции выявлены наиболее существенные административные барьеры для ведения текущей деятельности или открытия нового бизнеса: доступ к финансированию и доступ к инфраструктуре. В настоящее время существуют проблемы своевременного сбыта сельскохозяйственной продукции и сырья, произведенного малыми формами хозяйствования, обеспечения сырьем предприятий пищевой и перерабатывающей промышленности края, а также обеспечения овощами населения края в зимний период времени, так как на сегодняшний день производство носит сезонный характер. Учитывая, что в современных условиях доля малых форм хозяйствования определяет уклад аграрного сектора экономики края (в производстве мяса – 32%, молока – 36%, яиц – 46%, овощей – 66%, картофеля – 94%), а товарность продукции этой категории хозяйств набирает темпы, необходимо создавать соответствующую инфраструктуру</w:t>
      </w:r>
      <w:r w:rsidR="00195067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.</w:t>
      </w:r>
    </w:p>
    <w:p w:rsidR="005A0B4A" w:rsidRPr="00484D9D" w:rsidRDefault="00484D9D" w:rsidP="00484D9D">
      <w:pPr>
        <w:spacing w:after="0"/>
        <w:ind w:right="-143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развития рынка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с</w:t>
      </w: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пециалистами МКУ ИКЦ «Темрюкский» проводятся консульт</w:t>
      </w: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а</w:t>
      </w: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ции сельхозпроизводителей и работа по формированию и сопровождению пакетов документов на получение субсидий на развитие сельскохозяйственного производства в части закладки многолетних наса</w:t>
      </w: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ж</w:t>
      </w: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дений за 2016 оказана поддержка и сопровождение пакетов документов 37 предпринимателям тем самым освоено средств на сумму более 24,8 </w:t>
      </w:r>
      <w:proofErr w:type="gramStart"/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млн</w:t>
      </w:r>
      <w:proofErr w:type="gramEnd"/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рублей. В 2016 году разр</w:t>
      </w: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а</w:t>
      </w: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ботан бизнес-план и сформирован инвестиционный проект «Строительство функционального ко</w:t>
      </w: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м</w:t>
      </w: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плекса по переработке, хранению, реализации сельскохозяйственной продукции» в станице Старотитаровской Темрюкского района</w:t>
      </w:r>
      <w:proofErr w:type="gramStart"/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.</w:t>
      </w:r>
      <w:proofErr w:type="gramEnd"/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З</w:t>
      </w: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аявок от инвесторов в течение  2016 года  не п</w:t>
      </w: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о</w:t>
      </w: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ступало.</w:t>
      </w:r>
    </w:p>
    <w:p w:rsidR="00484D9D" w:rsidRPr="00484D9D" w:rsidRDefault="00484D9D" w:rsidP="00484D9D">
      <w:pPr>
        <w:spacing w:after="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lastRenderedPageBreak/>
        <w:t xml:space="preserve">За 2016 год специалистами МБУ ИКЦ «Темрюкский» оказано бесплатных консультаций </w:t>
      </w:r>
      <w:proofErr w:type="spellStart"/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сельхозт</w:t>
      </w: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о</w:t>
      </w: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варопроизводителям</w:t>
      </w:r>
      <w:proofErr w:type="spellEnd"/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в количестве 2291 единиц</w:t>
      </w:r>
    </w:p>
    <w:p w:rsidR="005A0B4A" w:rsidRDefault="00484D9D" w:rsidP="00484D9D">
      <w:pPr>
        <w:spacing w:after="0"/>
        <w:ind w:right="-143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В 2016 году в рамках государственной программы Краснодарского края" Развитие сельского хозяйства и регулирование рынков сельскохозяйственной продукции, сырья и продовольствия" оказана поддержка 28 субъектам малого предпр</w:t>
      </w: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и</w:t>
      </w:r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нимательства на общую сумму более 17 </w:t>
      </w:r>
      <w:proofErr w:type="gramStart"/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млн</w:t>
      </w:r>
      <w:proofErr w:type="gramEnd"/>
      <w:r w:rsidRPr="00484D9D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.</w:t>
      </w:r>
    </w:p>
    <w:p w:rsidR="00484D9D" w:rsidRPr="00484D9D" w:rsidRDefault="00484D9D" w:rsidP="00484D9D">
      <w:pPr>
        <w:spacing w:after="0"/>
        <w:ind w:right="-143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По мнению большинства респондентов на рынке большое количество конкурентов, постоянное увеличение конкуренции. Органы власти помогают, но требуется больше уделять этому внимание.</w:t>
      </w:r>
    </w:p>
    <w:p w:rsidR="005A0B4A" w:rsidRPr="00484D9D" w:rsidRDefault="005A0B4A" w:rsidP="004F0542">
      <w:pPr>
        <w:ind w:right="-143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:rsidR="004F0542" w:rsidRPr="00240B2E" w:rsidRDefault="00B212E2" w:rsidP="00240B2E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240B2E">
        <w:rPr>
          <w:rFonts w:ascii="Times New Roman" w:hAnsi="Times New Roman" w:cs="Times New Roman"/>
          <w:b/>
          <w:sz w:val="28"/>
          <w:szCs w:val="28"/>
        </w:rPr>
        <w:t>здел 3. Реализация ведомственного плана по содействию развитию конкуренции и развитию конкурентной среды в муниципальном образовании.</w:t>
      </w:r>
    </w:p>
    <w:p w:rsidR="004F0542" w:rsidRPr="00024295" w:rsidRDefault="00024295" w:rsidP="00FF5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 по содействию развития конкуренции и по развитию конкурентной среды муниципального образования Темрюкский район или ведомственный план разработан  26 мая 2016 года, утвержден исполняющим обязанности главы муниципального образования Темрюкский район А.Е. Зиминым. О</w:t>
      </w:r>
      <w:r w:rsidRPr="00BD0A23">
        <w:rPr>
          <w:rFonts w:ascii="Times New Roman" w:hAnsi="Times New Roman" w:cs="Times New Roman"/>
          <w:sz w:val="28"/>
          <w:szCs w:val="28"/>
        </w:rPr>
        <w:t xml:space="preserve">знакомиться с </w:t>
      </w:r>
      <w:r>
        <w:rPr>
          <w:rFonts w:ascii="Times New Roman" w:hAnsi="Times New Roman" w:cs="Times New Roman"/>
          <w:sz w:val="28"/>
          <w:szCs w:val="28"/>
        </w:rPr>
        <w:t>планом</w:t>
      </w:r>
      <w:r w:rsidRPr="00BD0A23">
        <w:rPr>
          <w:rFonts w:ascii="Times New Roman" w:hAnsi="Times New Roman" w:cs="Times New Roman"/>
          <w:sz w:val="28"/>
          <w:szCs w:val="28"/>
        </w:rPr>
        <w:t xml:space="preserve"> можно на официальном сайте муниципального образования Темрюкский район по </w:t>
      </w:r>
      <w:proofErr w:type="gramStart"/>
      <w:r w:rsidRPr="00BD0A23">
        <w:rPr>
          <w:rFonts w:ascii="Times New Roman" w:hAnsi="Times New Roman" w:cs="Times New Roman"/>
          <w:sz w:val="28"/>
          <w:szCs w:val="28"/>
        </w:rPr>
        <w:t>интернет-ссылке</w:t>
      </w:r>
      <w:proofErr w:type="gramEnd"/>
      <w:r w:rsidRPr="00BD0A23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FF5A1E" w:rsidRPr="000818B0">
          <w:rPr>
            <w:rStyle w:val="a4"/>
            <w:rFonts w:ascii="Times New Roman" w:hAnsi="Times New Roman" w:cs="Times New Roman"/>
            <w:sz w:val="28"/>
            <w:szCs w:val="28"/>
          </w:rPr>
          <w:t>http://www.temryuk.ru/nash-rayon/standart-razvitiya-konkurentsii/meropriyatiya-po-razvityu-konkurentsii/</w:t>
        </w:r>
      </w:hyperlink>
      <w:r w:rsidR="00FF5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542" w:rsidRPr="00024295" w:rsidRDefault="004F0542" w:rsidP="004F054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140E29" w:rsidRDefault="00240B2E" w:rsidP="00140E29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Создание и реализация механизмов общественного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деятельностью субъектов естественных монополий</w:t>
      </w:r>
    </w:p>
    <w:p w:rsidR="00140E29" w:rsidRPr="00C52B83" w:rsidRDefault="00140E29" w:rsidP="00140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B83">
        <w:rPr>
          <w:rFonts w:ascii="Times New Roman" w:hAnsi="Times New Roman"/>
          <w:b/>
          <w:sz w:val="28"/>
          <w:szCs w:val="28"/>
        </w:rPr>
        <w:t>Анализ удо</w:t>
      </w:r>
      <w:r>
        <w:rPr>
          <w:rFonts w:ascii="Times New Roman" w:hAnsi="Times New Roman"/>
          <w:b/>
          <w:sz w:val="28"/>
          <w:szCs w:val="28"/>
        </w:rPr>
        <w:t>влетворенности качеством товаров</w:t>
      </w:r>
      <w:r w:rsidRPr="00C52B83">
        <w:rPr>
          <w:rFonts w:ascii="Times New Roman" w:hAnsi="Times New Roman"/>
          <w:b/>
          <w:sz w:val="28"/>
          <w:szCs w:val="28"/>
        </w:rPr>
        <w:t>, работ и услуг</w:t>
      </w:r>
    </w:p>
    <w:p w:rsidR="00140E29" w:rsidRPr="00F749F0" w:rsidRDefault="00140E29" w:rsidP="00140E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6428" w:rsidRDefault="00286428" w:rsidP="002864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B01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Темрюкский район </w:t>
      </w:r>
      <w:r w:rsidR="00195067">
        <w:rPr>
          <w:rFonts w:ascii="Times New Roman" w:eastAsia="Calibri" w:hAnsi="Times New Roman" w:cs="Times New Roman"/>
          <w:sz w:val="28"/>
          <w:szCs w:val="28"/>
        </w:rPr>
        <w:t>работают</w:t>
      </w:r>
      <w:r w:rsidRPr="00BE0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субъекты естественных монополий Краснодарского края</w:t>
      </w:r>
      <w:r w:rsidRPr="00BE0B01">
        <w:rPr>
          <w:rFonts w:ascii="Times New Roman" w:eastAsia="Calibri" w:hAnsi="Times New Roman" w:cs="Times New Roman"/>
          <w:sz w:val="28"/>
          <w:szCs w:val="28"/>
        </w:rPr>
        <w:t xml:space="preserve"> АО «НЭСК-электросети», ПАО «Кубаньэнерго» Славянские электрические сети, ООО «Газпром </w:t>
      </w:r>
      <w:proofErr w:type="spellStart"/>
      <w:r w:rsidRPr="00BE0B01">
        <w:rPr>
          <w:rFonts w:ascii="Times New Roman" w:eastAsia="Calibri" w:hAnsi="Times New Roman" w:cs="Times New Roman"/>
          <w:sz w:val="28"/>
          <w:szCs w:val="28"/>
        </w:rPr>
        <w:t>межрегионгаз</w:t>
      </w:r>
      <w:proofErr w:type="spellEnd"/>
      <w:r w:rsidRPr="00BE0B01">
        <w:rPr>
          <w:rFonts w:ascii="Times New Roman" w:eastAsia="Calibri" w:hAnsi="Times New Roman" w:cs="Times New Roman"/>
          <w:sz w:val="28"/>
          <w:szCs w:val="28"/>
        </w:rPr>
        <w:t xml:space="preserve"> Краснодар»,</w:t>
      </w:r>
      <w:r w:rsidRPr="00BE0B01">
        <w:rPr>
          <w:rFonts w:ascii="Times New Roman" w:eastAsia="Calibri" w:hAnsi="Times New Roman" w:cs="Times New Roman"/>
        </w:rPr>
        <w:t xml:space="preserve"> </w:t>
      </w:r>
      <w:r w:rsidRPr="00BE0B01">
        <w:rPr>
          <w:rFonts w:ascii="Times New Roman" w:eastAsia="Calibri" w:hAnsi="Times New Roman" w:cs="Times New Roman"/>
          <w:sz w:val="28"/>
          <w:szCs w:val="28"/>
        </w:rPr>
        <w:t>ОАО «Газпро</w:t>
      </w:r>
      <w:r>
        <w:rPr>
          <w:rFonts w:ascii="Times New Roman" w:eastAsia="Calibri" w:hAnsi="Times New Roman" w:cs="Times New Roman"/>
          <w:sz w:val="28"/>
          <w:szCs w:val="28"/>
        </w:rPr>
        <w:t>м газораспределение Краснодар» и Темрюкское Районное Муниципальное предприятие «Тепловые сети», которое признали несостоятельным (банкротом) от 2 октября 2015 года.</w:t>
      </w:r>
      <w:r>
        <w:rPr>
          <w:rFonts w:ascii="Times New Roman" w:hAnsi="Times New Roman"/>
          <w:sz w:val="28"/>
          <w:szCs w:val="28"/>
        </w:rPr>
        <w:t xml:space="preserve"> В настоящее время РМУП «Тепловые сети» в конкурсном производстве.</w:t>
      </w:r>
    </w:p>
    <w:p w:rsidR="00140E29" w:rsidRDefault="00140E29" w:rsidP="00140E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203">
        <w:rPr>
          <w:rFonts w:ascii="Times New Roman" w:hAnsi="Times New Roman"/>
          <w:sz w:val="28"/>
          <w:szCs w:val="28"/>
        </w:rPr>
        <w:t>В рамках внедрения стандарта развития конкуренции в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B72203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B72203">
        <w:rPr>
          <w:rFonts w:ascii="Times New Roman" w:hAnsi="Times New Roman"/>
          <w:sz w:val="28"/>
          <w:szCs w:val="28"/>
        </w:rPr>
        <w:t xml:space="preserve"> Темрюкский район проведён </w:t>
      </w:r>
      <w:r>
        <w:rPr>
          <w:rFonts w:ascii="Times New Roman" w:hAnsi="Times New Roman"/>
          <w:sz w:val="28"/>
          <w:szCs w:val="28"/>
        </w:rPr>
        <w:t>опрос</w:t>
      </w:r>
      <w:r w:rsidRPr="000C3FF4">
        <w:rPr>
          <w:rFonts w:ascii="Times New Roman" w:hAnsi="Times New Roman"/>
          <w:sz w:val="28"/>
          <w:szCs w:val="28"/>
        </w:rPr>
        <w:t xml:space="preserve"> потре</w:t>
      </w:r>
      <w:r>
        <w:rPr>
          <w:rFonts w:ascii="Times New Roman" w:hAnsi="Times New Roman"/>
          <w:sz w:val="28"/>
          <w:szCs w:val="28"/>
        </w:rPr>
        <w:t>бителей товаров и услуг и опрос</w:t>
      </w:r>
      <w:r w:rsidRPr="000C3FF4">
        <w:rPr>
          <w:rFonts w:ascii="Times New Roman" w:hAnsi="Times New Roman"/>
          <w:sz w:val="28"/>
          <w:szCs w:val="28"/>
        </w:rPr>
        <w:t xml:space="preserve"> субъектов предпринимательской деятельности</w:t>
      </w:r>
      <w:r>
        <w:rPr>
          <w:rFonts w:ascii="Times New Roman" w:hAnsi="Times New Roman"/>
          <w:sz w:val="28"/>
          <w:szCs w:val="28"/>
        </w:rPr>
        <w:t>. У</w:t>
      </w:r>
      <w:r w:rsidRPr="00C75BA0">
        <w:rPr>
          <w:rFonts w:ascii="Times New Roman" w:hAnsi="Times New Roman"/>
          <w:sz w:val="28"/>
          <w:szCs w:val="28"/>
        </w:rPr>
        <w:t xml:space="preserve">частие </w:t>
      </w:r>
      <w:r>
        <w:rPr>
          <w:rFonts w:ascii="Times New Roman" w:hAnsi="Times New Roman"/>
          <w:sz w:val="28"/>
          <w:szCs w:val="28"/>
        </w:rPr>
        <w:t xml:space="preserve">в опросе приняли </w:t>
      </w:r>
      <w:r w:rsidRPr="00C75BA0">
        <w:rPr>
          <w:rFonts w:ascii="Times New Roman" w:hAnsi="Times New Roman"/>
          <w:sz w:val="28"/>
          <w:szCs w:val="28"/>
        </w:rPr>
        <w:t>230 хозяйствующих субъекта и 273 потребителя товаров и услуг</w:t>
      </w:r>
      <w:r>
        <w:rPr>
          <w:rFonts w:ascii="Times New Roman" w:hAnsi="Times New Roman"/>
          <w:sz w:val="28"/>
          <w:szCs w:val="28"/>
        </w:rPr>
        <w:t>.</w:t>
      </w:r>
    </w:p>
    <w:p w:rsidR="00140E29" w:rsidRDefault="00140E29" w:rsidP="00140E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опроса проведена оценка удовлетворенности качеством товаров, работ и услуг на рынке естественных монополий.</w:t>
      </w:r>
    </w:p>
    <w:p w:rsidR="00140E29" w:rsidRPr="00F26B43" w:rsidRDefault="00140E29" w:rsidP="00140E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6B43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вышеуказанной</w:t>
      </w:r>
      <w:r w:rsidRPr="00F26B43">
        <w:rPr>
          <w:rFonts w:ascii="Times New Roman" w:hAnsi="Times New Roman"/>
          <w:sz w:val="28"/>
          <w:szCs w:val="28"/>
        </w:rPr>
        <w:t xml:space="preserve"> таблицы видно, что более половины респондентов участвующих</w:t>
      </w:r>
      <w:r>
        <w:rPr>
          <w:rFonts w:ascii="Times New Roman" w:hAnsi="Times New Roman"/>
          <w:sz w:val="28"/>
          <w:szCs w:val="28"/>
        </w:rPr>
        <w:t xml:space="preserve"> в опросе </w:t>
      </w:r>
      <w:r w:rsidRPr="00F26B43">
        <w:rPr>
          <w:rFonts w:ascii="Times New Roman" w:hAnsi="Times New Roman"/>
          <w:sz w:val="28"/>
          <w:szCs w:val="28"/>
        </w:rPr>
        <w:t>оценивают качество услуг по теплоснабжению</w:t>
      </w:r>
      <w:r>
        <w:rPr>
          <w:rFonts w:ascii="Times New Roman" w:hAnsi="Times New Roman"/>
          <w:sz w:val="28"/>
          <w:szCs w:val="28"/>
        </w:rPr>
        <w:t xml:space="preserve"> как удовлетворительное. При оценке стоимости подключения к сетям большая часть респондентов оценивают стоимость подключения к услугам  как низкую.</w:t>
      </w:r>
    </w:p>
    <w:p w:rsidR="005A0B4A" w:rsidRDefault="005A0B4A" w:rsidP="005A0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B4A" w:rsidRDefault="005A0B4A" w:rsidP="005A0B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F5A1E">
        <w:rPr>
          <w:rFonts w:ascii="Times New Roman" w:hAnsi="Times New Roman" w:cs="Times New Roman"/>
          <w:sz w:val="28"/>
          <w:szCs w:val="28"/>
        </w:rPr>
        <w:t>8</w:t>
      </w:r>
    </w:p>
    <w:p w:rsidR="005A0B4A" w:rsidRPr="00DC59DA" w:rsidRDefault="005A0B4A" w:rsidP="005A0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B4A">
        <w:rPr>
          <w:rFonts w:ascii="Times New Roman" w:hAnsi="Times New Roman" w:cs="Times New Roman"/>
          <w:sz w:val="28"/>
          <w:szCs w:val="28"/>
        </w:rPr>
        <w:t>Результаты проведенного анализа удовлетворенности качеством товаров, работ и услуг на рынках естественных монополий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3349"/>
        <w:gridCol w:w="3976"/>
      </w:tblGrid>
      <w:tr w:rsidR="00140E29" w:rsidRPr="00047BB3" w:rsidTr="00FF5A1E">
        <w:trPr>
          <w:trHeight w:val="738"/>
          <w:jc w:val="center"/>
        </w:trPr>
        <w:tc>
          <w:tcPr>
            <w:tcW w:w="1951" w:type="dxa"/>
            <w:vMerge w:val="restart"/>
          </w:tcPr>
          <w:p w:rsidR="00140E29" w:rsidRPr="005843F8" w:rsidRDefault="00140E29" w:rsidP="001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Наименование естественной монополии</w:t>
            </w:r>
          </w:p>
        </w:tc>
        <w:tc>
          <w:tcPr>
            <w:tcW w:w="4961" w:type="dxa"/>
            <w:gridSpan w:val="2"/>
          </w:tcPr>
          <w:p w:rsidR="00140E29" w:rsidRPr="005843F8" w:rsidRDefault="00140E29" w:rsidP="001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Оценка качества услуг потребителями</w:t>
            </w:r>
          </w:p>
        </w:tc>
      </w:tr>
      <w:tr w:rsidR="00140E29" w:rsidRPr="00047BB3" w:rsidTr="00FF5A1E">
        <w:trPr>
          <w:trHeight w:val="862"/>
          <w:jc w:val="center"/>
        </w:trPr>
        <w:tc>
          <w:tcPr>
            <w:tcW w:w="1951" w:type="dxa"/>
            <w:vMerge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E29" w:rsidRPr="005843F8" w:rsidRDefault="00140E29" w:rsidP="001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140E29" w:rsidRPr="005843F8" w:rsidRDefault="00140E29" w:rsidP="001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693" w:type="dxa"/>
          </w:tcPr>
          <w:p w:rsidR="00140E29" w:rsidRPr="005843F8" w:rsidRDefault="00140E29" w:rsidP="001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Не удовлетворительно</w:t>
            </w:r>
          </w:p>
          <w:p w:rsidR="00140E29" w:rsidRPr="005843F8" w:rsidRDefault="00140E29" w:rsidP="001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140E29" w:rsidRPr="00047BB3" w:rsidTr="00FF5A1E">
        <w:trPr>
          <w:trHeight w:val="847"/>
          <w:jc w:val="center"/>
        </w:trPr>
        <w:tc>
          <w:tcPr>
            <w:tcW w:w="1951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268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49,71</w:t>
            </w:r>
          </w:p>
        </w:tc>
        <w:tc>
          <w:tcPr>
            <w:tcW w:w="2693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50,29</w:t>
            </w:r>
          </w:p>
        </w:tc>
      </w:tr>
      <w:tr w:rsidR="00140E29" w:rsidRPr="00047BB3" w:rsidTr="00FF5A1E">
        <w:trPr>
          <w:trHeight w:val="800"/>
          <w:jc w:val="center"/>
        </w:trPr>
        <w:tc>
          <w:tcPr>
            <w:tcW w:w="1951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Водоочистка</w:t>
            </w:r>
          </w:p>
        </w:tc>
        <w:tc>
          <w:tcPr>
            <w:tcW w:w="2268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48,85</w:t>
            </w:r>
          </w:p>
        </w:tc>
        <w:tc>
          <w:tcPr>
            <w:tcW w:w="2693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51,15</w:t>
            </w:r>
          </w:p>
        </w:tc>
      </w:tr>
      <w:tr w:rsidR="00140E29" w:rsidRPr="00047BB3" w:rsidTr="00FF5A1E">
        <w:trPr>
          <w:trHeight w:val="847"/>
          <w:jc w:val="center"/>
        </w:trPr>
        <w:tc>
          <w:tcPr>
            <w:tcW w:w="1951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268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89,65</w:t>
            </w:r>
          </w:p>
        </w:tc>
        <w:tc>
          <w:tcPr>
            <w:tcW w:w="2693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</w:tr>
      <w:tr w:rsidR="00140E29" w:rsidRPr="00047BB3" w:rsidTr="00FF5A1E">
        <w:trPr>
          <w:trHeight w:val="800"/>
          <w:jc w:val="center"/>
        </w:trPr>
        <w:tc>
          <w:tcPr>
            <w:tcW w:w="1951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72,41</w:t>
            </w:r>
          </w:p>
        </w:tc>
        <w:tc>
          <w:tcPr>
            <w:tcW w:w="2693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27,59</w:t>
            </w:r>
          </w:p>
        </w:tc>
      </w:tr>
      <w:tr w:rsidR="00140E29" w:rsidRPr="00047BB3" w:rsidTr="00FF5A1E">
        <w:trPr>
          <w:trHeight w:val="847"/>
          <w:jc w:val="center"/>
        </w:trPr>
        <w:tc>
          <w:tcPr>
            <w:tcW w:w="1951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268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78,73</w:t>
            </w:r>
          </w:p>
        </w:tc>
        <w:tc>
          <w:tcPr>
            <w:tcW w:w="2693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21,27</w:t>
            </w:r>
          </w:p>
        </w:tc>
      </w:tr>
      <w:tr w:rsidR="00140E29" w:rsidRPr="00047BB3" w:rsidTr="00FF5A1E">
        <w:trPr>
          <w:trHeight w:val="847"/>
          <w:jc w:val="center"/>
        </w:trPr>
        <w:tc>
          <w:tcPr>
            <w:tcW w:w="1951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2268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77,87</w:t>
            </w:r>
          </w:p>
        </w:tc>
        <w:tc>
          <w:tcPr>
            <w:tcW w:w="2693" w:type="dxa"/>
          </w:tcPr>
          <w:p w:rsidR="00140E29" w:rsidRPr="005843F8" w:rsidRDefault="00140E29" w:rsidP="001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F8">
              <w:rPr>
                <w:rFonts w:ascii="Times New Roman" w:hAnsi="Times New Roman" w:cs="Times New Roman"/>
                <w:sz w:val="24"/>
                <w:szCs w:val="24"/>
              </w:rPr>
              <w:t>22,13</w:t>
            </w:r>
          </w:p>
        </w:tc>
      </w:tr>
    </w:tbl>
    <w:p w:rsidR="003D3323" w:rsidRDefault="003D3323" w:rsidP="003D332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212E2" w:rsidRDefault="00B212E2" w:rsidP="003D332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212E2" w:rsidRDefault="00B212E2" w:rsidP="003D332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212E2" w:rsidRDefault="00B212E2" w:rsidP="003D332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212E2" w:rsidRDefault="00B212E2" w:rsidP="003D332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212E2" w:rsidRDefault="00B212E2" w:rsidP="003D3323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F5A1E" w:rsidRDefault="00FF5A1E" w:rsidP="00FF5A1E">
      <w:pPr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</w:t>
      </w:r>
    </w:p>
    <w:p w:rsidR="003D3323" w:rsidRPr="00140E29" w:rsidRDefault="003D3323" w:rsidP="003D3323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проведенного анализа мониторинга о деятельности естественных монополий на территории муниципального образования Темрюкский район, предусмотренных к обязательному раскрытию </w:t>
      </w:r>
    </w:p>
    <w:p w:rsidR="00140E29" w:rsidRDefault="00140E29" w:rsidP="00140E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436"/>
        <w:gridCol w:w="1347"/>
        <w:gridCol w:w="1347"/>
        <w:gridCol w:w="1347"/>
        <w:gridCol w:w="896"/>
        <w:gridCol w:w="716"/>
        <w:gridCol w:w="896"/>
        <w:gridCol w:w="896"/>
      </w:tblGrid>
      <w:tr w:rsidR="00286428" w:rsidRPr="00D974E2" w:rsidTr="003D3323">
        <w:trPr>
          <w:trHeight w:val="738"/>
          <w:jc w:val="center"/>
        </w:trPr>
        <w:tc>
          <w:tcPr>
            <w:tcW w:w="1951" w:type="dxa"/>
            <w:vMerge w:val="restart"/>
            <w:shd w:val="clear" w:color="auto" w:fill="auto"/>
          </w:tcPr>
          <w:p w:rsidR="00286428" w:rsidRPr="00D974E2" w:rsidRDefault="00286428" w:rsidP="003D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E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субъекта </w:t>
            </w:r>
            <w:r w:rsidRPr="00D974E2">
              <w:rPr>
                <w:rFonts w:ascii="Times New Roman" w:hAnsi="Times New Roman"/>
                <w:sz w:val="24"/>
                <w:szCs w:val="24"/>
              </w:rPr>
              <w:t>естественной монополии</w:t>
            </w:r>
          </w:p>
        </w:tc>
        <w:tc>
          <w:tcPr>
            <w:tcW w:w="8081" w:type="dxa"/>
            <w:gridSpan w:val="4"/>
            <w:shd w:val="clear" w:color="auto" w:fill="auto"/>
          </w:tcPr>
          <w:p w:rsidR="00286428" w:rsidRPr="00D974E2" w:rsidRDefault="00286428" w:rsidP="003D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E2">
              <w:rPr>
                <w:rFonts w:ascii="Times New Roman" w:hAnsi="Times New Roman"/>
                <w:sz w:val="24"/>
                <w:szCs w:val="24"/>
              </w:rPr>
              <w:t>Оценка качества услуг потребителями</w:t>
            </w:r>
          </w:p>
        </w:tc>
        <w:tc>
          <w:tcPr>
            <w:tcW w:w="4820" w:type="dxa"/>
            <w:gridSpan w:val="4"/>
          </w:tcPr>
          <w:p w:rsidR="00286428" w:rsidRPr="00D974E2" w:rsidRDefault="00286428" w:rsidP="003D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E2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666186">
              <w:rPr>
                <w:rFonts w:ascii="Times New Roman" w:hAnsi="Times New Roman"/>
                <w:sz w:val="24"/>
                <w:szCs w:val="24"/>
              </w:rPr>
              <w:t xml:space="preserve"> стоимост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66186">
              <w:rPr>
                <w:rFonts w:ascii="Times New Roman" w:hAnsi="Times New Roman"/>
                <w:sz w:val="24"/>
                <w:szCs w:val="24"/>
              </w:rPr>
              <w:t xml:space="preserve"> подключения к </w:t>
            </w:r>
            <w:r>
              <w:rPr>
                <w:rFonts w:ascii="Times New Roman" w:hAnsi="Times New Roman"/>
                <w:sz w:val="24"/>
                <w:szCs w:val="24"/>
              </w:rPr>
              <w:t>сетям</w:t>
            </w:r>
          </w:p>
        </w:tc>
      </w:tr>
      <w:tr w:rsidR="00286428" w:rsidRPr="00D974E2" w:rsidTr="003D3323">
        <w:trPr>
          <w:trHeight w:val="862"/>
          <w:jc w:val="center"/>
        </w:trPr>
        <w:tc>
          <w:tcPr>
            <w:tcW w:w="1951" w:type="dxa"/>
            <w:vMerge/>
            <w:shd w:val="clear" w:color="auto" w:fill="auto"/>
          </w:tcPr>
          <w:p w:rsidR="00286428" w:rsidRPr="00D974E2" w:rsidRDefault="00286428" w:rsidP="003D3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86428" w:rsidRPr="00D974E2" w:rsidRDefault="00286428" w:rsidP="003D3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E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286428" w:rsidRPr="00D974E2" w:rsidRDefault="00286428" w:rsidP="003D3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E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985" w:type="dxa"/>
            <w:shd w:val="clear" w:color="auto" w:fill="auto"/>
          </w:tcPr>
          <w:p w:rsidR="00286428" w:rsidRPr="00D974E2" w:rsidRDefault="00286428" w:rsidP="003D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Скорее у</w:t>
            </w:r>
            <w:r w:rsidRPr="00D974E2">
              <w:rPr>
                <w:rFonts w:ascii="Times New Roman" w:hAnsi="Times New Roman"/>
                <w:sz w:val="24"/>
                <w:szCs w:val="24"/>
              </w:rPr>
              <w:t>довлетворительно</w:t>
            </w:r>
          </w:p>
          <w:p w:rsidR="00286428" w:rsidRPr="00D974E2" w:rsidRDefault="00286428" w:rsidP="003D3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E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985" w:type="dxa"/>
          </w:tcPr>
          <w:p w:rsidR="00286428" w:rsidRPr="00D974E2" w:rsidRDefault="00286428" w:rsidP="003D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E2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  <w:p w:rsidR="00286428" w:rsidRPr="00D974E2" w:rsidRDefault="00286428" w:rsidP="003D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E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985" w:type="dxa"/>
          </w:tcPr>
          <w:p w:rsidR="00286428" w:rsidRPr="00D974E2" w:rsidRDefault="00286428" w:rsidP="003D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Скорее не у</w:t>
            </w:r>
            <w:r w:rsidRPr="00D974E2">
              <w:rPr>
                <w:rFonts w:ascii="Times New Roman" w:hAnsi="Times New Roman"/>
                <w:sz w:val="24"/>
                <w:szCs w:val="24"/>
              </w:rPr>
              <w:t>довлетворительно</w:t>
            </w:r>
          </w:p>
          <w:p w:rsidR="00286428" w:rsidRPr="00D974E2" w:rsidRDefault="00286428" w:rsidP="003D3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E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276" w:type="dxa"/>
          </w:tcPr>
          <w:p w:rsidR="00286428" w:rsidRDefault="00286428" w:rsidP="003D33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Низкая </w:t>
            </w:r>
          </w:p>
          <w:p w:rsidR="00286428" w:rsidRDefault="00286428" w:rsidP="003D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E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992" w:type="dxa"/>
          </w:tcPr>
          <w:p w:rsidR="00286428" w:rsidRDefault="00286428" w:rsidP="003D33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Скорее низкая </w:t>
            </w:r>
          </w:p>
          <w:p w:rsidR="00286428" w:rsidRDefault="00286428" w:rsidP="003D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E2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276" w:type="dxa"/>
          </w:tcPr>
          <w:p w:rsidR="00286428" w:rsidRDefault="00286428" w:rsidP="003D33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Скорее высокая</w:t>
            </w:r>
            <w:r w:rsidRPr="00D974E2">
              <w:t>(%)</w:t>
            </w:r>
          </w:p>
          <w:p w:rsidR="00286428" w:rsidRDefault="00286428" w:rsidP="003D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6428" w:rsidRDefault="00286428" w:rsidP="003D33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Высокая</w:t>
            </w:r>
            <w:r w:rsidRPr="00D974E2">
              <w:t>(%)</w:t>
            </w:r>
          </w:p>
          <w:p w:rsidR="00286428" w:rsidRDefault="00286428" w:rsidP="003D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428" w:rsidRPr="00D974E2" w:rsidTr="003D3323">
        <w:trPr>
          <w:trHeight w:val="847"/>
          <w:jc w:val="center"/>
        </w:trPr>
        <w:tc>
          <w:tcPr>
            <w:tcW w:w="1951" w:type="dxa"/>
            <w:shd w:val="clear" w:color="auto" w:fill="auto"/>
          </w:tcPr>
          <w:p w:rsidR="00286428" w:rsidRPr="00D974E2" w:rsidRDefault="00286428" w:rsidP="003D3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РМУП «Тепловые сети»</w:t>
            </w:r>
          </w:p>
        </w:tc>
        <w:tc>
          <w:tcPr>
            <w:tcW w:w="2126" w:type="dxa"/>
            <w:shd w:val="clear" w:color="auto" w:fill="auto"/>
          </w:tcPr>
          <w:p w:rsidR="00286428" w:rsidRPr="00D974E2" w:rsidRDefault="00286428" w:rsidP="003D3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985" w:type="dxa"/>
            <w:shd w:val="clear" w:color="auto" w:fill="auto"/>
          </w:tcPr>
          <w:p w:rsidR="00286428" w:rsidRPr="00D974E2" w:rsidRDefault="00286428" w:rsidP="003D3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286428" w:rsidRPr="00D974E2" w:rsidRDefault="00286428" w:rsidP="003D3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985" w:type="dxa"/>
          </w:tcPr>
          <w:p w:rsidR="00286428" w:rsidRPr="00D974E2" w:rsidRDefault="00286428" w:rsidP="003D3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276" w:type="dxa"/>
          </w:tcPr>
          <w:p w:rsidR="00286428" w:rsidRPr="00D974E2" w:rsidRDefault="00286428" w:rsidP="003D3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</w:tcPr>
          <w:p w:rsidR="00286428" w:rsidRPr="00D974E2" w:rsidRDefault="00286428" w:rsidP="003D3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</w:tcPr>
          <w:p w:rsidR="00286428" w:rsidRPr="00D974E2" w:rsidRDefault="00286428" w:rsidP="003D3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276" w:type="dxa"/>
          </w:tcPr>
          <w:p w:rsidR="00286428" w:rsidRPr="00D974E2" w:rsidRDefault="00286428" w:rsidP="003D3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</w:tbl>
    <w:p w:rsidR="00286428" w:rsidRDefault="00286428" w:rsidP="002B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323" w:rsidRDefault="003D3323" w:rsidP="002B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6A6" w:rsidRDefault="002B16A6" w:rsidP="00193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стабильной экономической ситуации в районе, преодоления негативных тенденций развития, администрацией муниципального образования Темрюкский район разработан компле</w:t>
      </w:r>
      <w:r w:rsidRPr="009F78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7813">
        <w:rPr>
          <w:rFonts w:ascii="Times New Roman" w:hAnsi="Times New Roman" w:cs="Times New Roman"/>
          <w:sz w:val="28"/>
          <w:szCs w:val="28"/>
        </w:rPr>
        <w:t>ный план</w:t>
      </w:r>
      <w:r>
        <w:rPr>
          <w:rFonts w:ascii="Times New Roman" w:hAnsi="Times New Roman" w:cs="Times New Roman"/>
          <w:sz w:val="28"/>
          <w:szCs w:val="28"/>
        </w:rPr>
        <w:t xml:space="preserve"> по эффективному управлению муниципальными унитарными предприятиями, направленный на достижение целевых показателей деятельности. </w:t>
      </w:r>
    </w:p>
    <w:p w:rsidR="00193F40" w:rsidRDefault="00193F40" w:rsidP="00193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2E2" w:rsidRDefault="00B212E2" w:rsidP="00B212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p w:rsidR="002B16A6" w:rsidRPr="00A10BC6" w:rsidRDefault="002B16A6" w:rsidP="002B1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0BC6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2B16A6" w:rsidRDefault="002B16A6" w:rsidP="002B1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0BC6">
        <w:rPr>
          <w:rFonts w:ascii="Times New Roman" w:hAnsi="Times New Roman" w:cs="Times New Roman"/>
          <w:sz w:val="28"/>
          <w:szCs w:val="28"/>
        </w:rPr>
        <w:t>по эффективному управлению муниципальными предприятиями</w:t>
      </w:r>
    </w:p>
    <w:p w:rsidR="002B16A6" w:rsidRPr="00A10BC6" w:rsidRDefault="002B16A6" w:rsidP="002B16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2B16A6" w:rsidRPr="00A10BC6" w:rsidRDefault="002B16A6" w:rsidP="002B16A6">
      <w:pPr>
        <w:spacing w:after="0"/>
        <w:jc w:val="center"/>
      </w:pPr>
      <w:r w:rsidRPr="00A10BC6">
        <w:rPr>
          <w:rFonts w:ascii="Times New Roman" w:hAnsi="Times New Roman" w:cs="Times New Roman"/>
          <w:sz w:val="28"/>
          <w:szCs w:val="28"/>
        </w:rPr>
        <w:t>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851"/>
        <w:gridCol w:w="3685"/>
      </w:tblGrid>
      <w:tr w:rsidR="002B16A6" w:rsidRPr="00A10BC6" w:rsidTr="00FF5A1E">
        <w:tc>
          <w:tcPr>
            <w:tcW w:w="594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17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5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2B16A6" w:rsidRPr="00A10BC6" w:rsidTr="00FF5A1E">
        <w:tc>
          <w:tcPr>
            <w:tcW w:w="594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Проведение  администрацией муниципального образования Темрюкский район  балансовых комиссий (рассмотрено муниципальных предприятий и учреждений)</w:t>
            </w:r>
          </w:p>
        </w:tc>
        <w:tc>
          <w:tcPr>
            <w:tcW w:w="851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2B16A6" w:rsidRPr="00A10BC6" w:rsidTr="00FF5A1E">
        <w:tc>
          <w:tcPr>
            <w:tcW w:w="594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изменений, в утвержденный администрацией МО Темрюкский район НПА о порядке составления, утверждения </w:t>
            </w:r>
            <w:r w:rsidRPr="00A10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установления показателей планов финансово-хозяйственной деятельности МУП, ед.</w:t>
            </w:r>
          </w:p>
        </w:tc>
        <w:tc>
          <w:tcPr>
            <w:tcW w:w="851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2B16A6" w:rsidRPr="00A10BC6" w:rsidTr="00FF5A1E">
        <w:tc>
          <w:tcPr>
            <w:tcW w:w="594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17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Утверждение  администрацией МО Темрюкский район планов финансово-хозяйственной деятельности МУП, ед.</w:t>
            </w:r>
          </w:p>
        </w:tc>
        <w:tc>
          <w:tcPr>
            <w:tcW w:w="851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2B16A6" w:rsidRPr="00A10BC6" w:rsidTr="00FF5A1E">
        <w:tc>
          <w:tcPr>
            <w:tcW w:w="594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Утверждение главами городского и сельских поселений НПА о порядке составления, утверждения и установления показателей планов финансово-хозяйственной деятельности</w:t>
            </w:r>
            <w:proofErr w:type="gramStart"/>
            <w:r w:rsidRPr="00A10B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0BC6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851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A10BC6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</w:p>
        </w:tc>
      </w:tr>
      <w:tr w:rsidR="002B16A6" w:rsidRPr="00A10BC6" w:rsidTr="00FF5A1E">
        <w:tc>
          <w:tcPr>
            <w:tcW w:w="594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главами </w:t>
            </w:r>
            <w:proofErr w:type="gramStart"/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A10BC6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 планов финансово-хозяйственной деятельности, ед.</w:t>
            </w:r>
          </w:p>
        </w:tc>
        <w:tc>
          <w:tcPr>
            <w:tcW w:w="851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A10BC6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</w:t>
            </w:r>
          </w:p>
        </w:tc>
      </w:tr>
      <w:tr w:rsidR="002B16A6" w:rsidRPr="00A10BC6" w:rsidTr="00FF5A1E">
        <w:tc>
          <w:tcPr>
            <w:tcW w:w="594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МУП администрации МО </w:t>
            </w:r>
            <w:proofErr w:type="gramStart"/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A10BC6">
              <w:rPr>
                <w:rFonts w:ascii="Times New Roman" w:hAnsi="Times New Roman" w:cs="Times New Roman"/>
                <w:sz w:val="24"/>
                <w:szCs w:val="24"/>
              </w:rPr>
              <w:t xml:space="preserve">  ключевых показателей  утвержденного плана финансово-хозяйственной деятельности,%</w:t>
            </w:r>
          </w:p>
        </w:tc>
        <w:tc>
          <w:tcPr>
            <w:tcW w:w="851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2B16A6" w:rsidRPr="00A10BC6" w:rsidTr="00FF5A1E">
        <w:tc>
          <w:tcPr>
            <w:tcW w:w="594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-МУП «Центральный рынок»</w:t>
            </w:r>
          </w:p>
        </w:tc>
        <w:tc>
          <w:tcPr>
            <w:tcW w:w="851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потребительской сферы</w:t>
            </w:r>
          </w:p>
        </w:tc>
      </w:tr>
      <w:tr w:rsidR="002B16A6" w:rsidRPr="00A10BC6" w:rsidTr="00FF5A1E">
        <w:tc>
          <w:tcPr>
            <w:tcW w:w="594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-МУП «Комбинат бытового обслуживания»</w:t>
            </w:r>
          </w:p>
        </w:tc>
        <w:tc>
          <w:tcPr>
            <w:tcW w:w="851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потребительской сферы</w:t>
            </w:r>
          </w:p>
        </w:tc>
      </w:tr>
      <w:tr w:rsidR="002B16A6" w:rsidRPr="00A10BC6" w:rsidTr="00FF5A1E">
        <w:tc>
          <w:tcPr>
            <w:tcW w:w="594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-МУП «Универсал»</w:t>
            </w:r>
          </w:p>
        </w:tc>
        <w:tc>
          <w:tcPr>
            <w:tcW w:w="851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охраны окружающей среды</w:t>
            </w:r>
          </w:p>
        </w:tc>
      </w:tr>
      <w:tr w:rsidR="002B16A6" w:rsidRPr="00A10BC6" w:rsidTr="00FF5A1E">
        <w:tc>
          <w:tcPr>
            <w:tcW w:w="594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-РМУП «Тепловые сети»</w:t>
            </w:r>
          </w:p>
        </w:tc>
        <w:tc>
          <w:tcPr>
            <w:tcW w:w="851" w:type="dxa"/>
          </w:tcPr>
          <w:p w:rsidR="002B16A6" w:rsidRPr="00A10BC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</w:tcPr>
          <w:p w:rsidR="002B16A6" w:rsidRPr="00A10BC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C6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охраны окружающей среды</w:t>
            </w:r>
          </w:p>
        </w:tc>
      </w:tr>
    </w:tbl>
    <w:p w:rsidR="002B16A6" w:rsidRDefault="00B212E2" w:rsidP="002B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2E2" w:rsidRDefault="00B212E2" w:rsidP="002B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2E2" w:rsidRDefault="00B212E2" w:rsidP="002B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2E2" w:rsidRDefault="00B212E2" w:rsidP="002B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2E2" w:rsidRDefault="00B212E2" w:rsidP="002B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2E2" w:rsidRDefault="00B212E2" w:rsidP="002B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2E2" w:rsidRDefault="00B212E2" w:rsidP="002B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2E2" w:rsidRDefault="00B212E2" w:rsidP="002B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2E2" w:rsidRDefault="00B212E2" w:rsidP="002B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2E2" w:rsidRDefault="00B212E2" w:rsidP="002B1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2E2" w:rsidRPr="00A10BC6" w:rsidRDefault="00B212E2" w:rsidP="00B21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11</w:t>
      </w:r>
    </w:p>
    <w:p w:rsidR="002B16A6" w:rsidRDefault="002B16A6" w:rsidP="002B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6A6" w:rsidRPr="00326DD7" w:rsidRDefault="002B16A6" w:rsidP="002B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выполнения к</w:t>
      </w:r>
      <w:r w:rsidRPr="00326DD7">
        <w:rPr>
          <w:rFonts w:ascii="Times New Roman" w:hAnsi="Times New Roman" w:cs="Times New Roman"/>
          <w:sz w:val="28"/>
          <w:szCs w:val="28"/>
        </w:rPr>
        <w:t>омплексн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26DD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B16A6" w:rsidRDefault="002B16A6" w:rsidP="002B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DD7">
        <w:rPr>
          <w:rFonts w:ascii="Times New Roman" w:hAnsi="Times New Roman" w:cs="Times New Roman"/>
          <w:sz w:val="28"/>
          <w:szCs w:val="28"/>
        </w:rPr>
        <w:t xml:space="preserve"> по эффективному управлению муниципальными предприятиями</w:t>
      </w:r>
    </w:p>
    <w:p w:rsidR="002B16A6" w:rsidRPr="00326DD7" w:rsidRDefault="002B16A6" w:rsidP="002B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2B16A6" w:rsidRPr="00326DD7" w:rsidRDefault="002B16A6" w:rsidP="002B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326DD7">
        <w:rPr>
          <w:rFonts w:ascii="Times New Roman" w:hAnsi="Times New Roman" w:cs="Times New Roman"/>
          <w:sz w:val="28"/>
          <w:szCs w:val="28"/>
        </w:rPr>
        <w:t xml:space="preserve"> 2016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709"/>
        <w:gridCol w:w="992"/>
        <w:gridCol w:w="2693"/>
      </w:tblGrid>
      <w:tr w:rsidR="002B16A6" w:rsidTr="00FF5A1E">
        <w:tc>
          <w:tcPr>
            <w:tcW w:w="594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9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2B16A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B16A6" w:rsidTr="00FF5A1E">
        <w:tc>
          <w:tcPr>
            <w:tcW w:w="594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9" w:type="dxa"/>
          </w:tcPr>
          <w:p w:rsidR="002B16A6" w:rsidRPr="00026081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Проведение  администрацией муниципального образования Темрюкский район  балансовых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(рассмотрено муниципальных предприятий и учреждений)</w:t>
            </w:r>
          </w:p>
        </w:tc>
        <w:tc>
          <w:tcPr>
            <w:tcW w:w="709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B16A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2B16A6" w:rsidRPr="00026081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6" w:rsidTr="00FF5A1E">
        <w:tc>
          <w:tcPr>
            <w:tcW w:w="594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</w:tcPr>
          <w:p w:rsidR="002B16A6" w:rsidRPr="00026081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изменений, в утвержденный администрацией МО Темрюкский район НПА о порядке составления, утверждения и установления показателей планов финансово-хозяйственной деятельности МУП, ед.</w:t>
            </w:r>
          </w:p>
        </w:tc>
        <w:tc>
          <w:tcPr>
            <w:tcW w:w="709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16A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B16A6" w:rsidRPr="00026081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6" w:rsidTr="00FF5A1E">
        <w:tc>
          <w:tcPr>
            <w:tcW w:w="594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9" w:type="dxa"/>
          </w:tcPr>
          <w:p w:rsidR="002B16A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 администрацией МО Темрюкский район планов финансово-хозяйственной деятельности МУП, ед.</w:t>
            </w:r>
          </w:p>
        </w:tc>
        <w:tc>
          <w:tcPr>
            <w:tcW w:w="709" w:type="dxa"/>
          </w:tcPr>
          <w:p w:rsidR="002B16A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B16A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B16A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«Архитектура и градостроительство» находится в стадии реорганизации из МУП в МКУ.</w:t>
            </w:r>
          </w:p>
        </w:tc>
      </w:tr>
      <w:tr w:rsidR="002B16A6" w:rsidTr="00FF5A1E">
        <w:tc>
          <w:tcPr>
            <w:tcW w:w="594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9" w:type="dxa"/>
          </w:tcPr>
          <w:p w:rsidR="002B16A6" w:rsidRPr="00026081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главами городского и сельских поселений НПА о порядке составления, утверждения и установления показателей планов финансово-хозяйственной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709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B16A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B16A6" w:rsidRPr="00026081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6" w:rsidTr="00FF5A1E">
        <w:tc>
          <w:tcPr>
            <w:tcW w:w="594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9" w:type="dxa"/>
          </w:tcPr>
          <w:p w:rsidR="002B16A6" w:rsidRPr="00026081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главами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 планов финансово-хозяйственной деятельности, ед.</w:t>
            </w:r>
          </w:p>
        </w:tc>
        <w:tc>
          <w:tcPr>
            <w:tcW w:w="709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B16A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B16A6" w:rsidRPr="00026081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6" w:rsidTr="00FF5A1E">
        <w:tc>
          <w:tcPr>
            <w:tcW w:w="594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</w:tcPr>
          <w:p w:rsidR="002B16A6" w:rsidRPr="00026081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МУП администрации 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ключевых показателей  утвержденного плана финансово-хозяйственной деятельности,%</w:t>
            </w:r>
          </w:p>
        </w:tc>
        <w:tc>
          <w:tcPr>
            <w:tcW w:w="709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16A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6A6" w:rsidRPr="00026081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6A6" w:rsidTr="00FF5A1E">
        <w:tc>
          <w:tcPr>
            <w:tcW w:w="594" w:type="dxa"/>
          </w:tcPr>
          <w:p w:rsidR="002B16A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2B16A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-МУП «Центральный рынок»</w:t>
            </w:r>
          </w:p>
        </w:tc>
        <w:tc>
          <w:tcPr>
            <w:tcW w:w="709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B16A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693" w:type="dxa"/>
          </w:tcPr>
          <w:p w:rsidR="002B16A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среднесписочной численности и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 труда</w:t>
            </w:r>
          </w:p>
        </w:tc>
      </w:tr>
      <w:tr w:rsidR="002B16A6" w:rsidTr="00456C0E">
        <w:trPr>
          <w:trHeight w:val="1496"/>
        </w:trPr>
        <w:tc>
          <w:tcPr>
            <w:tcW w:w="594" w:type="dxa"/>
          </w:tcPr>
          <w:p w:rsidR="002B16A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2B16A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-МУП «Комбинат бытового обслуживания»</w:t>
            </w:r>
          </w:p>
        </w:tc>
        <w:tc>
          <w:tcPr>
            <w:tcW w:w="709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B16A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693" w:type="dxa"/>
          </w:tcPr>
          <w:p w:rsidR="002B16A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выручки от реализации при росте расходов на производство и реализацию услуг</w:t>
            </w:r>
          </w:p>
        </w:tc>
      </w:tr>
      <w:tr w:rsidR="002B16A6" w:rsidTr="00FF5A1E">
        <w:tc>
          <w:tcPr>
            <w:tcW w:w="594" w:type="dxa"/>
          </w:tcPr>
          <w:p w:rsidR="002B16A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2B16A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-МУП «Универсал»</w:t>
            </w:r>
          </w:p>
        </w:tc>
        <w:tc>
          <w:tcPr>
            <w:tcW w:w="709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B16A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2693" w:type="dxa"/>
          </w:tcPr>
          <w:p w:rsidR="002B16A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Полученная выручка ниже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</w:tr>
      <w:tr w:rsidR="002B16A6" w:rsidTr="00FF5A1E">
        <w:tc>
          <w:tcPr>
            <w:tcW w:w="594" w:type="dxa"/>
          </w:tcPr>
          <w:p w:rsidR="002B16A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2B16A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-РМУП «Тепловые сети»</w:t>
            </w:r>
          </w:p>
        </w:tc>
        <w:tc>
          <w:tcPr>
            <w:tcW w:w="709" w:type="dxa"/>
          </w:tcPr>
          <w:p w:rsidR="002B16A6" w:rsidRPr="00026081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B16A6" w:rsidRDefault="002B16A6" w:rsidP="002B1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2693" w:type="dxa"/>
          </w:tcPr>
          <w:p w:rsidR="002B16A6" w:rsidRDefault="002B16A6" w:rsidP="002B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находится в процедуре конкурсного производства, поэтому многие показатели ниже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16A6" w:rsidRDefault="002B16A6" w:rsidP="002B1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6A6" w:rsidRDefault="00B212E2" w:rsidP="00B21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</w:p>
    <w:p w:rsidR="002B16A6" w:rsidRDefault="002B16A6" w:rsidP="002B16A6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</w:t>
      </w:r>
      <w:r w:rsidRPr="00497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  <w:r w:rsidR="003D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«Центральный рынок».</w:t>
      </w:r>
    </w:p>
    <w:p w:rsidR="002B16A6" w:rsidRPr="00497EF9" w:rsidRDefault="002B16A6" w:rsidP="002B16A6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6A6" w:rsidRPr="00FB5770" w:rsidRDefault="002B16A6" w:rsidP="003D33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F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 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59"/>
        <w:gridCol w:w="1560"/>
        <w:gridCol w:w="1559"/>
      </w:tblGrid>
      <w:tr w:rsidR="002B16A6" w:rsidRPr="00FB5770" w:rsidTr="002B16A6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(план)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(ожидаемое выполнение)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выполнения, балл</w:t>
            </w:r>
          </w:p>
        </w:tc>
      </w:tr>
      <w:tr w:rsidR="002B16A6" w:rsidRPr="00FB5770" w:rsidTr="002B16A6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товаров (работ, услуг)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0,982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0,970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Рентабельность собственного </w:t>
            </w: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средств в активах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износа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чистых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13,95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процент выполнения плана: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</w:tbl>
    <w:p w:rsidR="002B16A6" w:rsidRDefault="002B16A6" w:rsidP="002B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6A6" w:rsidRDefault="002B16A6" w:rsidP="002B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6A6" w:rsidRDefault="00B212E2" w:rsidP="00B212E2">
      <w:pPr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13</w:t>
      </w:r>
    </w:p>
    <w:p w:rsidR="002B16A6" w:rsidRDefault="002B16A6" w:rsidP="002B16A6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6A6" w:rsidRPr="00497EF9" w:rsidRDefault="002B16A6" w:rsidP="002B16A6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</w:t>
      </w:r>
      <w:r w:rsidRPr="0049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«Комбинат бытового обслуживания»</w:t>
      </w:r>
    </w:p>
    <w:p w:rsidR="002B16A6" w:rsidRPr="00497EF9" w:rsidRDefault="002B16A6" w:rsidP="002B1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97E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59"/>
        <w:gridCol w:w="1418"/>
        <w:gridCol w:w="1843"/>
      </w:tblGrid>
      <w:tr w:rsidR="002B16A6" w:rsidRPr="00FB5770" w:rsidTr="002B16A6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(план)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(ожидаемое выполнение)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выполнения, балл</w:t>
            </w:r>
          </w:p>
        </w:tc>
      </w:tr>
      <w:tr w:rsidR="002B16A6" w:rsidRPr="00FB5770" w:rsidTr="002B16A6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0,943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товаров (работ, услуг)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0,966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0,203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0,829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0,203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0,182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Рентабельность </w:t>
            </w: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собственного капитала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0,205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0,185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0,998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средств в активах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износа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чистых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процент выполнения плана: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</w:tbl>
    <w:p w:rsidR="002B16A6" w:rsidRDefault="002B16A6" w:rsidP="002B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323" w:rsidRDefault="00B212E2" w:rsidP="00B212E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</w:t>
      </w:r>
    </w:p>
    <w:p w:rsidR="002B16A6" w:rsidRDefault="002B16A6" w:rsidP="002B16A6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</w:t>
      </w:r>
      <w:r w:rsidRPr="0049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«Универсал».</w:t>
      </w:r>
    </w:p>
    <w:p w:rsidR="002B16A6" w:rsidRPr="00497EF9" w:rsidRDefault="002B16A6" w:rsidP="002B16A6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6A6" w:rsidRPr="00497EF9" w:rsidRDefault="002B16A6" w:rsidP="002B1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F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 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59"/>
        <w:gridCol w:w="1418"/>
        <w:gridCol w:w="1843"/>
      </w:tblGrid>
      <w:tr w:rsidR="002B16A6" w:rsidRPr="00FB5770" w:rsidTr="002B16A6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(план)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(ожидаемое выполнение)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выполнения, балл</w:t>
            </w:r>
          </w:p>
        </w:tc>
      </w:tr>
      <w:tr w:rsidR="002B16A6" w:rsidRPr="00FB5770" w:rsidTr="002B16A6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0,639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товаров (работ, услуг)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0,576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Рентабельность собственного </w:t>
            </w: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средств в активах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износа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чистых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12,77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процент выполнения плана: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</w:tbl>
    <w:p w:rsidR="003D3323" w:rsidRDefault="003D3323" w:rsidP="002B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2E2" w:rsidRDefault="00B212E2" w:rsidP="00B212E2">
      <w:pPr>
        <w:spacing w:after="0" w:line="240" w:lineRule="auto"/>
        <w:ind w:left="5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15</w:t>
      </w:r>
    </w:p>
    <w:p w:rsidR="002B16A6" w:rsidRDefault="002B16A6" w:rsidP="002B16A6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</w:t>
      </w:r>
      <w:r w:rsidRPr="0049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РМУП «Тепловые сети».</w:t>
      </w:r>
    </w:p>
    <w:p w:rsidR="002B16A6" w:rsidRPr="00497EF9" w:rsidRDefault="002B16A6" w:rsidP="002B16A6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6A6" w:rsidRPr="00497EF9" w:rsidRDefault="002B16A6" w:rsidP="002B16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EF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 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59"/>
        <w:gridCol w:w="1418"/>
        <w:gridCol w:w="1843"/>
      </w:tblGrid>
      <w:tr w:rsidR="002B16A6" w:rsidRPr="00FB5770" w:rsidTr="002B16A6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(план)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(ожидаемое выполнение)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выполнения, балл</w:t>
            </w:r>
          </w:p>
        </w:tc>
      </w:tr>
      <w:tr w:rsidR="002B16A6" w:rsidRPr="00FB5770" w:rsidTr="002B16A6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товаров (работ, услуг)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0,883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0,504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0,954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-58535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0,954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0,476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собственного капитала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0,505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средств в активах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износа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чистых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10,39</w:t>
            </w:r>
          </w:p>
        </w:tc>
      </w:tr>
      <w:tr w:rsidR="002B16A6" w:rsidRPr="00FB5770" w:rsidTr="002B16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Pr="00FB5770" w:rsidRDefault="002B16A6" w:rsidP="002B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процент выполнения плана: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A6" w:rsidRDefault="002B16A6" w:rsidP="002B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</w:tbl>
    <w:p w:rsidR="002B16A6" w:rsidRDefault="002B16A6" w:rsidP="002B1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6A6" w:rsidRDefault="002B16A6" w:rsidP="002B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«Архитектура и градостроительство» находится в стадии реорганизации из МУП в МКУ.</w:t>
      </w:r>
      <w:r w:rsidR="00B21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40" w:rsidRDefault="00193F40" w:rsidP="00193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комплексный план входят следующие мероприятия:</w:t>
      </w:r>
    </w:p>
    <w:p w:rsidR="00193F40" w:rsidRPr="00BE0B01" w:rsidRDefault="00193F40" w:rsidP="00193F40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0B01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Темрюкский район от 18 марта 2014 года № 449 «Об образовании балансовой комиссии администрации муниципального образования Темрюкский район» утвержден порядок создания и деятельности балансовой комиссии администрации муниципального образования Темрюкский район, рассмотрение финансово-хозяйственной деятельности муниципальных бюджетных учреждений, муниципальных автономных учреждений, муниципальных унитарных предприятий, хозяйствующих субъектов (в уставном капитале которых доля муниципальной собственности 25 - 100 процентов) муниципального образования Темрюкский</w:t>
      </w:r>
      <w:proofErr w:type="gramEnd"/>
      <w:r w:rsidRPr="00BE0B01">
        <w:rPr>
          <w:rFonts w:ascii="Times New Roman" w:hAnsi="Times New Roman"/>
          <w:sz w:val="28"/>
          <w:szCs w:val="28"/>
        </w:rPr>
        <w:t xml:space="preserve"> район, а также их взаимодействие при оценке результатов финансово-хозяйственной деятельности данных предприятий.</w:t>
      </w:r>
    </w:p>
    <w:p w:rsidR="00193F40" w:rsidRPr="00BE0B01" w:rsidRDefault="00193F40" w:rsidP="00193F4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0B01"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Темрюкский район от 18 марта 2014 года № 449 «Об образовании балансовой комиссии администрации муниципального образования Темрюкский район», в целях контроля финансово-хозяйственной деятельности муниципальных предприятий и учреждений, эффективности использования переданного им муниципального имущества, осуществления контроля п</w:t>
      </w:r>
      <w:r>
        <w:rPr>
          <w:rFonts w:ascii="Times New Roman" w:hAnsi="Times New Roman"/>
          <w:sz w:val="28"/>
          <w:szCs w:val="28"/>
        </w:rPr>
        <w:t>о платежам и расчетам ежегодно</w:t>
      </w:r>
      <w:r w:rsidRPr="00BE0B01">
        <w:rPr>
          <w:rFonts w:ascii="Times New Roman" w:hAnsi="Times New Roman"/>
          <w:sz w:val="28"/>
          <w:szCs w:val="28"/>
        </w:rPr>
        <w:t xml:space="preserve"> утверждается график проведения заседаний балансовой комиссии.</w:t>
      </w:r>
      <w:proofErr w:type="gramEnd"/>
    </w:p>
    <w:p w:rsidR="00193F40" w:rsidRPr="00BE0B01" w:rsidRDefault="00193F40" w:rsidP="00193F4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E0B01">
        <w:rPr>
          <w:rFonts w:ascii="Times New Roman" w:hAnsi="Times New Roman"/>
          <w:sz w:val="28"/>
          <w:szCs w:val="28"/>
        </w:rPr>
        <w:t>Так в 201</w:t>
      </w:r>
      <w:r>
        <w:rPr>
          <w:rFonts w:ascii="Times New Roman" w:hAnsi="Times New Roman"/>
          <w:sz w:val="28"/>
          <w:szCs w:val="28"/>
        </w:rPr>
        <w:t>6</w:t>
      </w:r>
      <w:r w:rsidRPr="00BE0B01">
        <w:rPr>
          <w:rFonts w:ascii="Times New Roman" w:hAnsi="Times New Roman"/>
          <w:sz w:val="28"/>
          <w:szCs w:val="28"/>
        </w:rPr>
        <w:t xml:space="preserve"> году рассмотрены итоги финансов</w:t>
      </w:r>
      <w:r>
        <w:rPr>
          <w:rFonts w:ascii="Times New Roman" w:hAnsi="Times New Roman"/>
          <w:sz w:val="28"/>
          <w:szCs w:val="28"/>
        </w:rPr>
        <w:t>о-хозяйственной деятельности  29</w:t>
      </w:r>
      <w:r w:rsidRPr="00BE0B0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 предприятий</w:t>
      </w:r>
      <w:r w:rsidRPr="00BE0B01">
        <w:rPr>
          <w:rFonts w:ascii="Times New Roman" w:hAnsi="Times New Roman"/>
          <w:sz w:val="28"/>
          <w:szCs w:val="28"/>
        </w:rPr>
        <w:t xml:space="preserve"> и учреждени</w:t>
      </w:r>
      <w:r>
        <w:rPr>
          <w:rFonts w:ascii="Times New Roman" w:hAnsi="Times New Roman"/>
          <w:sz w:val="28"/>
          <w:szCs w:val="28"/>
        </w:rPr>
        <w:t>й</w:t>
      </w:r>
      <w:proofErr w:type="gramStart"/>
      <w:r w:rsidRPr="00BE0B0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E0B01">
        <w:rPr>
          <w:rFonts w:ascii="Times New Roman" w:hAnsi="Times New Roman"/>
          <w:sz w:val="28"/>
          <w:szCs w:val="28"/>
        </w:rPr>
        <w:t xml:space="preserve"> руководители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BE0B01">
        <w:rPr>
          <w:rFonts w:ascii="Times New Roman" w:hAnsi="Times New Roman"/>
          <w:sz w:val="28"/>
          <w:szCs w:val="28"/>
        </w:rPr>
        <w:t>заслушаны на заседаниях балансовой комиссии по итогам работы за 201</w:t>
      </w:r>
      <w:r>
        <w:rPr>
          <w:rFonts w:ascii="Times New Roman" w:hAnsi="Times New Roman"/>
          <w:sz w:val="28"/>
          <w:szCs w:val="28"/>
        </w:rPr>
        <w:t>5</w:t>
      </w:r>
      <w:r w:rsidRPr="00BE0B01">
        <w:rPr>
          <w:rFonts w:ascii="Times New Roman" w:hAnsi="Times New Roman"/>
          <w:sz w:val="28"/>
          <w:szCs w:val="28"/>
        </w:rPr>
        <w:t xml:space="preserve"> год.</w:t>
      </w:r>
    </w:p>
    <w:p w:rsidR="00193F40" w:rsidRPr="00BE0B01" w:rsidRDefault="00193F40" w:rsidP="00193F4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E0B01">
        <w:rPr>
          <w:rFonts w:ascii="Times New Roman" w:hAnsi="Times New Roman"/>
          <w:sz w:val="28"/>
          <w:szCs w:val="28"/>
        </w:rPr>
        <w:lastRenderedPageBreak/>
        <w:t>В 201</w:t>
      </w:r>
      <w:r>
        <w:rPr>
          <w:rFonts w:ascii="Times New Roman" w:hAnsi="Times New Roman"/>
          <w:sz w:val="28"/>
          <w:szCs w:val="28"/>
        </w:rPr>
        <w:t>5</w:t>
      </w:r>
      <w:r w:rsidRPr="00BE0B01">
        <w:rPr>
          <w:rFonts w:ascii="Times New Roman" w:hAnsi="Times New Roman"/>
          <w:sz w:val="28"/>
          <w:szCs w:val="28"/>
        </w:rPr>
        <w:t xml:space="preserve"> году рассмотрены итоги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также26</w:t>
      </w:r>
      <w:r w:rsidRPr="00BE0B01">
        <w:rPr>
          <w:rFonts w:ascii="Times New Roman" w:hAnsi="Times New Roman"/>
          <w:sz w:val="28"/>
          <w:szCs w:val="28"/>
        </w:rPr>
        <w:t xml:space="preserve"> муницип</w:t>
      </w:r>
      <w:r>
        <w:rPr>
          <w:rFonts w:ascii="Times New Roman" w:hAnsi="Times New Roman"/>
          <w:sz w:val="28"/>
          <w:szCs w:val="28"/>
        </w:rPr>
        <w:t>альных предприятий и учреждений</w:t>
      </w:r>
      <w:r w:rsidRPr="00BE0B01">
        <w:rPr>
          <w:rFonts w:ascii="Times New Roman" w:hAnsi="Times New Roman"/>
          <w:sz w:val="28"/>
          <w:szCs w:val="28"/>
        </w:rPr>
        <w:t>, руководители заслушаны на заседаниях балансовой комиссии по итогам работы за 201</w:t>
      </w:r>
      <w:r>
        <w:rPr>
          <w:rFonts w:ascii="Times New Roman" w:hAnsi="Times New Roman"/>
          <w:sz w:val="28"/>
          <w:szCs w:val="28"/>
        </w:rPr>
        <w:t>4</w:t>
      </w:r>
      <w:r w:rsidRPr="00BE0B01">
        <w:rPr>
          <w:rFonts w:ascii="Times New Roman" w:hAnsi="Times New Roman"/>
          <w:sz w:val="28"/>
          <w:szCs w:val="28"/>
        </w:rPr>
        <w:t xml:space="preserve"> год.</w:t>
      </w:r>
    </w:p>
    <w:p w:rsidR="00193F40" w:rsidRDefault="00193F40" w:rsidP="00193F4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B0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BE0B01">
        <w:rPr>
          <w:rFonts w:ascii="Times New Roman" w:hAnsi="Times New Roman"/>
          <w:sz w:val="28"/>
          <w:szCs w:val="28"/>
        </w:rPr>
        <w:t xml:space="preserve"> год утвержден график заслушивания </w:t>
      </w:r>
      <w:r>
        <w:rPr>
          <w:rFonts w:ascii="Times New Roman" w:hAnsi="Times New Roman"/>
          <w:sz w:val="28"/>
          <w:szCs w:val="28"/>
        </w:rPr>
        <w:t>31</w:t>
      </w:r>
      <w:r w:rsidRPr="00BE0B01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E0B01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</w:t>
      </w:r>
      <w:r w:rsidRPr="00BE0B01">
        <w:rPr>
          <w:rFonts w:ascii="Times New Roman" w:hAnsi="Times New Roman"/>
          <w:sz w:val="28"/>
          <w:szCs w:val="28"/>
        </w:rPr>
        <w:t xml:space="preserve"> и учреждени</w:t>
      </w:r>
      <w:r>
        <w:rPr>
          <w:rFonts w:ascii="Times New Roman" w:hAnsi="Times New Roman"/>
          <w:sz w:val="28"/>
          <w:szCs w:val="28"/>
        </w:rPr>
        <w:t>я</w:t>
      </w:r>
      <w:r w:rsidRPr="00BE0B01">
        <w:rPr>
          <w:rFonts w:ascii="Times New Roman" w:hAnsi="Times New Roman"/>
          <w:sz w:val="28"/>
          <w:szCs w:val="28"/>
        </w:rPr>
        <w:t xml:space="preserve">. Количество </w:t>
      </w:r>
      <w:r>
        <w:rPr>
          <w:rFonts w:ascii="Times New Roman" w:hAnsi="Times New Roman"/>
          <w:sz w:val="28"/>
          <w:szCs w:val="28"/>
        </w:rPr>
        <w:t xml:space="preserve">увеличено </w:t>
      </w:r>
      <w:r w:rsidRPr="00BE0B01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регистрацией новых предприятий, а также включением в перечень ранее не рассматриваемых. </w:t>
      </w:r>
    </w:p>
    <w:p w:rsidR="00193F40" w:rsidRDefault="00193F40" w:rsidP="00193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Кроме того,  администрация муниципального образования Темрюкский район, как учредитель и собственник муниципального имущества, осуществляет 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эффективной деятельностью районных муниципальных унитарных предприятий.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14 ноября 2002 года № 161-ФЗ «О государственных и муниципальных унитарных предприятиях»,  с целью оценки деятельности, совершенствования работы, повышения эффективности деятельности муниципальных унитарных предприятий,  администрацией МО Темрюкский район разработан и утвержден постановлением от 17 июня 2015 года № 517 «Порядок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муниципального образования Темрюкский район».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Показатели Планов МУП должны быть ориентированы на увеличение объемов, сокращение издержек, на безубыточность деятельности.</w:t>
      </w:r>
    </w:p>
    <w:p w:rsidR="00193F40" w:rsidRDefault="00193F40" w:rsidP="00193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Темрюкский район является учредителем пяти районных муниципальных унитарных предприятий: МУП «Центральный рынок», МУП «Комбинат бытового обслуживания», МУП «Универсал», МУП «Архитектура и градостроительство», РМУП «Тепловые сети».</w:t>
      </w:r>
    </w:p>
    <w:p w:rsidR="00193F40" w:rsidRDefault="00193F40" w:rsidP="00193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 декабря 2016 года МУП «Архитектура и градостроительство» находится в стадии реорганизации  из МУП в МКУ.</w:t>
      </w:r>
    </w:p>
    <w:p w:rsidR="00193F40" w:rsidRDefault="00193F40" w:rsidP="00193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РМУП «Тепловые сети» находится в конкурсном производстве. Конкурсный управляющий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Олегович. Проведена инвентаризация и рыночная оценка имущества предприятия, конкурсным управляющим ведется работа по поиску потенциального инвестора, один из условий потенциального инвестора было: увеличить тариф на 30,0%, в настоящее время в РЭК  согласовывается тариф..</w:t>
      </w:r>
    </w:p>
    <w:p w:rsidR="00193F40" w:rsidRDefault="00193F40" w:rsidP="00193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Решением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LXXIII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сессии Совета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созыва от 21.11.2014 года № 741 с изменениями  (решение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</w:t>
      </w:r>
      <w:r>
        <w:rPr>
          <w:rFonts w:ascii="Times New Roman" w:hAnsi="Times New Roman" w:cs="Times New Roman"/>
          <w:sz w:val="28"/>
          <w:szCs w:val="28"/>
        </w:rPr>
        <w:t>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созыва от 2</w:t>
      </w:r>
      <w:r w:rsidRPr="004F13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4F13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4F13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4F1377">
        <w:rPr>
          <w:rFonts w:ascii="Times New Roman" w:hAnsi="Times New Roman" w:cs="Times New Roman"/>
          <w:sz w:val="28"/>
          <w:szCs w:val="28"/>
        </w:rPr>
        <w:t xml:space="preserve">59) </w:t>
      </w:r>
      <w:r>
        <w:rPr>
          <w:rFonts w:ascii="Times New Roman" w:hAnsi="Times New Roman" w:cs="Times New Roman"/>
          <w:sz w:val="28"/>
          <w:szCs w:val="28"/>
        </w:rPr>
        <w:t>утвержден прогнозный план (программа) приватизации муниципального имущества муниципального образования Темрюкский район на 2015-2017 год. Приватизация муниципальных предприятий не планируется и предложений по приватизации не имеется.</w:t>
      </w:r>
    </w:p>
    <w:p w:rsidR="00193F40" w:rsidRDefault="00193F40" w:rsidP="00193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4.Меры по ограничению влияния МУП на условия формирования рыночных отношений:</w:t>
      </w:r>
    </w:p>
    <w:p w:rsidR="00193F40" w:rsidRDefault="00193F40" w:rsidP="00193F40">
      <w:pPr>
        <w:pStyle w:val="af0"/>
        <w:numPr>
          <w:ilvl w:val="0"/>
          <w:numId w:val="38"/>
        </w:numPr>
        <w:suppressAutoHyphens w:val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возможное преобразование муниципальных унитарных предприятий в акционерные общества или общества с ограниченной ответственностью;</w:t>
      </w:r>
    </w:p>
    <w:p w:rsidR="00193F40" w:rsidRDefault="00193F40" w:rsidP="00193F40">
      <w:pPr>
        <w:pStyle w:val="af0"/>
        <w:numPr>
          <w:ilvl w:val="0"/>
          <w:numId w:val="38"/>
        </w:numPr>
        <w:suppressAutoHyphens w:val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равных условий участия в закупках для обеспечения муниципальных нужд МУП на равных условиях с иными хозяйствующими субъектами;</w:t>
      </w:r>
    </w:p>
    <w:p w:rsidR="00193F40" w:rsidRPr="00066DE9" w:rsidRDefault="00193F40" w:rsidP="00193F40">
      <w:pPr>
        <w:pStyle w:val="af0"/>
        <w:numPr>
          <w:ilvl w:val="0"/>
          <w:numId w:val="38"/>
        </w:numPr>
        <w:suppressAutoHyphens w:val="0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целевого использования муниципального имущества с целью его передачи немуниципальным предприятиям с применением механизма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>-частного партнерства.</w:t>
      </w:r>
    </w:p>
    <w:p w:rsidR="002B16A6" w:rsidRDefault="00B212E2" w:rsidP="00B212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2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информацией по субъектам естественных монополий и субъектам, доля участия муниципального образования в которых составляет 50,0%,</w:t>
      </w:r>
      <w:r w:rsidRPr="00B212E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можно на официальном сайте муниципального образования Темрюкский район по </w:t>
      </w:r>
      <w:proofErr w:type="gramStart"/>
      <w:r w:rsidRPr="00B212E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интернет-ссылке</w:t>
      </w:r>
      <w:proofErr w:type="gramEnd"/>
      <w:r w:rsidRPr="00B212E2">
        <w:rPr>
          <w:rFonts w:ascii="Times New Roman" w:eastAsia="Times New Roman" w:hAnsi="Times New Roman" w:cs="Times New Roman"/>
          <w:sz w:val="28"/>
          <w:szCs w:val="28"/>
          <w:lang w:eastAsia="zh-CN"/>
        </w:rPr>
        <w:t>: http://www.temryuk.ru/nash-rayon/standart-razvitiya-konkurentsii/meropriyatiya-po-razvityu-konkurentsii/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12E2" w:rsidRDefault="00B212E2" w:rsidP="002B1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542" w:rsidRDefault="00193F40" w:rsidP="004F0542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40">
        <w:rPr>
          <w:rFonts w:ascii="Times New Roman" w:hAnsi="Times New Roman" w:cs="Times New Roman"/>
          <w:b/>
          <w:sz w:val="28"/>
          <w:szCs w:val="28"/>
        </w:rPr>
        <w:t>Раздел 5.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</w:r>
    </w:p>
    <w:p w:rsidR="00914AC4" w:rsidRDefault="00193F40" w:rsidP="00D852A1">
      <w:pPr>
        <w:spacing w:after="0"/>
        <w:ind w:right="-142" w:firstLine="709"/>
        <w:jc w:val="both"/>
        <w:rPr>
          <w:rFonts w:ascii="PTSansRegular" w:eastAsia="Times New Roman" w:hAnsi="PTSansRegular"/>
          <w:color w:val="231F20"/>
          <w:sz w:val="28"/>
          <w:szCs w:val="28"/>
          <w:lang w:eastAsia="ru-RU"/>
        </w:rPr>
      </w:pPr>
      <w:r w:rsidRPr="00193F40"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 xml:space="preserve">На официальном сайте муниципального образования Темрюкский район 31 мая 2016 года создан </w:t>
      </w:r>
      <w:r w:rsidR="00914AC4"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>р</w:t>
      </w:r>
      <w:r w:rsidRPr="00193F40"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 xml:space="preserve">аздел "Стандарт развития конкуренции" </w:t>
      </w:r>
      <w:r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>в нем размещена вся актуальная информация о проводимых мероприятиях</w:t>
      </w:r>
      <w:r w:rsidR="00914AC4"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 xml:space="preserve">, состоянии и развитии конкурентной среды в муниципальном образовании Темрюкский район, информация о приоритетных и социально-значимых рынках. </w:t>
      </w:r>
    </w:p>
    <w:p w:rsidR="00914AC4" w:rsidRDefault="00914AC4" w:rsidP="00D852A1">
      <w:pPr>
        <w:spacing w:after="0"/>
        <w:ind w:right="-142" w:firstLine="709"/>
        <w:jc w:val="both"/>
        <w:rPr>
          <w:rFonts w:ascii="PTSansRegular" w:eastAsia="Times New Roman" w:hAnsi="PTSansRegular"/>
          <w:color w:val="231F20"/>
          <w:sz w:val="28"/>
          <w:szCs w:val="28"/>
          <w:lang w:eastAsia="ru-RU"/>
        </w:rPr>
      </w:pPr>
      <w:r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>В рамках проведения оценки регулирующего воздействия создан консультативный совет, куда вошли 6 представителей бизнеса, включая уполномоченного по предпринимательству в Темрюкском районе. В течение года проведено оценки регулирующего воздействия по 2 НПА и экспертиза по 2 НПА. Утверждены планы на 2016</w:t>
      </w:r>
      <w:r w:rsidR="00591931"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 xml:space="preserve"> год и</w:t>
      </w:r>
      <w:r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 xml:space="preserve"> 1 полугодие 2017 года по проведению</w:t>
      </w:r>
      <w:r w:rsidR="00591931"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 xml:space="preserve"> оценки регулирующего воздействия и</w:t>
      </w:r>
      <w:r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 xml:space="preserve"> экспертизы НПА</w:t>
      </w:r>
      <w:r w:rsidR="00591931"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 xml:space="preserve">, </w:t>
      </w:r>
      <w:proofErr w:type="gramStart"/>
      <w:r w:rsidR="00591931"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>затрагивающих</w:t>
      </w:r>
      <w:proofErr w:type="gramEnd"/>
      <w:r w:rsidR="00591931"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 xml:space="preserve"> вопросы предпринимательской и инвестиционной деятельности</w:t>
      </w:r>
      <w:r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>. Информация о проведении и результатах указанных мероприятий размещена на официальном сайте администрации муниципального образования Темрюкский район (</w:t>
      </w:r>
      <w:r w:rsidRPr="00914AC4"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>http://www.temryuk.ru/nash-rayon/otsenka-reg-vozd-i-eksp-munits-npa/</w:t>
      </w:r>
      <w:r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>).</w:t>
      </w:r>
    </w:p>
    <w:p w:rsidR="004F0542" w:rsidRPr="00193F40" w:rsidRDefault="00914AC4" w:rsidP="00D852A1">
      <w:pPr>
        <w:spacing w:after="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 xml:space="preserve">В 2017 году  планируется проинформировать  бизнес сообщество </w:t>
      </w:r>
      <w:r w:rsidR="00D852A1"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 xml:space="preserve">субъектов малого и среднего бизнеса района </w:t>
      </w:r>
      <w:r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>состоянии и развитии конкурентной среды в муниципальном образовании Темрюкский район</w:t>
      </w:r>
      <w:r w:rsidR="00D852A1"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 xml:space="preserve"> за 2016 год</w:t>
      </w:r>
      <w:r>
        <w:rPr>
          <w:rFonts w:ascii="PTSansRegular" w:eastAsia="Times New Roman" w:hAnsi="PTSansRegular"/>
          <w:color w:val="231F20"/>
          <w:sz w:val="28"/>
          <w:szCs w:val="28"/>
          <w:lang w:eastAsia="ru-RU"/>
        </w:rPr>
        <w:t xml:space="preserve"> на Совете по предпринимательству в апреле 2017 года.</w:t>
      </w:r>
    </w:p>
    <w:sectPr w:rsidR="004F0542" w:rsidRPr="00193F40" w:rsidSect="00B426AC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E2" w:rsidRDefault="00B212E2" w:rsidP="00E16BAC">
      <w:pPr>
        <w:spacing w:after="0" w:line="240" w:lineRule="auto"/>
      </w:pPr>
      <w:r>
        <w:separator/>
      </w:r>
    </w:p>
  </w:endnote>
  <w:endnote w:type="continuationSeparator" w:id="0">
    <w:p w:rsidR="00B212E2" w:rsidRDefault="00B212E2" w:rsidP="00E1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E2" w:rsidRDefault="00B212E2" w:rsidP="00E16BAC">
      <w:pPr>
        <w:spacing w:after="0" w:line="240" w:lineRule="auto"/>
      </w:pPr>
      <w:r>
        <w:separator/>
      </w:r>
    </w:p>
  </w:footnote>
  <w:footnote w:type="continuationSeparator" w:id="0">
    <w:p w:rsidR="00B212E2" w:rsidRDefault="00B212E2" w:rsidP="00E1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6795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212E2" w:rsidRPr="00E16BAC" w:rsidRDefault="00B212E2">
        <w:pPr>
          <w:pStyle w:val="a8"/>
          <w:jc w:val="center"/>
          <w:rPr>
            <w:rFonts w:ascii="Times New Roman" w:hAnsi="Times New Roman"/>
            <w:sz w:val="24"/>
          </w:rPr>
        </w:pPr>
        <w:r w:rsidRPr="00E16BAC">
          <w:rPr>
            <w:rFonts w:ascii="Times New Roman" w:hAnsi="Times New Roman"/>
            <w:sz w:val="24"/>
          </w:rPr>
          <w:fldChar w:fldCharType="begin"/>
        </w:r>
        <w:r w:rsidRPr="00E16BAC">
          <w:rPr>
            <w:rFonts w:ascii="Times New Roman" w:hAnsi="Times New Roman"/>
            <w:sz w:val="24"/>
          </w:rPr>
          <w:instrText>PAGE   \* MERGEFORMAT</w:instrText>
        </w:r>
        <w:r w:rsidRPr="00E16BAC">
          <w:rPr>
            <w:rFonts w:ascii="Times New Roman" w:hAnsi="Times New Roman"/>
            <w:sz w:val="24"/>
          </w:rPr>
          <w:fldChar w:fldCharType="separate"/>
        </w:r>
        <w:r w:rsidR="00B426AC">
          <w:rPr>
            <w:rFonts w:ascii="Times New Roman" w:hAnsi="Times New Roman"/>
            <w:noProof/>
            <w:sz w:val="24"/>
          </w:rPr>
          <w:t>60</w:t>
        </w:r>
        <w:r w:rsidRPr="00E16BAC">
          <w:rPr>
            <w:rFonts w:ascii="Times New Roman" w:hAnsi="Times New Roman"/>
            <w:sz w:val="24"/>
          </w:rPr>
          <w:fldChar w:fldCharType="end"/>
        </w:r>
      </w:p>
    </w:sdtContent>
  </w:sdt>
  <w:p w:rsidR="00B212E2" w:rsidRDefault="00B212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31D"/>
    <w:multiLevelType w:val="hybridMultilevel"/>
    <w:tmpl w:val="88C8C42E"/>
    <w:lvl w:ilvl="0" w:tplc="BCA2400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232ADA"/>
    <w:multiLevelType w:val="multilevel"/>
    <w:tmpl w:val="3AB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60CF5"/>
    <w:multiLevelType w:val="hybridMultilevel"/>
    <w:tmpl w:val="87CE7734"/>
    <w:lvl w:ilvl="0" w:tplc="8C588B9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38443B"/>
    <w:multiLevelType w:val="multilevel"/>
    <w:tmpl w:val="BF3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F3B9F"/>
    <w:multiLevelType w:val="multilevel"/>
    <w:tmpl w:val="1BF2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608DB"/>
    <w:multiLevelType w:val="multilevel"/>
    <w:tmpl w:val="AF2A50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880" w:hanging="2160"/>
      </w:pPr>
      <w:rPr>
        <w:rFonts w:hint="default"/>
      </w:rPr>
    </w:lvl>
  </w:abstractNum>
  <w:abstractNum w:abstractNumId="7">
    <w:nsid w:val="192138E4"/>
    <w:multiLevelType w:val="multilevel"/>
    <w:tmpl w:val="6786EE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ACD56F3"/>
    <w:multiLevelType w:val="hybridMultilevel"/>
    <w:tmpl w:val="E6642D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F76AB7"/>
    <w:multiLevelType w:val="multilevel"/>
    <w:tmpl w:val="68C0ED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E3B3D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AD02FF"/>
    <w:multiLevelType w:val="multilevel"/>
    <w:tmpl w:val="FAC4E180"/>
    <w:lvl w:ilvl="0">
      <w:start w:val="3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1">
    <w:nsid w:val="274F2F67"/>
    <w:multiLevelType w:val="multilevel"/>
    <w:tmpl w:val="87CE592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2">
    <w:nsid w:val="27800AE1"/>
    <w:multiLevelType w:val="multilevel"/>
    <w:tmpl w:val="2AD0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07436"/>
    <w:multiLevelType w:val="multilevel"/>
    <w:tmpl w:val="16AABA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2E2C1C87"/>
    <w:multiLevelType w:val="hybridMultilevel"/>
    <w:tmpl w:val="C6F2B270"/>
    <w:lvl w:ilvl="0" w:tplc="36BC2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E70643"/>
    <w:multiLevelType w:val="multilevel"/>
    <w:tmpl w:val="AECE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56B00"/>
    <w:multiLevelType w:val="hybridMultilevel"/>
    <w:tmpl w:val="91B422E6"/>
    <w:lvl w:ilvl="0" w:tplc="7B585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FB48DE"/>
    <w:multiLevelType w:val="hybridMultilevel"/>
    <w:tmpl w:val="CBAAEB3A"/>
    <w:lvl w:ilvl="0" w:tplc="703C28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053E76"/>
    <w:multiLevelType w:val="hybridMultilevel"/>
    <w:tmpl w:val="058E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738FF"/>
    <w:multiLevelType w:val="multilevel"/>
    <w:tmpl w:val="877A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84D73"/>
    <w:multiLevelType w:val="multilevel"/>
    <w:tmpl w:val="E6E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D50404"/>
    <w:multiLevelType w:val="multilevel"/>
    <w:tmpl w:val="D0E6A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2">
    <w:nsid w:val="456576F3"/>
    <w:multiLevelType w:val="hybridMultilevel"/>
    <w:tmpl w:val="50A8C264"/>
    <w:lvl w:ilvl="0" w:tplc="592EC4F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7096B16"/>
    <w:multiLevelType w:val="multilevel"/>
    <w:tmpl w:val="9C9A31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4">
    <w:nsid w:val="4C505C5D"/>
    <w:multiLevelType w:val="multilevel"/>
    <w:tmpl w:val="3810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9A27F7"/>
    <w:multiLevelType w:val="multilevel"/>
    <w:tmpl w:val="D14CD2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6">
    <w:nsid w:val="50BC75E4"/>
    <w:multiLevelType w:val="hybridMultilevel"/>
    <w:tmpl w:val="241CC8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146C8"/>
    <w:multiLevelType w:val="multilevel"/>
    <w:tmpl w:val="6316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D1F61"/>
    <w:multiLevelType w:val="multilevel"/>
    <w:tmpl w:val="EF22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176C1D"/>
    <w:multiLevelType w:val="multilevel"/>
    <w:tmpl w:val="C6C0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927476"/>
    <w:multiLevelType w:val="multilevel"/>
    <w:tmpl w:val="6AC6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40911"/>
    <w:multiLevelType w:val="multilevel"/>
    <w:tmpl w:val="BFACE3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03C35D5"/>
    <w:multiLevelType w:val="multilevel"/>
    <w:tmpl w:val="EFC047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33">
    <w:nsid w:val="609C02EB"/>
    <w:multiLevelType w:val="hybridMultilevel"/>
    <w:tmpl w:val="584A87D6"/>
    <w:lvl w:ilvl="0" w:tplc="A858C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36845A4"/>
    <w:multiLevelType w:val="multilevel"/>
    <w:tmpl w:val="E7DC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0C21DB"/>
    <w:multiLevelType w:val="multilevel"/>
    <w:tmpl w:val="EF2E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610C3"/>
    <w:multiLevelType w:val="multilevel"/>
    <w:tmpl w:val="BAD62C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71213E38"/>
    <w:multiLevelType w:val="multilevel"/>
    <w:tmpl w:val="6362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5A6C13"/>
    <w:multiLevelType w:val="hybridMultilevel"/>
    <w:tmpl w:val="2F44AD6A"/>
    <w:lvl w:ilvl="0" w:tplc="45AAF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A47369"/>
    <w:multiLevelType w:val="hybridMultilevel"/>
    <w:tmpl w:val="ED30F36E"/>
    <w:lvl w:ilvl="0" w:tplc="055AC73A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8"/>
  </w:num>
  <w:num w:numId="5">
    <w:abstractNumId w:val="3"/>
  </w:num>
  <w:num w:numId="6">
    <w:abstractNumId w:val="1"/>
  </w:num>
  <w:num w:numId="7">
    <w:abstractNumId w:val="31"/>
  </w:num>
  <w:num w:numId="8">
    <w:abstractNumId w:val="4"/>
  </w:num>
  <w:num w:numId="9">
    <w:abstractNumId w:val="27"/>
  </w:num>
  <w:num w:numId="10">
    <w:abstractNumId w:val="15"/>
  </w:num>
  <w:num w:numId="11">
    <w:abstractNumId w:val="5"/>
  </w:num>
  <w:num w:numId="12">
    <w:abstractNumId w:val="21"/>
  </w:num>
  <w:num w:numId="13">
    <w:abstractNumId w:val="7"/>
  </w:num>
  <w:num w:numId="14">
    <w:abstractNumId w:val="23"/>
  </w:num>
  <w:num w:numId="15">
    <w:abstractNumId w:val="32"/>
  </w:num>
  <w:num w:numId="16">
    <w:abstractNumId w:val="13"/>
  </w:num>
  <w:num w:numId="17">
    <w:abstractNumId w:val="36"/>
  </w:num>
  <w:num w:numId="18">
    <w:abstractNumId w:val="25"/>
  </w:num>
  <w:num w:numId="19">
    <w:abstractNumId w:val="10"/>
  </w:num>
  <w:num w:numId="20">
    <w:abstractNumId w:val="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9"/>
  </w:num>
  <w:num w:numId="25">
    <w:abstractNumId w:val="39"/>
  </w:num>
  <w:num w:numId="26">
    <w:abstractNumId w:val="11"/>
  </w:num>
  <w:num w:numId="27">
    <w:abstractNumId w:val="24"/>
  </w:num>
  <w:num w:numId="28">
    <w:abstractNumId w:val="20"/>
  </w:num>
  <w:num w:numId="29">
    <w:abstractNumId w:val="34"/>
  </w:num>
  <w:num w:numId="30">
    <w:abstractNumId w:val="29"/>
  </w:num>
  <w:num w:numId="31">
    <w:abstractNumId w:val="35"/>
  </w:num>
  <w:num w:numId="32">
    <w:abstractNumId w:val="37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3"/>
  </w:num>
  <w:num w:numId="36">
    <w:abstractNumId w:val="26"/>
  </w:num>
  <w:num w:numId="37">
    <w:abstractNumId w:val="14"/>
  </w:num>
  <w:num w:numId="38">
    <w:abstractNumId w:val="17"/>
  </w:num>
  <w:num w:numId="39">
    <w:abstractNumId w:val="1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780"/>
    <w:rsid w:val="00024295"/>
    <w:rsid w:val="000620A3"/>
    <w:rsid w:val="00070072"/>
    <w:rsid w:val="00086C3D"/>
    <w:rsid w:val="00086FB8"/>
    <w:rsid w:val="00096E56"/>
    <w:rsid w:val="000F2320"/>
    <w:rsid w:val="00106E46"/>
    <w:rsid w:val="00121C77"/>
    <w:rsid w:val="00134355"/>
    <w:rsid w:val="00140E29"/>
    <w:rsid w:val="0017056D"/>
    <w:rsid w:val="00193F40"/>
    <w:rsid w:val="00195067"/>
    <w:rsid w:val="001B507B"/>
    <w:rsid w:val="001D3E5F"/>
    <w:rsid w:val="001F2450"/>
    <w:rsid w:val="002356EE"/>
    <w:rsid w:val="00240B2E"/>
    <w:rsid w:val="002657BB"/>
    <w:rsid w:val="00286428"/>
    <w:rsid w:val="00295FE9"/>
    <w:rsid w:val="00297DF1"/>
    <w:rsid w:val="002A0DF6"/>
    <w:rsid w:val="002A109C"/>
    <w:rsid w:val="002A5858"/>
    <w:rsid w:val="002B16A6"/>
    <w:rsid w:val="002C1C83"/>
    <w:rsid w:val="00337FA2"/>
    <w:rsid w:val="003B45E7"/>
    <w:rsid w:val="003D3323"/>
    <w:rsid w:val="003E4E82"/>
    <w:rsid w:val="003F4D68"/>
    <w:rsid w:val="004407FD"/>
    <w:rsid w:val="00456C0E"/>
    <w:rsid w:val="00484D9D"/>
    <w:rsid w:val="004A2896"/>
    <w:rsid w:val="004A543A"/>
    <w:rsid w:val="004F0542"/>
    <w:rsid w:val="00502778"/>
    <w:rsid w:val="00517351"/>
    <w:rsid w:val="00565DDB"/>
    <w:rsid w:val="00591931"/>
    <w:rsid w:val="0059308E"/>
    <w:rsid w:val="005A0B4A"/>
    <w:rsid w:val="005E126C"/>
    <w:rsid w:val="005E146B"/>
    <w:rsid w:val="005E68FE"/>
    <w:rsid w:val="00610481"/>
    <w:rsid w:val="006154BD"/>
    <w:rsid w:val="006A2A0B"/>
    <w:rsid w:val="006D2B73"/>
    <w:rsid w:val="006F254B"/>
    <w:rsid w:val="00743886"/>
    <w:rsid w:val="00766D41"/>
    <w:rsid w:val="007C0A5D"/>
    <w:rsid w:val="007D114D"/>
    <w:rsid w:val="007E2AE7"/>
    <w:rsid w:val="0084184D"/>
    <w:rsid w:val="00850441"/>
    <w:rsid w:val="008A1634"/>
    <w:rsid w:val="008F2195"/>
    <w:rsid w:val="00914AC4"/>
    <w:rsid w:val="00926946"/>
    <w:rsid w:val="009367F3"/>
    <w:rsid w:val="00947092"/>
    <w:rsid w:val="00954330"/>
    <w:rsid w:val="0095519C"/>
    <w:rsid w:val="009654A1"/>
    <w:rsid w:val="00976F9B"/>
    <w:rsid w:val="00982C0E"/>
    <w:rsid w:val="00984444"/>
    <w:rsid w:val="00996660"/>
    <w:rsid w:val="009A1265"/>
    <w:rsid w:val="009E6AD0"/>
    <w:rsid w:val="00A54397"/>
    <w:rsid w:val="00AD706F"/>
    <w:rsid w:val="00B15780"/>
    <w:rsid w:val="00B212E2"/>
    <w:rsid w:val="00B30A6D"/>
    <w:rsid w:val="00B426AC"/>
    <w:rsid w:val="00B46F5B"/>
    <w:rsid w:val="00B53B8A"/>
    <w:rsid w:val="00B72E24"/>
    <w:rsid w:val="00BC365F"/>
    <w:rsid w:val="00BD0A23"/>
    <w:rsid w:val="00BD3B89"/>
    <w:rsid w:val="00BE4A46"/>
    <w:rsid w:val="00BF7562"/>
    <w:rsid w:val="00C467AA"/>
    <w:rsid w:val="00C60336"/>
    <w:rsid w:val="00D159EB"/>
    <w:rsid w:val="00D33D06"/>
    <w:rsid w:val="00D50949"/>
    <w:rsid w:val="00D77506"/>
    <w:rsid w:val="00D852A1"/>
    <w:rsid w:val="00DC59DA"/>
    <w:rsid w:val="00DD5B8A"/>
    <w:rsid w:val="00E02D95"/>
    <w:rsid w:val="00E16BAC"/>
    <w:rsid w:val="00E214BA"/>
    <w:rsid w:val="00E22E3D"/>
    <w:rsid w:val="00E71BE9"/>
    <w:rsid w:val="00E83057"/>
    <w:rsid w:val="00EC5A8F"/>
    <w:rsid w:val="00EC5C76"/>
    <w:rsid w:val="00F13FA9"/>
    <w:rsid w:val="00F25D36"/>
    <w:rsid w:val="00F83C7C"/>
    <w:rsid w:val="00FA4927"/>
    <w:rsid w:val="00FE25E7"/>
    <w:rsid w:val="00FF5A1E"/>
    <w:rsid w:val="00FF5CE9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7B"/>
  </w:style>
  <w:style w:type="paragraph" w:styleId="1">
    <w:name w:val="heading 1"/>
    <w:basedOn w:val="a"/>
    <w:link w:val="10"/>
    <w:uiPriority w:val="9"/>
    <w:qFormat/>
    <w:rsid w:val="00C46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C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71B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4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2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65D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D2B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2B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D2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D2B7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D2B7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D2B7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6D2B73"/>
    <w:rPr>
      <w:rFonts w:ascii="Calibri" w:eastAsia="Calibri" w:hAnsi="Calibri" w:cs="Times New Roman"/>
    </w:rPr>
  </w:style>
  <w:style w:type="character" w:customStyle="1" w:styleId="ac">
    <w:name w:val="Основной текст_"/>
    <w:link w:val="2"/>
    <w:locked/>
    <w:rsid w:val="006D2B7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6D2B7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apple-converted-space">
    <w:name w:val="apple-converted-space"/>
    <w:rsid w:val="006D2B73"/>
  </w:style>
  <w:style w:type="character" w:customStyle="1" w:styleId="20">
    <w:name w:val="Основной текст с отступом 2 Знак"/>
    <w:aliases w:val="Знак Знак"/>
    <w:link w:val="21"/>
    <w:locked/>
    <w:rsid w:val="006D2B73"/>
    <w:rPr>
      <w:sz w:val="24"/>
      <w:szCs w:val="24"/>
    </w:rPr>
  </w:style>
  <w:style w:type="paragraph" w:styleId="21">
    <w:name w:val="Body Text Indent 2"/>
    <w:aliases w:val="Знак"/>
    <w:basedOn w:val="a"/>
    <w:link w:val="20"/>
    <w:unhideWhenUsed/>
    <w:rsid w:val="006D2B73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6D2B73"/>
  </w:style>
  <w:style w:type="character" w:customStyle="1" w:styleId="ad">
    <w:name w:val="Без интервала Знак"/>
    <w:link w:val="ae"/>
    <w:uiPriority w:val="1"/>
    <w:locked/>
    <w:rsid w:val="006D2B73"/>
    <w:rPr>
      <w:sz w:val="24"/>
      <w:szCs w:val="24"/>
    </w:rPr>
  </w:style>
  <w:style w:type="paragraph" w:styleId="ae">
    <w:name w:val="No Spacing"/>
    <w:link w:val="ad"/>
    <w:uiPriority w:val="1"/>
    <w:qFormat/>
    <w:rsid w:val="006D2B73"/>
    <w:pPr>
      <w:spacing w:after="0" w:line="240" w:lineRule="auto"/>
    </w:pPr>
    <w:rPr>
      <w:sz w:val="24"/>
      <w:szCs w:val="24"/>
    </w:rPr>
  </w:style>
  <w:style w:type="character" w:customStyle="1" w:styleId="af">
    <w:name w:val="Знак Знак Знак"/>
    <w:rsid w:val="006D2B73"/>
    <w:rPr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qFormat/>
    <w:rsid w:val="006D2B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1">
    <w:name w:val="Абзац списка Знак"/>
    <w:link w:val="af0"/>
    <w:uiPriority w:val="34"/>
    <w:rsid w:val="006D2B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6D2B73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6D2B73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D2B73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2B73"/>
    <w:rPr>
      <w:rFonts w:ascii="Calibri" w:eastAsia="Calibri" w:hAnsi="Calibri" w:cs="Times New Roman"/>
      <w:sz w:val="16"/>
      <w:szCs w:val="16"/>
    </w:rPr>
  </w:style>
  <w:style w:type="paragraph" w:customStyle="1" w:styleId="12">
    <w:name w:val="Без интервала1"/>
    <w:rsid w:val="006D2B7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6D2B7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6D2B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6D2B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(3)"/>
    <w:rsid w:val="006D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B3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_"/>
    <w:rsid w:val="006D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rsid w:val="006D2B7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rsid w:val="006D2B73"/>
    <w:rPr>
      <w:rFonts w:ascii="Arial" w:eastAsia="Arial" w:hAnsi="Arial" w:cs="Arial"/>
      <w:b w:val="0"/>
      <w:bCs w:val="0"/>
      <w:i w:val="0"/>
      <w:iCs w:val="0"/>
      <w:smallCaps w:val="0"/>
      <w:strike w:val="0"/>
      <w:color w:val="3E3B3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rsid w:val="006D2B7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6D2B73"/>
    <w:rPr>
      <w:rFonts w:ascii="Arial" w:eastAsia="Arial" w:hAnsi="Arial" w:cs="Arial"/>
      <w:b/>
      <w:bCs/>
      <w:i w:val="0"/>
      <w:iCs w:val="0"/>
      <w:smallCaps w:val="0"/>
      <w:strike w:val="0"/>
      <w:color w:val="3E3B3D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rsid w:val="006D2B7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rsid w:val="006D2B73"/>
    <w:rPr>
      <w:rFonts w:ascii="Arial" w:eastAsia="Arial" w:hAnsi="Arial" w:cs="Arial"/>
      <w:b/>
      <w:bCs/>
      <w:i w:val="0"/>
      <w:iCs w:val="0"/>
      <w:smallCaps w:val="0"/>
      <w:strike w:val="0"/>
      <w:color w:val="3E3B3D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uiPriority w:val="99"/>
    <w:rsid w:val="006D2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Стиль1"/>
    <w:basedOn w:val="af0"/>
    <w:rsid w:val="006D2B73"/>
    <w:pPr>
      <w:suppressAutoHyphens w:val="0"/>
      <w:spacing w:line="360" w:lineRule="auto"/>
      <w:ind w:left="397" w:hanging="397"/>
      <w:contextualSpacing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4">
    <w:name w:val="Стиль3"/>
    <w:basedOn w:val="13"/>
    <w:link w:val="35"/>
    <w:qFormat/>
    <w:rsid w:val="006D2B73"/>
  </w:style>
  <w:style w:type="character" w:customStyle="1" w:styleId="35">
    <w:name w:val="Стиль3 Знак"/>
    <w:link w:val="34"/>
    <w:rsid w:val="006D2B7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51">
    <w:name w:val="Основной текст5"/>
    <w:basedOn w:val="a"/>
    <w:rsid w:val="006D2B7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f5">
    <w:name w:val="Strong"/>
    <w:uiPriority w:val="22"/>
    <w:qFormat/>
    <w:rsid w:val="006D2B73"/>
    <w:rPr>
      <w:b/>
      <w:bCs/>
    </w:rPr>
  </w:style>
  <w:style w:type="character" w:customStyle="1" w:styleId="c2">
    <w:name w:val="c2"/>
    <w:basedOn w:val="a0"/>
    <w:rsid w:val="005A0B4A"/>
  </w:style>
  <w:style w:type="character" w:customStyle="1" w:styleId="c7">
    <w:name w:val="c7"/>
    <w:basedOn w:val="a0"/>
    <w:rsid w:val="005A0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af5"/>
    <w:uiPriority w:val="9"/>
    <w:qFormat/>
    <w:rsid w:val="00C46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"/>
    <w:basedOn w:val="a1"/>
    <w:uiPriority w:val="59"/>
    <w:rsid w:val="002C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1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2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7">
    <w:name w:val="Сетка таблицы1"/>
    <w:basedOn w:val="a1"/>
    <w:next w:val="10"/>
    <w:uiPriority w:val="59"/>
    <w:rsid w:val="00565D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onsPlusNormal"/>
    <w:link w:val="35"/>
    <w:rsid w:val="006D2B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Default"/>
    <w:rsid w:val="006D2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ConsPlusNormal0">
    <w:name w:val="header"/>
    <w:basedOn w:val="a"/>
    <w:link w:val="Default"/>
    <w:uiPriority w:val="99"/>
    <w:unhideWhenUsed/>
    <w:rsid w:val="006D2B7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Default">
    <w:name w:val="Верхний колонтитул Знак"/>
    <w:basedOn w:val="a0"/>
    <w:link w:val="ConsPlusNormal0"/>
    <w:uiPriority w:val="99"/>
    <w:rsid w:val="006D2B7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D2B7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6D2B73"/>
    <w:rPr>
      <w:rFonts w:ascii="Calibri" w:eastAsia="Calibri" w:hAnsi="Calibri" w:cs="Times New Roman"/>
    </w:rPr>
  </w:style>
  <w:style w:type="character" w:customStyle="1" w:styleId="aa">
    <w:name w:val="Основной текст_"/>
    <w:link w:val="ab"/>
    <w:locked/>
    <w:rsid w:val="006D2B7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b">
    <w:name w:val="Основной текст2"/>
    <w:basedOn w:val="a"/>
    <w:link w:val="aa"/>
    <w:rsid w:val="006D2B7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ac">
    <w:name w:val="apple-converted-space"/>
    <w:rsid w:val="006D2B73"/>
  </w:style>
  <w:style w:type="character" w:customStyle="1" w:styleId="2">
    <w:name w:val="Основной текст с отступом 2 Знак"/>
    <w:aliases w:val="Знак Знак"/>
    <w:link w:val="apple-converted-space"/>
    <w:locked/>
    <w:rsid w:val="006D2B73"/>
    <w:rPr>
      <w:sz w:val="24"/>
      <w:szCs w:val="24"/>
      <w:lang w:val="x-none" w:eastAsia="x-none"/>
    </w:rPr>
  </w:style>
  <w:style w:type="paragraph" w:styleId="apple-converted-space">
    <w:name w:val="Body Text Indent 2"/>
    <w:aliases w:val="Знак"/>
    <w:basedOn w:val="a"/>
    <w:link w:val="2"/>
    <w:unhideWhenUsed/>
    <w:rsid w:val="006D2B73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1"/>
    <w:basedOn w:val="a0"/>
    <w:uiPriority w:val="99"/>
    <w:semiHidden/>
    <w:rsid w:val="006D2B73"/>
  </w:style>
  <w:style w:type="character" w:customStyle="1" w:styleId="21">
    <w:name w:val="Без интервала Знак"/>
    <w:link w:val="210"/>
    <w:uiPriority w:val="1"/>
    <w:locked/>
    <w:rsid w:val="006D2B73"/>
    <w:rPr>
      <w:sz w:val="24"/>
      <w:szCs w:val="24"/>
    </w:rPr>
  </w:style>
  <w:style w:type="paragraph" w:styleId="210">
    <w:name w:val="No Spacing"/>
    <w:link w:val="21"/>
    <w:uiPriority w:val="1"/>
    <w:qFormat/>
    <w:rsid w:val="006D2B73"/>
    <w:pPr>
      <w:spacing w:after="0" w:line="240" w:lineRule="auto"/>
    </w:pPr>
    <w:rPr>
      <w:sz w:val="24"/>
      <w:szCs w:val="24"/>
    </w:rPr>
  </w:style>
  <w:style w:type="character" w:customStyle="1" w:styleId="ad">
    <w:name w:val="Знак Знак Знак"/>
    <w:rsid w:val="006D2B73"/>
    <w:rPr>
      <w:sz w:val="24"/>
      <w:szCs w:val="24"/>
      <w:lang w:val="ru-RU" w:eastAsia="ru-RU"/>
    </w:rPr>
  </w:style>
  <w:style w:type="paragraph" w:styleId="ae">
    <w:name w:val="List Paragraph"/>
    <w:basedOn w:val="a"/>
    <w:link w:val="13"/>
    <w:uiPriority w:val="34"/>
    <w:qFormat/>
    <w:rsid w:val="006D2B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6D2B73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D2B73"/>
    <w:rPr>
      <w:rFonts w:ascii="Calibri" w:eastAsia="Calibri" w:hAnsi="Calibri" w:cs="Times New Roman"/>
    </w:rPr>
  </w:style>
  <w:style w:type="paragraph" w:styleId="af1">
    <w:name w:val="Body Text Indent 3"/>
    <w:basedOn w:val="a"/>
    <w:link w:val="af2"/>
    <w:uiPriority w:val="99"/>
    <w:semiHidden/>
    <w:unhideWhenUsed/>
    <w:rsid w:val="006D2B73"/>
    <w:pPr>
      <w:spacing w:after="120" w:line="259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af2">
    <w:name w:val="Основной текст с отступом 3 Знак"/>
    <w:basedOn w:val="a0"/>
    <w:link w:val="af1"/>
    <w:uiPriority w:val="99"/>
    <w:semiHidden/>
    <w:rsid w:val="006D2B73"/>
    <w:rPr>
      <w:rFonts w:ascii="Calibri" w:eastAsia="Calibri" w:hAnsi="Calibri" w:cs="Times New Roman"/>
      <w:sz w:val="16"/>
      <w:szCs w:val="16"/>
    </w:rPr>
  </w:style>
  <w:style w:type="paragraph" w:customStyle="1" w:styleId="af3">
    <w:name w:val="Без интервала1"/>
    <w:rsid w:val="006D2B7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Standard"/>
    <w:rsid w:val="006D2B7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30">
    <w:name w:val="Содержимое таблицы"/>
    <w:basedOn w:val="a"/>
    <w:rsid w:val="006D2B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сновной текст 31"/>
    <w:basedOn w:val="a"/>
    <w:rsid w:val="006D2B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andard">
    <w:name w:val="Основной текст (3)"/>
    <w:rsid w:val="006D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B3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4">
    <w:name w:val="Основной текст (3)_"/>
    <w:rsid w:val="006D2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2)_"/>
    <w:rsid w:val="006D2B7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2)"/>
    <w:rsid w:val="006D2B73"/>
    <w:rPr>
      <w:rFonts w:ascii="Arial" w:eastAsia="Arial" w:hAnsi="Arial" w:cs="Arial"/>
      <w:b w:val="0"/>
      <w:bCs w:val="0"/>
      <w:i w:val="0"/>
      <w:iCs w:val="0"/>
      <w:smallCaps w:val="0"/>
      <w:strike w:val="0"/>
      <w:color w:val="3E3B3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5)_"/>
    <w:rsid w:val="006D2B7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5)"/>
    <w:rsid w:val="006D2B73"/>
    <w:rPr>
      <w:rFonts w:ascii="Arial" w:eastAsia="Arial" w:hAnsi="Arial" w:cs="Arial"/>
      <w:b/>
      <w:bCs/>
      <w:i w:val="0"/>
      <w:iCs w:val="0"/>
      <w:smallCaps w:val="0"/>
      <w:strike w:val="0"/>
      <w:color w:val="3E3B3D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rsid w:val="006D2B7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Заголовок №2"/>
    <w:rsid w:val="006D2B73"/>
    <w:rPr>
      <w:rFonts w:ascii="Arial" w:eastAsia="Arial" w:hAnsi="Arial" w:cs="Arial"/>
      <w:b/>
      <w:bCs/>
      <w:i w:val="0"/>
      <w:iCs w:val="0"/>
      <w:smallCaps w:val="0"/>
      <w:strike w:val="0"/>
      <w:color w:val="3E3B3D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ConsPlusTitle"/>
    <w:uiPriority w:val="99"/>
    <w:rsid w:val="006D2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4">
    <w:name w:val="Стиль1"/>
    <w:basedOn w:val="ae"/>
    <w:rsid w:val="006D2B73"/>
    <w:pPr>
      <w:numPr>
        <w:numId w:val="25"/>
      </w:numPr>
      <w:suppressAutoHyphens w:val="0"/>
      <w:spacing w:line="360" w:lineRule="auto"/>
      <w:ind w:left="397" w:hanging="397"/>
      <w:contextualSpacing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25">
    <w:name w:val="Стиль3"/>
    <w:basedOn w:val="24"/>
    <w:link w:val="ConsPlusTitle"/>
    <w:qFormat/>
    <w:rsid w:val="006D2B73"/>
  </w:style>
  <w:style w:type="character" w:customStyle="1" w:styleId="ConsPlusTitle">
    <w:name w:val="Стиль3 Знак"/>
    <w:link w:val="25"/>
    <w:rsid w:val="006D2B73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13">
    <w:name w:val="Абзац списка Знак"/>
    <w:link w:val="ae"/>
    <w:uiPriority w:val="34"/>
    <w:rsid w:val="006D2B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4">
    <w:name w:val="Основной текст5"/>
    <w:basedOn w:val="a"/>
    <w:rsid w:val="006D2B7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ConsPlusNormal Знак"/>
    <w:link w:val="11"/>
    <w:locked/>
    <w:rsid w:val="006D2B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51">
    <w:name w:val="Strong"/>
    <w:uiPriority w:val="22"/>
    <w:qFormat/>
    <w:rsid w:val="006D2B73"/>
    <w:rPr>
      <w:b/>
      <w:bCs/>
    </w:rPr>
  </w:style>
  <w:style w:type="character" w:customStyle="1" w:styleId="af5">
    <w:name w:val="Заголовок 1 Знак"/>
    <w:basedOn w:val="a0"/>
    <w:link w:val="1"/>
    <w:uiPriority w:val="9"/>
    <w:rsid w:val="00C46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mryuk.ru/nash-rayon/standart-razvitiya-konkurentsii/meropriyatiya-po-razvityu-konkurentsi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temryuk.ru/administratsiya/antik-exp/12/?SECTION=12&amp;PAGEN_1=7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garskaya_E_A\Desktop\&#1086;&#1094;&#1077;&#1085;&#1082;&#1072;%20&#1087;&#1088;&#1080;&#1086;&#1088;&#1080;&#1090;&#1077;&#1090;&#1085;&#1099;&#1093;%20&#1088;&#1099;&#1085;&#1082;&#1086;&#1074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Лист2!$C$2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Лист2!$B$3:$B$6</c:f>
              <c:strCache>
                <c:ptCount val="3"/>
                <c:pt idx="0">
                  <c:v>юридических лиц</c:v>
                </c:pt>
                <c:pt idx="1">
                  <c:v>ИП</c:v>
                </c:pt>
                <c:pt idx="2">
                  <c:v>ЛПХ</c:v>
                </c:pt>
              </c:strCache>
            </c:strRef>
          </c:cat>
          <c:val>
            <c:numRef>
              <c:f>Лист2!$C$3:$C$6</c:f>
              <c:numCache>
                <c:formatCode>General</c:formatCode>
                <c:ptCount val="3"/>
                <c:pt idx="0">
                  <c:v>1656</c:v>
                </c:pt>
                <c:pt idx="1">
                  <c:v>4362</c:v>
                </c:pt>
                <c:pt idx="2">
                  <c:v>33908</c:v>
                </c:pt>
              </c:numCache>
            </c:numRef>
          </c:val>
        </c:ser>
        <c:ser>
          <c:idx val="1"/>
          <c:order val="1"/>
          <c:tx>
            <c:strRef>
              <c:f>Лист2!$D$2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Лист2!$B$3:$B$6</c:f>
              <c:strCache>
                <c:ptCount val="3"/>
                <c:pt idx="0">
                  <c:v>юридических лиц</c:v>
                </c:pt>
                <c:pt idx="1">
                  <c:v>ИП</c:v>
                </c:pt>
                <c:pt idx="2">
                  <c:v>ЛПХ</c:v>
                </c:pt>
              </c:strCache>
            </c:strRef>
          </c:cat>
          <c:val>
            <c:numRef>
              <c:f>Лист2!$D$3:$D$6</c:f>
              <c:numCache>
                <c:formatCode>General</c:formatCode>
                <c:ptCount val="3"/>
                <c:pt idx="0">
                  <c:v>1629</c:v>
                </c:pt>
                <c:pt idx="1">
                  <c:v>4587</c:v>
                </c:pt>
                <c:pt idx="2">
                  <c:v>36677</c:v>
                </c:pt>
              </c:numCache>
            </c:numRef>
          </c:val>
        </c:ser>
        <c:ser>
          <c:idx val="2"/>
          <c:order val="2"/>
          <c:tx>
            <c:strRef>
              <c:f>Лист2!$E$2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Лист2!$B$3:$B$6</c:f>
              <c:strCache>
                <c:ptCount val="3"/>
                <c:pt idx="0">
                  <c:v>юридических лиц</c:v>
                </c:pt>
                <c:pt idx="1">
                  <c:v>ИП</c:v>
                </c:pt>
                <c:pt idx="2">
                  <c:v>ЛПХ</c:v>
                </c:pt>
              </c:strCache>
            </c:strRef>
          </c:cat>
          <c:val>
            <c:numRef>
              <c:f>Лист2!$E$3:$E$6</c:f>
              <c:numCache>
                <c:formatCode>General</c:formatCode>
                <c:ptCount val="3"/>
                <c:pt idx="0">
                  <c:v>1630</c:v>
                </c:pt>
                <c:pt idx="1">
                  <c:v>4512</c:v>
                </c:pt>
                <c:pt idx="2">
                  <c:v>37434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41856"/>
        <c:axId val="45244800"/>
      </c:barChart>
      <c:catAx>
        <c:axId val="4524185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244800"/>
        <c:crosses val="autoZero"/>
        <c:auto val="1"/>
        <c:lblAlgn val="ctr"/>
        <c:lblOffset val="100"/>
        <c:noMultiLvlLbl val="0"/>
      </c:catAx>
      <c:valAx>
        <c:axId val="45244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24185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 rtl="0"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Удолвлетворение потребности населения в услугах дошкольного образования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детского населения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9424</c:v>
                </c:pt>
                <c:pt idx="1">
                  <c:v>9520</c:v>
                </c:pt>
                <c:pt idx="2">
                  <c:v>9778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в очереди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1582</c:v>
                </c:pt>
                <c:pt idx="1">
                  <c:v>1548</c:v>
                </c:pt>
                <c:pt idx="2">
                  <c:v>1366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 в ДОУ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5610</c:v>
                </c:pt>
                <c:pt idx="1">
                  <c:v>5754</c:v>
                </c:pt>
                <c:pt idx="2">
                  <c:v>5800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43424"/>
        <c:axId val="51144960"/>
      </c:barChart>
      <c:catAx>
        <c:axId val="5114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44960"/>
        <c:crosses val="autoZero"/>
        <c:auto val="1"/>
        <c:lblAlgn val="ctr"/>
        <c:lblOffset val="100"/>
        <c:noMultiLvlLbl val="0"/>
      </c:catAx>
      <c:valAx>
        <c:axId val="5114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4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детей</a:t>
            </a:r>
            <a:r>
              <a:rPr lang="ru-RU" baseline="0"/>
              <a:t> охваченных вариативными формами дошкольного образования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группы кратковременного пребывания</c:v>
                </c:pt>
                <c:pt idx="1">
                  <c:v>группы кратковременного пребывания "Особый ребенок"</c:v>
                </c:pt>
                <c:pt idx="2">
                  <c:v>группы семейного воспитания</c:v>
                </c:pt>
                <c:pt idx="3">
                  <c:v>консультационные центры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253</c:v>
                </c:pt>
                <c:pt idx="1">
                  <c:v>0</c:v>
                </c:pt>
                <c:pt idx="2">
                  <c:v>18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группы кратковременного пребывания</c:v>
                </c:pt>
                <c:pt idx="1">
                  <c:v>группы кратковременного пребывания "Особый ребенок"</c:v>
                </c:pt>
                <c:pt idx="2">
                  <c:v>группы семейного воспитания</c:v>
                </c:pt>
                <c:pt idx="3">
                  <c:v>консультационные центры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272</c:v>
                </c:pt>
                <c:pt idx="1">
                  <c:v>4</c:v>
                </c:pt>
                <c:pt idx="2">
                  <c:v>24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группы кратковременного пребывания</c:v>
                </c:pt>
                <c:pt idx="1">
                  <c:v>группы кратковременного пребывания "Особый ребенок"</c:v>
                </c:pt>
                <c:pt idx="2">
                  <c:v>группы семейного воспитания</c:v>
                </c:pt>
                <c:pt idx="3">
                  <c:v>консультационные центры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276</c:v>
                </c:pt>
                <c:pt idx="1">
                  <c:v>7</c:v>
                </c:pt>
                <c:pt idx="2">
                  <c:v>28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493888"/>
        <c:axId val="115729152"/>
      </c:barChart>
      <c:catAx>
        <c:axId val="9349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729152"/>
        <c:crosses val="autoZero"/>
        <c:auto val="1"/>
        <c:lblAlgn val="ctr"/>
        <c:lblOffset val="100"/>
        <c:noMultiLvlLbl val="0"/>
      </c:catAx>
      <c:valAx>
        <c:axId val="115729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49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8BCA-9F1C-4357-86AD-71A44725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60</Pages>
  <Words>17857</Words>
  <Characters>101787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Oganyan Karina Albertovna</dc:creator>
  <cp:keywords/>
  <dc:description/>
  <cp:lastModifiedBy>Pogarskaya Ekaterina Aleksandrovna</cp:lastModifiedBy>
  <cp:revision>36</cp:revision>
  <cp:lastPrinted>2017-02-13T09:13:00Z</cp:lastPrinted>
  <dcterms:created xsi:type="dcterms:W3CDTF">2017-02-06T07:06:00Z</dcterms:created>
  <dcterms:modified xsi:type="dcterms:W3CDTF">2017-02-13T09:13:00Z</dcterms:modified>
</cp:coreProperties>
</file>