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57" w:rsidRPr="00A97457" w:rsidRDefault="00A97457" w:rsidP="00A97457">
      <w:pPr>
        <w:pStyle w:val="ab"/>
        <w:shd w:val="clear" w:color="auto" w:fill="FFFFFF"/>
        <w:spacing w:before="0" w:beforeAutospacing="0" w:after="240" w:line="231" w:lineRule="atLeast"/>
      </w:pPr>
      <w:proofErr w:type="spellStart"/>
      <w:r w:rsidRPr="00A97457">
        <w:rPr>
          <w:rStyle w:val="ae"/>
        </w:rPr>
        <w:t>Роспотребнадзор</w:t>
      </w:r>
      <w:proofErr w:type="spellEnd"/>
      <w:r w:rsidRPr="00A97457">
        <w:rPr>
          <w:rStyle w:val="ae"/>
        </w:rPr>
        <w:t xml:space="preserve"> информирует. Изучаем услуги ЖКХ.</w:t>
      </w:r>
    </w:p>
    <w:p w:rsidR="00A97457" w:rsidRPr="00A97457" w:rsidRDefault="00A97457" w:rsidP="009F379E">
      <w:pPr>
        <w:pStyle w:val="ab"/>
        <w:shd w:val="clear" w:color="auto" w:fill="FFFFFF"/>
        <w:spacing w:before="0" w:beforeAutospacing="0" w:after="120" w:line="231" w:lineRule="atLeast"/>
        <w:jc w:val="both"/>
      </w:pPr>
      <w:r w:rsidRPr="00A97457">
        <w:rPr>
          <w:rStyle w:val="ae"/>
        </w:rPr>
        <w:t>Навязывание дополнительных платных услуг (работ)</w:t>
      </w:r>
      <w:r w:rsidR="009F379E">
        <w:rPr>
          <w:rStyle w:val="ae"/>
        </w:rPr>
        <w:t xml:space="preserve"> организациями, осуществляющими управление многоквартирными домами</w:t>
      </w:r>
      <w:r w:rsidRPr="00A97457">
        <w:rPr>
          <w:rStyle w:val="ae"/>
        </w:rPr>
        <w:t>.</w:t>
      </w:r>
    </w:p>
    <w:p w:rsidR="00A97457" w:rsidRPr="00A97457" w:rsidRDefault="00A97457" w:rsidP="009F379E">
      <w:pPr>
        <w:pStyle w:val="ab"/>
        <w:shd w:val="clear" w:color="auto" w:fill="FFFFFF"/>
        <w:spacing w:before="0" w:beforeAutospacing="0" w:after="120" w:line="231" w:lineRule="atLeast"/>
        <w:jc w:val="both"/>
      </w:pPr>
      <w:r w:rsidRPr="00A97457">
        <w:t>Согласно ч. 2 ст.1 ГК РФ граждане (физические лица) и юридические лица приобретают и осуществляют свои гражданские права своей волей и в своем интересе.</w:t>
      </w:r>
    </w:p>
    <w:p w:rsidR="00A97457" w:rsidRPr="00A97457" w:rsidRDefault="00A97457" w:rsidP="009F379E">
      <w:pPr>
        <w:pStyle w:val="ab"/>
        <w:shd w:val="clear" w:color="auto" w:fill="FFFFFF"/>
        <w:spacing w:before="0" w:beforeAutospacing="0" w:after="120" w:line="231" w:lineRule="atLeast"/>
        <w:jc w:val="both"/>
      </w:pPr>
      <w:r w:rsidRPr="00A97457">
        <w:t>Статьей 421 ГК РФ установлено, что граждане и юридические лица свободны в заключени</w:t>
      </w:r>
      <w:proofErr w:type="gramStart"/>
      <w:r w:rsidRPr="00A97457">
        <w:t>и</w:t>
      </w:r>
      <w:proofErr w:type="gramEnd"/>
      <w:r w:rsidRPr="00A97457">
        <w:t xml:space="preserve"> договора,</w:t>
      </w:r>
      <w:r w:rsidRPr="00A97457">
        <w:rPr>
          <w:rStyle w:val="apple-converted-space"/>
        </w:rPr>
        <w:t xml:space="preserve">  </w:t>
      </w:r>
      <w:r w:rsidRPr="00A97457">
        <w:rPr>
          <w:u w:val="single"/>
        </w:rPr>
        <w:t>однако любой договор должен соответствовать обязательным для сторон правилам, установленным законом и иными правовыми актами</w:t>
      </w:r>
      <w:r w:rsidRPr="00A97457">
        <w:rPr>
          <w:rStyle w:val="apple-converted-space"/>
        </w:rPr>
        <w:t> </w:t>
      </w:r>
      <w:r w:rsidRPr="00A97457">
        <w:t>(ст. 422 ГК РФ).</w:t>
      </w:r>
    </w:p>
    <w:p w:rsidR="00A97457" w:rsidRPr="00A97457" w:rsidRDefault="00A97457" w:rsidP="009F379E">
      <w:pPr>
        <w:pStyle w:val="ab"/>
        <w:shd w:val="clear" w:color="auto" w:fill="FFFFFF"/>
        <w:spacing w:before="0" w:beforeAutospacing="0" w:after="120" w:line="231" w:lineRule="atLeast"/>
        <w:jc w:val="both"/>
      </w:pPr>
      <w:r w:rsidRPr="00A97457">
        <w:t>Действующим законодательством определено, что исполнитель не вправе без согласия потребителя выполнять дополнительные услуги (работы) за плату (ст. 16 Закона №2300-1 от 07.02.1992г «О защите прав потребителей»).</w:t>
      </w:r>
    </w:p>
    <w:p w:rsidR="00A97457" w:rsidRPr="00A97457" w:rsidRDefault="00A97457" w:rsidP="009F379E">
      <w:pPr>
        <w:pStyle w:val="ab"/>
        <w:shd w:val="clear" w:color="auto" w:fill="FFFFFF"/>
        <w:spacing w:before="0" w:beforeAutospacing="0" w:after="120" w:line="231" w:lineRule="atLeast"/>
        <w:jc w:val="both"/>
      </w:pPr>
      <w:r w:rsidRPr="00A97457">
        <w:t>Для установления факта навязывания дополнительных платных услуг, необходимо проанализировать заключенный с потребителем договор управления многоквартирным домом, платежный документ на оплату коммунальных услуг с целью определения объема оказываемых прав и обязанностей, волеизъявлений сторон, наличия существенных условий и условий ограничивающих, либо ущемляющих права.</w:t>
      </w:r>
    </w:p>
    <w:p w:rsidR="00A97457" w:rsidRPr="00A97457" w:rsidRDefault="00A97457" w:rsidP="009F379E">
      <w:pPr>
        <w:pStyle w:val="ab"/>
        <w:shd w:val="clear" w:color="auto" w:fill="FFFFFF"/>
        <w:spacing w:before="0" w:beforeAutospacing="0" w:after="120" w:line="231" w:lineRule="atLeast"/>
        <w:jc w:val="both"/>
      </w:pPr>
      <w:r w:rsidRPr="00A97457">
        <w:t>Зачастую дополнительные платные услуги навязываются организациями, осуществляющими управление многоквартирными домами, путем включения в договор условий, ущемляющих права потребителей, при этом исполнитель обосновывает это тем, что данные услуги являются обязательными и отказ от них невозможен.</w:t>
      </w:r>
    </w:p>
    <w:p w:rsidR="00A97457" w:rsidRPr="00A97457" w:rsidRDefault="00A97457" w:rsidP="009F379E">
      <w:pPr>
        <w:pStyle w:val="ab"/>
        <w:shd w:val="clear" w:color="auto" w:fill="FFFFFF"/>
        <w:spacing w:before="0" w:beforeAutospacing="0" w:after="120" w:line="231" w:lineRule="atLeast"/>
        <w:jc w:val="both"/>
      </w:pPr>
      <w:r w:rsidRPr="00A97457">
        <w:t>Перечень работ и (или) услуг по управлению многоквартирным домом, услуг и работ по содержанию и ремонту общего имущества в многоквартирном доме, порядок изменения такого перечня, а также перечень коммунальных услуг, которые предоставляет управляющая организация, должны быть указаны в договоре управления многоквартирным домом (ст. 162 ЖК РФ).</w:t>
      </w:r>
    </w:p>
    <w:p w:rsidR="00A97457" w:rsidRPr="00A97457" w:rsidRDefault="00A97457" w:rsidP="009F379E">
      <w:pPr>
        <w:pStyle w:val="ab"/>
        <w:shd w:val="clear" w:color="auto" w:fill="FFFFFF"/>
        <w:spacing w:before="0" w:beforeAutospacing="0" w:after="120" w:line="231" w:lineRule="atLeast"/>
        <w:jc w:val="both"/>
      </w:pPr>
      <w:r w:rsidRPr="00A97457">
        <w:t>Минимальный перечень услуг и работ, необходимых для обеспечения надлежащего содержания общего имущества в многоквартирном доме, а также правила оказания услуг (выполнения работ) установлены Постановлением Правительства РФ от 03.04.2013г. № 290.</w:t>
      </w:r>
    </w:p>
    <w:p w:rsidR="00A97457" w:rsidRPr="00A97457" w:rsidRDefault="00A97457" w:rsidP="009F379E">
      <w:pPr>
        <w:pStyle w:val="ab"/>
        <w:shd w:val="clear" w:color="auto" w:fill="FFFFFF"/>
        <w:spacing w:before="0" w:beforeAutospacing="0" w:after="120" w:line="231" w:lineRule="atLeast"/>
        <w:jc w:val="both"/>
      </w:pPr>
      <w:r w:rsidRPr="00A97457">
        <w:t>Таким образом, дополнительные услуги, связанные с содержанием общего имущества, должны указываться в договоре управления МКД, и все последующие изменения вносятся в порядке, установленном таким договором (решением общего собрания собственников).</w:t>
      </w:r>
    </w:p>
    <w:p w:rsidR="00A97457" w:rsidRPr="00A97457" w:rsidRDefault="00A97457" w:rsidP="009F379E">
      <w:pPr>
        <w:pStyle w:val="ab"/>
        <w:shd w:val="clear" w:color="auto" w:fill="FFFFFF"/>
        <w:spacing w:before="0" w:beforeAutospacing="0" w:after="120" w:line="231" w:lineRule="atLeast"/>
        <w:jc w:val="both"/>
      </w:pPr>
      <w:r w:rsidRPr="00A97457">
        <w:t>При этом дополнительные услуги, не связанные с содержанием общего имущества, могут быть оказаны только на основании договора с конкретным потребителем.</w:t>
      </w:r>
    </w:p>
    <w:p w:rsidR="00A97457" w:rsidRPr="00A97457" w:rsidRDefault="00A97457" w:rsidP="009F379E">
      <w:pPr>
        <w:pStyle w:val="ab"/>
        <w:shd w:val="clear" w:color="auto" w:fill="FFFFFF"/>
        <w:spacing w:before="0" w:beforeAutospacing="0" w:after="120" w:line="231" w:lineRule="atLeast"/>
        <w:jc w:val="both"/>
      </w:pPr>
      <w:r w:rsidRPr="00A97457">
        <w:rPr>
          <w:rStyle w:val="af"/>
        </w:rPr>
        <w:t>Наиболее распространенными случаями</w:t>
      </w:r>
      <w:r w:rsidRPr="00A97457">
        <w:rPr>
          <w:rStyle w:val="apple-converted-space"/>
        </w:rPr>
        <w:t> </w:t>
      </w:r>
      <w:r w:rsidRPr="00A97457">
        <w:t>навязывания дополнительных платных услуг без согласия потребителя являются:</w:t>
      </w:r>
    </w:p>
    <w:p w:rsidR="00A97457" w:rsidRPr="00A97457" w:rsidRDefault="00A97457" w:rsidP="009F379E">
      <w:pPr>
        <w:pStyle w:val="ab"/>
        <w:shd w:val="clear" w:color="auto" w:fill="FFFFFF"/>
        <w:spacing w:before="0" w:beforeAutospacing="0" w:after="120" w:line="231" w:lineRule="atLeast"/>
        <w:jc w:val="both"/>
      </w:pPr>
      <w:r w:rsidRPr="00A97457">
        <w:t>· установление дополнительных услуг, связанных с содержанием общего имущества дома при отсутствии их в перечне услуг по договору МКД (установка систем видеонаблюдения, сигнализации, охраны);</w:t>
      </w:r>
    </w:p>
    <w:p w:rsidR="00A97457" w:rsidRPr="00A97457" w:rsidRDefault="00A97457" w:rsidP="009F379E">
      <w:pPr>
        <w:pStyle w:val="ab"/>
        <w:shd w:val="clear" w:color="auto" w:fill="FFFFFF"/>
        <w:spacing w:before="0" w:beforeAutospacing="0" w:after="120" w:line="231" w:lineRule="atLeast"/>
        <w:jc w:val="both"/>
      </w:pPr>
      <w:r w:rsidRPr="00A97457">
        <w:t>· взимание платы за услуги, оплата которых осуществляется в составе платы за содержание и ремонт общего имущества (например, за восстановление исправности элементов внутренней канализации, канализационных вытяжек, внутреннего водостока, дренажных систем (входит в мин. перечень услуг);</w:t>
      </w:r>
    </w:p>
    <w:p w:rsidR="00A97457" w:rsidRPr="00A97457" w:rsidRDefault="00A97457" w:rsidP="009F379E">
      <w:pPr>
        <w:pStyle w:val="ab"/>
        <w:shd w:val="clear" w:color="auto" w:fill="FFFFFF"/>
        <w:spacing w:before="0" w:beforeAutospacing="0" w:after="120" w:line="231" w:lineRule="atLeast"/>
        <w:jc w:val="both"/>
      </w:pPr>
      <w:r w:rsidRPr="00A97457">
        <w:t xml:space="preserve">· взимание платы за услуги, которые связаны с текущей деятельностью организации (затраты на сбор платежей, таких как банковское вознаграждение, комиссии почтовой организации (письмо </w:t>
      </w:r>
      <w:proofErr w:type="spellStart"/>
      <w:r w:rsidRPr="00A97457">
        <w:t>Минрегиона</w:t>
      </w:r>
      <w:proofErr w:type="spellEnd"/>
      <w:r w:rsidRPr="00A97457">
        <w:t xml:space="preserve"> РФ от 02.05.2007г. № 8167-ЮТ/07), ввод в эксплуатацию ИПУ и </w:t>
      </w:r>
      <w:proofErr w:type="spellStart"/>
      <w:proofErr w:type="gramStart"/>
      <w:r w:rsidRPr="00A97457">
        <w:t>др</w:t>
      </w:r>
      <w:proofErr w:type="spellEnd"/>
      <w:proofErr w:type="gramEnd"/>
      <w:r w:rsidRPr="00A97457">
        <w:t>).</w:t>
      </w:r>
    </w:p>
    <w:p w:rsidR="00A97457" w:rsidRPr="00A97457" w:rsidRDefault="00A97457" w:rsidP="009F379E">
      <w:pPr>
        <w:pStyle w:val="ab"/>
        <w:shd w:val="clear" w:color="auto" w:fill="FFFFFF"/>
        <w:spacing w:before="0" w:beforeAutospacing="0" w:after="120" w:line="231" w:lineRule="atLeast"/>
        <w:jc w:val="both"/>
      </w:pPr>
      <w:r w:rsidRPr="00A97457">
        <w:rPr>
          <w:rStyle w:val="ae"/>
        </w:rPr>
        <w:t> </w:t>
      </w:r>
      <w:r w:rsidRPr="00A97457">
        <w:rPr>
          <w:rStyle w:val="ae"/>
          <w:u w:val="single"/>
        </w:rPr>
        <w:t>Алгоритм действий</w:t>
      </w:r>
      <w:r w:rsidRPr="00A97457">
        <w:rPr>
          <w:rStyle w:val="apple-converted-space"/>
          <w:b/>
          <w:bCs/>
          <w:u w:val="single"/>
        </w:rPr>
        <w:t> </w:t>
      </w:r>
      <w:r w:rsidRPr="00A97457">
        <w:rPr>
          <w:rStyle w:val="af"/>
          <w:u w:val="single"/>
        </w:rPr>
        <w:t>потребителя</w:t>
      </w:r>
      <w:r w:rsidRPr="00A97457">
        <w:rPr>
          <w:rStyle w:val="af"/>
        </w:rPr>
        <w:t>:</w:t>
      </w:r>
    </w:p>
    <w:p w:rsidR="00A97457" w:rsidRPr="00A97457" w:rsidRDefault="00A97457" w:rsidP="009F379E">
      <w:pPr>
        <w:pStyle w:val="ab"/>
        <w:shd w:val="clear" w:color="auto" w:fill="FFFFFF"/>
        <w:spacing w:before="0" w:beforeAutospacing="0" w:after="120" w:line="231" w:lineRule="atLeast"/>
        <w:jc w:val="both"/>
      </w:pPr>
      <w:r w:rsidRPr="00A97457">
        <w:t>·</w:t>
      </w:r>
      <w:r w:rsidRPr="00A97457">
        <w:rPr>
          <w:rStyle w:val="apple-converted-space"/>
        </w:rPr>
        <w:t> </w:t>
      </w:r>
      <w:r w:rsidRPr="00A97457">
        <w:rPr>
          <w:rStyle w:val="af"/>
        </w:rPr>
        <w:t>досудебный порядок</w:t>
      </w:r>
    </w:p>
    <w:p w:rsidR="00A97457" w:rsidRPr="00A97457" w:rsidRDefault="00A97457" w:rsidP="009F379E">
      <w:pPr>
        <w:pStyle w:val="ab"/>
        <w:shd w:val="clear" w:color="auto" w:fill="FFFFFF"/>
        <w:spacing w:before="0" w:beforeAutospacing="0" w:after="120" w:line="231" w:lineRule="atLeast"/>
        <w:jc w:val="both"/>
      </w:pPr>
      <w:r w:rsidRPr="00A97457">
        <w:lastRenderedPageBreak/>
        <w:t>При оказании потребителю дополнительных платных услуг, он вправе отказаться от оплаты таких услуг, а если они оплачены – вправе потребовать от исполнителя возврата уплаченной суммы (ч.2 ст. 16 №2300-1, ст. 156 Правил № 354).</w:t>
      </w:r>
    </w:p>
    <w:p w:rsidR="00A97457" w:rsidRPr="00A97457" w:rsidRDefault="00A97457" w:rsidP="009F379E">
      <w:pPr>
        <w:pStyle w:val="ab"/>
        <w:shd w:val="clear" w:color="auto" w:fill="FFFFFF"/>
        <w:spacing w:before="0" w:beforeAutospacing="0" w:after="120" w:line="231" w:lineRule="atLeast"/>
        <w:jc w:val="both"/>
      </w:pPr>
      <w:r w:rsidRPr="00A97457">
        <w:t>Убытки, причиненные потребителю вследствие нарушения его права на свободный выбор услуг, возмещаются исполнителем в полном объеме.</w:t>
      </w:r>
    </w:p>
    <w:p w:rsidR="00A97457" w:rsidRPr="00A97457" w:rsidRDefault="00A97457" w:rsidP="009F379E">
      <w:pPr>
        <w:pStyle w:val="ab"/>
        <w:shd w:val="clear" w:color="auto" w:fill="FFFFFF"/>
        <w:spacing w:before="0" w:beforeAutospacing="0" w:after="120" w:line="231" w:lineRule="atLeast"/>
        <w:jc w:val="both"/>
      </w:pPr>
      <w:r w:rsidRPr="00A97457">
        <w:t>В целях отказа от дополнительной платной услуги потребителю рекомендуется обратиться к исполнителю с письменным заявлением об отказе от дополнительной платной услуги и возврате уплаченных за неё денежных средств.</w:t>
      </w:r>
    </w:p>
    <w:p w:rsidR="00A97457" w:rsidRPr="00A97457" w:rsidRDefault="00A97457" w:rsidP="009F379E">
      <w:pPr>
        <w:pStyle w:val="ab"/>
        <w:shd w:val="clear" w:color="auto" w:fill="FFFFFF"/>
        <w:spacing w:before="0" w:beforeAutospacing="0" w:after="120" w:line="231" w:lineRule="atLeast"/>
        <w:jc w:val="both"/>
      </w:pPr>
      <w:r w:rsidRPr="00A97457">
        <w:t>·</w:t>
      </w:r>
      <w:r w:rsidRPr="00A97457">
        <w:rPr>
          <w:rStyle w:val="apple-converted-space"/>
        </w:rPr>
        <w:t> </w:t>
      </w:r>
      <w:r w:rsidRPr="00A97457">
        <w:rPr>
          <w:rStyle w:val="af"/>
        </w:rPr>
        <w:t>судебный порядок</w:t>
      </w:r>
    </w:p>
    <w:p w:rsidR="00A97457" w:rsidRPr="00A97457" w:rsidRDefault="00A97457" w:rsidP="009F379E">
      <w:pPr>
        <w:pStyle w:val="ab"/>
        <w:shd w:val="clear" w:color="auto" w:fill="FFFFFF"/>
        <w:spacing w:before="0" w:beforeAutospacing="0" w:after="120" w:line="231" w:lineRule="atLeast"/>
        <w:jc w:val="both"/>
      </w:pPr>
      <w:r w:rsidRPr="00A97457">
        <w:t> Обращение в суд с исковым заявлением.</w:t>
      </w:r>
    </w:p>
    <w:p w:rsidR="00A97457" w:rsidRPr="00A97457" w:rsidRDefault="00A97457" w:rsidP="009F379E">
      <w:pPr>
        <w:pStyle w:val="ab"/>
        <w:shd w:val="clear" w:color="auto" w:fill="FFFFFF"/>
        <w:spacing w:before="0" w:beforeAutospacing="0" w:after="120" w:line="231" w:lineRule="atLeast"/>
        <w:jc w:val="both"/>
      </w:pPr>
      <w:r w:rsidRPr="00A97457">
        <w:t>·</w:t>
      </w:r>
      <w:r w:rsidRPr="00A97457">
        <w:rPr>
          <w:rStyle w:val="apple-converted-space"/>
        </w:rPr>
        <w:t> </w:t>
      </w:r>
      <w:r w:rsidRPr="00A97457">
        <w:rPr>
          <w:rStyle w:val="af"/>
        </w:rPr>
        <w:t>административная ответственность</w:t>
      </w:r>
    </w:p>
    <w:p w:rsidR="00A97457" w:rsidRPr="00A97457" w:rsidRDefault="00A97457" w:rsidP="009F379E">
      <w:pPr>
        <w:pStyle w:val="ab"/>
        <w:shd w:val="clear" w:color="auto" w:fill="FFFFFF"/>
        <w:spacing w:before="0" w:beforeAutospacing="0" w:after="120" w:line="231" w:lineRule="atLeast"/>
        <w:jc w:val="both"/>
      </w:pPr>
      <w:r w:rsidRPr="00A97457">
        <w:t xml:space="preserve">За нарушение правил осуществления предпринимательской деятельности по управлению МКД предусмотрена административная ответственность по ст. 7.23.3 КоАП РФ. Органы ГЖИ вправе обратиться в суд в защиту прав и законных интересов собственников на основании их обращений или в защиту прав неопределенного круга лиц в случае выявления нарушения обязательных требований, установленных законом (ст. 20 ЖК РФ). В целях проведения проверки, рассмотрения вопроса о применении гражданско-правовых мер потребителю рекомендуется обратиться с </w:t>
      </w:r>
      <w:r w:rsidRPr="00A97457">
        <w:rPr>
          <w:rStyle w:val="af"/>
        </w:rPr>
        <w:t>письменной жалобой</w:t>
      </w:r>
      <w:r w:rsidRPr="00A97457">
        <w:rPr>
          <w:rStyle w:val="apple-converted-space"/>
        </w:rPr>
        <w:t> </w:t>
      </w:r>
      <w:r w:rsidRPr="00A97457">
        <w:t>в</w:t>
      </w:r>
      <w:r w:rsidRPr="00A97457">
        <w:rPr>
          <w:rStyle w:val="apple-converted-space"/>
        </w:rPr>
        <w:t> </w:t>
      </w:r>
      <w:r w:rsidRPr="00A97457">
        <w:rPr>
          <w:rStyle w:val="ae"/>
        </w:rPr>
        <w:t>Государственную жилищную инспекцию Краснодарского края</w:t>
      </w:r>
      <w:r w:rsidR="00A154E8">
        <w:t>.</w:t>
      </w:r>
      <w:bookmarkStart w:id="0" w:name="_GoBack"/>
      <w:bookmarkEnd w:id="0"/>
    </w:p>
    <w:sectPr w:rsidR="00A97457" w:rsidRPr="00A97457" w:rsidSect="00A97457">
      <w:pgSz w:w="11906" w:h="16838"/>
      <w:pgMar w:top="567" w:right="707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E3"/>
    <w:rsid w:val="000420A0"/>
    <w:rsid w:val="0008743D"/>
    <w:rsid w:val="000E3E22"/>
    <w:rsid w:val="00152BFB"/>
    <w:rsid w:val="001C7ACA"/>
    <w:rsid w:val="001D3228"/>
    <w:rsid w:val="00275A73"/>
    <w:rsid w:val="003B34AD"/>
    <w:rsid w:val="00466258"/>
    <w:rsid w:val="004C2502"/>
    <w:rsid w:val="004E765F"/>
    <w:rsid w:val="00560205"/>
    <w:rsid w:val="006C51E4"/>
    <w:rsid w:val="006D73C4"/>
    <w:rsid w:val="00736327"/>
    <w:rsid w:val="00776B8A"/>
    <w:rsid w:val="00865621"/>
    <w:rsid w:val="009F379E"/>
    <w:rsid w:val="00A154E8"/>
    <w:rsid w:val="00A50E7F"/>
    <w:rsid w:val="00A535E3"/>
    <w:rsid w:val="00A97457"/>
    <w:rsid w:val="00B25948"/>
    <w:rsid w:val="00CA0BF2"/>
    <w:rsid w:val="00D7474F"/>
    <w:rsid w:val="00E2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D73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84" w:right="44" w:firstLine="0"/>
      <w:jc w:val="both"/>
      <w:outlineLvl w:val="1"/>
    </w:pPr>
    <w:rPr>
      <w:b/>
      <w:sz w:val="28"/>
      <w:szCs w:val="20"/>
      <w:u w:val="single"/>
    </w:rPr>
  </w:style>
  <w:style w:type="paragraph" w:styleId="5">
    <w:name w:val="heading 5"/>
    <w:basedOn w:val="a"/>
    <w:next w:val="a"/>
    <w:qFormat/>
    <w:rsid w:val="003B34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34A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Symbol" w:eastAsia="Times New Roman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11">
    <w:name w:val="Основной шрифт абзаца1"/>
  </w:style>
  <w:style w:type="character" w:customStyle="1" w:styleId="Heading2Char">
    <w:name w:val="Heading 2 Char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alloonTextChar">
    <w:name w:val="Balloon Text Char"/>
    <w:rPr>
      <w:rFonts w:cs="Times New Roman"/>
      <w:sz w:val="2"/>
    </w:rPr>
  </w:style>
  <w:style w:type="character" w:customStyle="1" w:styleId="BodyTextChar">
    <w:name w:val="Body Text Char"/>
    <w:rPr>
      <w:rFonts w:cs="Times New Roman"/>
      <w:sz w:val="24"/>
      <w:szCs w:val="24"/>
    </w:rPr>
  </w:style>
  <w:style w:type="character" w:styleId="a3">
    <w:name w:val="Hyperlink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sz w:val="28"/>
      <w:szCs w:val="20"/>
    </w:rPr>
  </w:style>
  <w:style w:type="paragraph" w:styleId="a6">
    <w:name w:val="List"/>
    <w:basedOn w:val="a5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Normal1">
    <w:name w:val="Normal1"/>
    <w:pPr>
      <w:suppressAutoHyphens/>
      <w:snapToGrid w:val="0"/>
    </w:pPr>
    <w:rPr>
      <w:lang w:eastAsia="ar-SA"/>
    </w:rPr>
  </w:style>
  <w:style w:type="paragraph" w:styleId="a8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20">
    <w:name w:val="Body Text 2"/>
    <w:basedOn w:val="a"/>
    <w:rsid w:val="003B34AD"/>
    <w:pPr>
      <w:spacing w:after="120" w:line="480" w:lineRule="auto"/>
    </w:pPr>
  </w:style>
  <w:style w:type="character" w:customStyle="1" w:styleId="10">
    <w:name w:val="Заголовок 1 Знак"/>
    <w:link w:val="1"/>
    <w:uiPriority w:val="9"/>
    <w:rsid w:val="006D73C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b">
    <w:name w:val="Normal (Web)"/>
    <w:basedOn w:val="a"/>
    <w:uiPriority w:val="99"/>
    <w:rsid w:val="006D73C4"/>
    <w:pPr>
      <w:suppressAutoHyphens w:val="0"/>
      <w:spacing w:before="100" w:beforeAutospacing="1" w:after="119"/>
    </w:pPr>
    <w:rPr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0420A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0420A0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0420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0420A0"/>
    <w:rPr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0420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0420A0"/>
    <w:rPr>
      <w:sz w:val="16"/>
      <w:szCs w:val="16"/>
      <w:lang w:eastAsia="ar-SA"/>
    </w:rPr>
  </w:style>
  <w:style w:type="character" w:customStyle="1" w:styleId="metadata-entrymetadata-publish-date">
    <w:name w:val="metadata-entry metadata-publish-date"/>
    <w:basedOn w:val="a0"/>
    <w:rsid w:val="00466258"/>
  </w:style>
  <w:style w:type="paragraph" w:styleId="z-">
    <w:name w:val="HTML Top of Form"/>
    <w:basedOn w:val="a"/>
    <w:next w:val="a"/>
    <w:hidden/>
    <w:rsid w:val="0046625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styleId="ae">
    <w:name w:val="Strong"/>
    <w:qFormat/>
    <w:rsid w:val="00275A73"/>
    <w:rPr>
      <w:b/>
      <w:bCs/>
    </w:rPr>
  </w:style>
  <w:style w:type="character" w:customStyle="1" w:styleId="apple-converted-space">
    <w:name w:val="apple-converted-space"/>
    <w:basedOn w:val="a0"/>
    <w:rsid w:val="00275A73"/>
  </w:style>
  <w:style w:type="character" w:customStyle="1" w:styleId="fio1">
    <w:name w:val="fio1"/>
    <w:basedOn w:val="a0"/>
    <w:rsid w:val="00736327"/>
  </w:style>
  <w:style w:type="character" w:styleId="af">
    <w:name w:val="Emphasis"/>
    <w:qFormat/>
    <w:rsid w:val="00A974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D73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84" w:right="44" w:firstLine="0"/>
      <w:jc w:val="both"/>
      <w:outlineLvl w:val="1"/>
    </w:pPr>
    <w:rPr>
      <w:b/>
      <w:sz w:val="28"/>
      <w:szCs w:val="20"/>
      <w:u w:val="single"/>
    </w:rPr>
  </w:style>
  <w:style w:type="paragraph" w:styleId="5">
    <w:name w:val="heading 5"/>
    <w:basedOn w:val="a"/>
    <w:next w:val="a"/>
    <w:qFormat/>
    <w:rsid w:val="003B34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B34A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Symbol" w:eastAsia="Times New Roman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11">
    <w:name w:val="Основной шрифт абзаца1"/>
  </w:style>
  <w:style w:type="character" w:customStyle="1" w:styleId="Heading2Char">
    <w:name w:val="Heading 2 Char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alloonTextChar">
    <w:name w:val="Balloon Text Char"/>
    <w:rPr>
      <w:rFonts w:cs="Times New Roman"/>
      <w:sz w:val="2"/>
    </w:rPr>
  </w:style>
  <w:style w:type="character" w:customStyle="1" w:styleId="BodyTextChar">
    <w:name w:val="Body Text Char"/>
    <w:rPr>
      <w:rFonts w:cs="Times New Roman"/>
      <w:sz w:val="24"/>
      <w:szCs w:val="24"/>
    </w:rPr>
  </w:style>
  <w:style w:type="character" w:styleId="a3">
    <w:name w:val="Hyperlink"/>
    <w:rPr>
      <w:rFonts w:cs="Times New Roman"/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sz w:val="28"/>
      <w:szCs w:val="20"/>
    </w:rPr>
  </w:style>
  <w:style w:type="paragraph" w:styleId="a6">
    <w:name w:val="List"/>
    <w:basedOn w:val="a5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Normal1">
    <w:name w:val="Normal1"/>
    <w:pPr>
      <w:suppressAutoHyphens/>
      <w:snapToGrid w:val="0"/>
    </w:pPr>
    <w:rPr>
      <w:lang w:eastAsia="ar-SA"/>
    </w:rPr>
  </w:style>
  <w:style w:type="paragraph" w:styleId="a8">
    <w:name w:val="No Spacing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20">
    <w:name w:val="Body Text 2"/>
    <w:basedOn w:val="a"/>
    <w:rsid w:val="003B34AD"/>
    <w:pPr>
      <w:spacing w:after="120" w:line="480" w:lineRule="auto"/>
    </w:pPr>
  </w:style>
  <w:style w:type="character" w:customStyle="1" w:styleId="10">
    <w:name w:val="Заголовок 1 Знак"/>
    <w:link w:val="1"/>
    <w:uiPriority w:val="9"/>
    <w:rsid w:val="006D73C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b">
    <w:name w:val="Normal (Web)"/>
    <w:basedOn w:val="a"/>
    <w:uiPriority w:val="99"/>
    <w:rsid w:val="006D73C4"/>
    <w:pPr>
      <w:suppressAutoHyphens w:val="0"/>
      <w:spacing w:before="100" w:beforeAutospacing="1" w:after="119"/>
    </w:pPr>
    <w:rPr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0420A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0420A0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0420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0420A0"/>
    <w:rPr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0420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0420A0"/>
    <w:rPr>
      <w:sz w:val="16"/>
      <w:szCs w:val="16"/>
      <w:lang w:eastAsia="ar-SA"/>
    </w:rPr>
  </w:style>
  <w:style w:type="character" w:customStyle="1" w:styleId="metadata-entrymetadata-publish-date">
    <w:name w:val="metadata-entry metadata-publish-date"/>
    <w:basedOn w:val="a0"/>
    <w:rsid w:val="00466258"/>
  </w:style>
  <w:style w:type="paragraph" w:styleId="z-">
    <w:name w:val="HTML Top of Form"/>
    <w:basedOn w:val="a"/>
    <w:next w:val="a"/>
    <w:hidden/>
    <w:rsid w:val="0046625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styleId="ae">
    <w:name w:val="Strong"/>
    <w:qFormat/>
    <w:rsid w:val="00275A73"/>
    <w:rPr>
      <w:b/>
      <w:bCs/>
    </w:rPr>
  </w:style>
  <w:style w:type="character" w:customStyle="1" w:styleId="apple-converted-space">
    <w:name w:val="apple-converted-space"/>
    <w:basedOn w:val="a0"/>
    <w:rsid w:val="00275A73"/>
  </w:style>
  <w:style w:type="character" w:customStyle="1" w:styleId="fio1">
    <w:name w:val="fio1"/>
    <w:basedOn w:val="a0"/>
    <w:rsid w:val="00736327"/>
  </w:style>
  <w:style w:type="character" w:styleId="af">
    <w:name w:val="Emphasis"/>
    <w:qFormat/>
    <w:rsid w:val="00A974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3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начальникам  отделов ФС</vt:lpstr>
    </vt:vector>
  </TitlesOfParts>
  <Company/>
  <LinksUpToDate>false</LinksUpToDate>
  <CharactersWithSpaces>4579</CharactersWithSpaces>
  <SharedDoc>false</SharedDoc>
  <HLinks>
    <vt:vector size="6" baseType="variant">
      <vt:variant>
        <vt:i4>3538959</vt:i4>
      </vt:variant>
      <vt:variant>
        <vt:i4>0</vt:i4>
      </vt:variant>
      <vt:variant>
        <vt:i4>0</vt:i4>
      </vt:variant>
      <vt:variant>
        <vt:i4>5</vt:i4>
      </vt:variant>
      <vt:variant>
        <vt:lpwstr>mailto:zachita06@rambler.ru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начальникам  отделов ФС</dc:title>
  <dc:creator>Шумко Ю.Г.</dc:creator>
  <cp:keywords>бланк</cp:keywords>
  <cp:lastModifiedBy>Steshenko Vyacheslav Anatolyevich</cp:lastModifiedBy>
  <cp:revision>2</cp:revision>
  <cp:lastPrinted>2016-02-29T08:19:00Z</cp:lastPrinted>
  <dcterms:created xsi:type="dcterms:W3CDTF">2016-03-01T05:27:00Z</dcterms:created>
  <dcterms:modified xsi:type="dcterms:W3CDTF">2016-03-01T05:27:00Z</dcterms:modified>
</cp:coreProperties>
</file>