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Приложение </w:t>
      </w:r>
    </w:p>
    <w:p>
      <w:pPr>
        <w:pStyle w:val="Normal"/>
        <w:spacing w:lineRule="auto" w:line="240" w:before="0" w:after="0"/>
        <w:ind w:left="10632"/>
        <w:rPr>
          <w:rFonts w:ascii="Times New Roman" w:hAnsi="Times New Roman"/>
          <w:kern w:val="2"/>
          <w:sz w:val="28"/>
          <w:szCs w:val="28"/>
          <w:lang w:eastAsia="zh-CN"/>
        </w:rPr>
      </w:pPr>
      <w:r>
        <w:rPr>
          <w:rFonts w:ascii="Times New Roman" w:hAnsi="Times New Roman"/>
          <w:kern w:val="2"/>
          <w:sz w:val="28"/>
          <w:szCs w:val="28"/>
          <w:lang w:eastAsia="zh-CN"/>
        </w:rPr>
      </w:r>
    </w:p>
    <w:p>
      <w:pPr>
        <w:pStyle w:val="Normal"/>
        <w:spacing w:lineRule="auto" w:line="240" w:before="0" w:after="0"/>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УТВЕРЖДЕНЫ </w:t>
      </w:r>
    </w:p>
    <w:p>
      <w:pPr>
        <w:pStyle w:val="Normal"/>
        <w:spacing w:lineRule="auto" w:line="240" w:before="0" w:after="0"/>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постановлением администрации муниципального образования Темрюкский район </w:t>
      </w:r>
    </w:p>
    <w:p>
      <w:pPr>
        <w:pStyle w:val="Normal"/>
        <w:spacing w:lineRule="auto" w:line="240" w:before="0" w:after="0"/>
        <w:ind w:left="10632"/>
        <w:rPr>
          <w:rFonts w:ascii="Times New Roman" w:hAnsi="Times New Roman"/>
          <w:kern w:val="2"/>
          <w:sz w:val="28"/>
          <w:szCs w:val="28"/>
          <w:lang w:eastAsia="zh-CN"/>
        </w:rPr>
      </w:pPr>
      <w:r>
        <w:rPr>
          <w:rFonts w:ascii="Times New Roman" w:hAnsi="Times New Roman"/>
          <w:kern w:val="2"/>
          <w:sz w:val="28"/>
          <w:szCs w:val="28"/>
          <w:lang w:eastAsia="zh-CN"/>
        </w:rPr>
        <w:t>от ____________№ _________</w:t>
      </w:r>
    </w:p>
    <w:p>
      <w:pPr>
        <w:pStyle w:val="Normal"/>
        <w:spacing w:lineRule="auto" w:line="240" w:before="0" w:after="0"/>
        <w:rPr>
          <w:rFonts w:ascii="Times New Roman" w:hAnsi="Times New Roman"/>
          <w:kern w:val="2"/>
          <w:sz w:val="28"/>
          <w:szCs w:val="28"/>
          <w:lang w:eastAsia="zh-CN"/>
        </w:rPr>
      </w:pPr>
      <w:r>
        <w:rPr>
          <w:rFonts w:ascii="Times New Roman" w:hAnsi="Times New Roman"/>
          <w:kern w:val="2"/>
          <w:sz w:val="28"/>
          <w:szCs w:val="28"/>
          <w:lang w:eastAsia="zh-CN"/>
        </w:rPr>
      </w:r>
    </w:p>
    <w:p>
      <w:pPr>
        <w:pStyle w:val="Normal"/>
        <w:spacing w:lineRule="auto" w:line="240" w:before="0" w:after="0"/>
        <w:ind w:firstLine="540"/>
        <w:jc w:val="center"/>
        <w:rPr>
          <w:rFonts w:ascii="Times New Roman" w:hAnsi="Times New Roman"/>
          <w:b/>
          <w:kern w:val="2"/>
          <w:sz w:val="28"/>
          <w:szCs w:val="28"/>
          <w:lang w:eastAsia="zh-CN"/>
        </w:rPr>
      </w:pPr>
      <w:r>
        <w:rPr>
          <w:rFonts w:ascii="Times New Roman" w:hAnsi="Times New Roman"/>
          <w:b/>
          <w:kern w:val="2"/>
          <w:sz w:val="28"/>
          <w:szCs w:val="28"/>
          <w:lang w:eastAsia="zh-CN"/>
        </w:rPr>
        <w:t>ИЗМЕНЕНИЯ,</w:t>
      </w:r>
    </w:p>
    <w:p>
      <w:pPr>
        <w:pStyle w:val="Normal"/>
        <w:spacing w:lineRule="auto" w:line="240" w:before="0" w:after="0"/>
        <w:ind w:firstLine="540"/>
        <w:jc w:val="center"/>
        <w:rPr>
          <w:rFonts w:ascii="Times New Roman" w:hAnsi="Times New Roman"/>
          <w:b/>
          <w:bCs/>
          <w:kern w:val="2"/>
          <w:sz w:val="28"/>
          <w:szCs w:val="28"/>
          <w:lang w:eastAsia="zh-CN"/>
        </w:rPr>
      </w:pPr>
      <w:r>
        <w:rPr>
          <w:rFonts w:ascii="Times New Roman" w:hAnsi="Times New Roman"/>
          <w:b/>
          <w:kern w:val="2"/>
          <w:sz w:val="28"/>
          <w:szCs w:val="28"/>
          <w:lang w:eastAsia="zh-CN"/>
        </w:rPr>
        <w:t>вносимые в постановление администрации муниципального образования Темрюкский район                               от 29 октября 2021 г. № 1616 «Об утверждении муниципальной программы муниципального образования Темрюкский район «Обеспечение безопасности населения»</w:t>
      </w:r>
    </w:p>
    <w:p>
      <w:pPr>
        <w:pStyle w:val="Normal"/>
        <w:spacing w:lineRule="auto" w:line="240" w:before="0" w:after="0"/>
        <w:ind w:firstLine="540"/>
        <w:jc w:val="center"/>
        <w:rPr>
          <w:rFonts w:ascii="Times New Roman" w:hAnsi="Times New Roman"/>
          <w:b/>
          <w:bCs/>
          <w:kern w:val="2"/>
          <w:sz w:val="28"/>
          <w:szCs w:val="28"/>
          <w:lang w:eastAsia="zh-CN"/>
        </w:rPr>
      </w:pPr>
      <w:r>
        <w:rPr>
          <w:rFonts w:ascii="Times New Roman" w:hAnsi="Times New Roman"/>
          <w:b/>
          <w:bCs/>
          <w:kern w:val="2"/>
          <w:sz w:val="28"/>
          <w:szCs w:val="28"/>
          <w:lang w:eastAsia="zh-CN"/>
        </w:rPr>
      </w:r>
    </w:p>
    <w:p>
      <w:pPr>
        <w:pStyle w:val="Normal"/>
        <w:spacing w:lineRule="auto" w:line="240" w:before="0" w:after="0"/>
        <w:ind w:firstLine="709"/>
        <w:jc w:val="both"/>
        <w:rPr>
          <w:rFonts w:ascii="Times New Roman" w:hAnsi="Times New Roman"/>
          <w:kern w:val="2"/>
          <w:sz w:val="28"/>
          <w:szCs w:val="28"/>
          <w:lang w:eastAsia="zh-CN"/>
        </w:rPr>
      </w:pPr>
      <w:r>
        <w:rPr>
          <w:rFonts w:ascii="Times New Roman" w:hAnsi="Times New Roman"/>
          <w:bCs/>
          <w:kern w:val="2"/>
          <w:sz w:val="28"/>
          <w:szCs w:val="28"/>
          <w:lang w:eastAsia="zh-CN"/>
        </w:rPr>
        <w:t xml:space="preserve">1. В муниципальной программе муниципального образования Темрюкский район </w:t>
      </w:r>
      <w:r>
        <w:rPr>
          <w:rFonts w:ascii="Times New Roman" w:hAnsi="Times New Roman"/>
          <w:kern w:val="2"/>
          <w:sz w:val="28"/>
          <w:szCs w:val="28"/>
          <w:lang w:eastAsia="zh-CN"/>
        </w:rPr>
        <w:t xml:space="preserve">«Обеспечение безопасности населения» </w:t>
      </w:r>
      <w:r>
        <w:rPr>
          <w:rFonts w:ascii="Times New Roman" w:hAnsi="Times New Roman"/>
          <w:bCs/>
          <w:kern w:val="2"/>
          <w:sz w:val="28"/>
          <w:szCs w:val="28"/>
          <w:lang w:eastAsia="zh-CN"/>
        </w:rPr>
        <w:t>(далее – муниципальная программа):</w:t>
      </w:r>
    </w:p>
    <w:p>
      <w:pPr>
        <w:pStyle w:val="ListParagraph"/>
        <w:numPr>
          <w:ilvl w:val="0"/>
          <w:numId w:val="1"/>
        </w:numPr>
        <w:spacing w:lineRule="auto" w:line="240" w:before="0" w:after="0"/>
        <w:contextualSpacing/>
        <w:jc w:val="both"/>
        <w:rPr>
          <w:rFonts w:ascii="Times New Roman" w:hAnsi="Times New Roman"/>
          <w:bCs/>
          <w:kern w:val="2"/>
          <w:sz w:val="28"/>
          <w:szCs w:val="28"/>
          <w:lang w:eastAsia="zh-CN"/>
        </w:rPr>
      </w:pPr>
      <w:r>
        <w:rPr>
          <w:rFonts w:ascii="Times New Roman" w:hAnsi="Times New Roman"/>
          <w:bCs/>
          <w:kern w:val="2"/>
          <w:sz w:val="28"/>
          <w:szCs w:val="28"/>
          <w:lang w:eastAsia="zh-CN"/>
        </w:rPr>
        <w:t>в паспорте муниципальной программы:</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sz w:val="28"/>
          <w:szCs w:val="28"/>
        </w:rPr>
        <w:t>а) позицию «</w:t>
      </w:r>
      <w:r>
        <w:rPr>
          <w:rFonts w:ascii="Times New Roman" w:hAnsi="Times New Roman"/>
          <w:bCs/>
          <w:kern w:val="2"/>
          <w:sz w:val="28"/>
          <w:szCs w:val="28"/>
          <w:lang w:eastAsia="zh-CN"/>
        </w:rPr>
        <w:t>Участники муниципальной программы»</w:t>
      </w:r>
      <w:r>
        <w:rPr>
          <w:rFonts w:ascii="Times New Roman" w:hAnsi="Times New Roman"/>
          <w:sz w:val="28"/>
          <w:szCs w:val="28"/>
        </w:rPr>
        <w:t xml:space="preserve"> </w:t>
      </w:r>
      <w:r>
        <w:rPr>
          <w:rFonts w:ascii="Times New Roman" w:hAnsi="Times New Roman"/>
          <w:bCs/>
          <w:kern w:val="2"/>
          <w:sz w:val="28"/>
          <w:szCs w:val="28"/>
          <w:lang w:eastAsia="zh-CN"/>
        </w:rPr>
        <w:t xml:space="preserve">изложить в следующей редакции: </w:t>
      </w:r>
    </w:p>
    <w:p>
      <w:pPr>
        <w:pStyle w:val="Normal"/>
        <w:spacing w:lineRule="auto" w:line="240" w:before="0" w:after="0"/>
        <w:rPr>
          <w:rFonts w:ascii="Times New Roman" w:hAnsi="Times New Roman"/>
          <w:bCs/>
          <w:kern w:val="2"/>
          <w:sz w:val="28"/>
          <w:szCs w:val="28"/>
          <w:lang w:eastAsia="zh-CN"/>
        </w:rPr>
      </w:pPr>
      <w:r>
        <w:rPr>
          <w:rFonts w:ascii="Times New Roman" w:hAnsi="Times New Roman"/>
          <w:bCs/>
          <w:kern w:val="2"/>
          <w:sz w:val="28"/>
          <w:szCs w:val="28"/>
          <w:lang w:eastAsia="zh-CN"/>
        </w:rPr>
        <w:t xml:space="preserve">«         </w:t>
      </w:r>
    </w:p>
    <w:tbl>
      <w:tblPr>
        <w:tblW w:w="1460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669"/>
        <w:gridCol w:w="8931"/>
      </w:tblGrid>
      <w:tr>
        <w:trPr/>
        <w:tc>
          <w:tcPr>
            <w:tcW w:w="56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b/>
                <w:sz w:val="24"/>
                <w:szCs w:val="24"/>
                <w:lang w:eastAsia="en-US"/>
              </w:rPr>
            </w:pPr>
            <w:r>
              <w:rPr>
                <w:rFonts w:eastAsia="Calibri" w:ascii="Times New Roman" w:hAnsi="Times New Roman"/>
                <w:sz w:val="24"/>
                <w:szCs w:val="24"/>
                <w:lang w:eastAsia="en-US"/>
              </w:rPr>
              <w:t>Участники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Не предусмотрены</w:t>
            </w:r>
          </w:p>
        </w:tc>
      </w:tr>
    </w:tbl>
    <w:p>
      <w:pPr>
        <w:pStyle w:val="Normal"/>
        <w:spacing w:lineRule="auto" w:line="240" w:before="0" w:after="0"/>
        <w:ind w:firstLine="709"/>
        <w:jc w:val="right"/>
        <w:rPr>
          <w:rFonts w:ascii="Times New Roman" w:hAnsi="Times New Roman"/>
          <w:sz w:val="28"/>
          <w:szCs w:val="28"/>
        </w:rPr>
      </w:pPr>
      <w:r>
        <w:rPr>
          <w:rFonts w:ascii="Times New Roman" w:hAnsi="Times New Roman"/>
          <w:sz w:val="28"/>
          <w:szCs w:val="28"/>
        </w:rPr>
        <w:t>»;</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sz w:val="28"/>
          <w:szCs w:val="28"/>
        </w:rPr>
        <w:t>б) позицию «</w:t>
      </w:r>
      <w:r>
        <w:rPr>
          <w:rFonts w:ascii="Times New Roman" w:hAnsi="Times New Roman"/>
          <w:bCs/>
          <w:kern w:val="2"/>
          <w:sz w:val="28"/>
          <w:szCs w:val="28"/>
          <w:lang w:eastAsia="zh-CN"/>
        </w:rPr>
        <w:t>Перечень целевых показателей муниципальной программы»</w:t>
      </w:r>
      <w:r>
        <w:rPr>
          <w:rFonts w:ascii="Times New Roman" w:hAnsi="Times New Roman"/>
          <w:sz w:val="28"/>
          <w:szCs w:val="28"/>
        </w:rPr>
        <w:t xml:space="preserve"> </w:t>
      </w:r>
      <w:r>
        <w:rPr>
          <w:rFonts w:ascii="Times New Roman" w:hAnsi="Times New Roman"/>
          <w:bCs/>
          <w:kern w:val="2"/>
          <w:sz w:val="28"/>
          <w:szCs w:val="28"/>
          <w:lang w:eastAsia="zh-CN"/>
        </w:rPr>
        <w:t xml:space="preserve">изложить в следующей редакции: </w:t>
      </w:r>
    </w:p>
    <w:p>
      <w:pPr>
        <w:pStyle w:val="Normal"/>
        <w:spacing w:lineRule="auto" w:line="240" w:before="0" w:after="0"/>
        <w:rPr>
          <w:rFonts w:ascii="Times New Roman" w:hAnsi="Times New Roman"/>
          <w:bCs/>
          <w:kern w:val="2"/>
          <w:sz w:val="28"/>
          <w:szCs w:val="28"/>
          <w:lang w:eastAsia="zh-CN"/>
        </w:rPr>
      </w:pPr>
      <w:r>
        <w:rPr>
          <w:rFonts w:ascii="Times New Roman" w:hAnsi="Times New Roman"/>
          <w:bCs/>
          <w:kern w:val="2"/>
          <w:sz w:val="28"/>
          <w:szCs w:val="28"/>
          <w:lang w:eastAsia="zh-CN"/>
        </w:rPr>
        <w:t xml:space="preserve">«         </w:t>
      </w:r>
    </w:p>
    <w:tbl>
      <w:tblPr>
        <w:tblW w:w="1460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669"/>
        <w:gridCol w:w="8931"/>
      </w:tblGrid>
      <w:tr>
        <w:trPr/>
        <w:tc>
          <w:tcPr>
            <w:tcW w:w="56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b/>
                <w:sz w:val="24"/>
                <w:szCs w:val="24"/>
                <w:lang w:eastAsia="en-US"/>
              </w:rPr>
            </w:pPr>
            <w:r>
              <w:rPr>
                <w:rFonts w:eastAsia="Calibri" w:ascii="Times New Roman" w:hAnsi="Times New Roman"/>
                <w:sz w:val="24"/>
                <w:szCs w:val="24"/>
                <w:lang w:eastAsia="en-US"/>
              </w:rPr>
              <w:t>Перечень целевых показателей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bCs/>
                <w:sz w:val="24"/>
                <w:szCs w:val="24"/>
              </w:rPr>
            </w:pPr>
            <w:r>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 xml:space="preserve">3. Доля функционирующих аппаратно-программных комплексов видеоконтроля и видеофиксации </w:t>
            </w:r>
            <w:r>
              <w:rPr>
                <w:rFonts w:ascii="Times New Roman" w:hAnsi="Times New Roman"/>
                <w:sz w:val="24"/>
                <w:szCs w:val="24"/>
              </w:rPr>
              <w:t>сегмента аппаратно-программного комплекса «Безопасный город».</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4. Количество обработанных вызовов оператором «Системы 112».</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 xml:space="preserve">5. </w:t>
            </w: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6.</w:t>
            </w:r>
            <w:r>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lang w:eastAsia="en-US"/>
              </w:rPr>
              <w:t>.</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7. Своевременное реагирование на вызов (обращение) по чрезвычайным ситуациям и происшествиям.</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8. Доля обученных и аттестованных спасателей от общего количества спасателей.</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9. Количество приобретенных объектов движимого имущества.</w:t>
            </w:r>
          </w:p>
        </w:tc>
      </w:tr>
    </w:tbl>
    <w:p>
      <w:pPr>
        <w:pStyle w:val="Normal"/>
        <w:spacing w:lineRule="auto" w:line="240" w:before="0" w:after="0"/>
        <w:jc w:val="right"/>
        <w:rPr>
          <w:rFonts w:ascii="Times New Roman" w:hAnsi="Times New Roman"/>
          <w:bCs/>
          <w:kern w:val="2"/>
          <w:sz w:val="28"/>
          <w:szCs w:val="28"/>
          <w:lang w:eastAsia="zh-CN"/>
        </w:rPr>
      </w:pPr>
      <w:r>
        <w:rPr>
          <w:rFonts w:ascii="Times New Roman" w:hAnsi="Times New Roman"/>
          <w:bCs/>
          <w:kern w:val="2"/>
          <w:sz w:val="28"/>
          <w:szCs w:val="28"/>
          <w:lang w:eastAsia="zh-CN"/>
        </w:rPr>
        <w:t xml:space="preserve">                                                                                                                                                                                                           </w:t>
      </w:r>
      <w:r>
        <w:rPr>
          <w:rFonts w:ascii="Times New Roman" w:hAnsi="Times New Roman"/>
          <w:bCs/>
          <w:kern w:val="2"/>
          <w:sz w:val="28"/>
          <w:szCs w:val="28"/>
          <w:lang w:eastAsia="zh-CN"/>
        </w:rPr>
        <w:t>»;</w:t>
      </w:r>
    </w:p>
    <w:p>
      <w:pPr>
        <w:pStyle w:val="Normal"/>
        <w:spacing w:lineRule="auto" w:line="240" w:before="0" w:after="0"/>
        <w:ind w:firstLine="708"/>
        <w:jc w:val="both"/>
        <w:rPr>
          <w:rFonts w:ascii="Times New Roman" w:hAnsi="Times New Roman"/>
          <w:sz w:val="28"/>
          <w:szCs w:val="28"/>
        </w:rPr>
      </w:pPr>
      <w:r>
        <w:rPr>
          <w:rFonts w:eastAsia="Calibri" w:ascii="Times New Roman" w:hAnsi="Times New Roman"/>
          <w:sz w:val="28"/>
          <w:szCs w:val="28"/>
          <w:lang w:eastAsia="en-US"/>
        </w:rPr>
        <w:t>в) позицию «Проекты и (или) программы» изложить в следующей редакции:</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w:t>
      </w:r>
    </w:p>
    <w:tbl>
      <w:tblPr>
        <w:tblStyle w:val="af7"/>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Проекты и (или) программы</w:t>
            </w:r>
          </w:p>
        </w:tc>
        <w:tc>
          <w:tcPr>
            <w:tcW w:w="8941"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Муниципальный проект «Безопасный район»</w:t>
            </w:r>
          </w:p>
        </w:tc>
      </w:tr>
    </w:tbl>
    <w:p>
      <w:pPr>
        <w:pStyle w:val="Normal"/>
        <w:spacing w:lineRule="auto" w:line="240" w:before="0" w:after="0"/>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pPr>
        <w:pStyle w:val="Normal"/>
        <w:spacing w:lineRule="auto" w:line="240" w:before="0" w:after="0"/>
        <w:rPr>
          <w:rFonts w:ascii="Times New Roman" w:hAnsi="Times New Roman"/>
          <w:bCs/>
          <w:kern w:val="2"/>
          <w:sz w:val="28"/>
          <w:szCs w:val="28"/>
          <w:lang w:eastAsia="zh-CN"/>
        </w:rPr>
      </w:pPr>
      <w:r>
        <w:rPr>
          <w:rFonts w:ascii="Times New Roman" w:hAnsi="Times New Roman"/>
          <w:bCs/>
          <w:kern w:val="2"/>
          <w:sz w:val="28"/>
          <w:szCs w:val="28"/>
          <w:lang w:eastAsia="zh-CN"/>
        </w:rPr>
        <w:tab/>
        <w:t>г) позицию «Этапы и сроки реализации муниципальной программы» изложить в следующей редакции:</w:t>
      </w:r>
    </w:p>
    <w:p>
      <w:pPr>
        <w:pStyle w:val="Normal"/>
        <w:spacing w:lineRule="auto" w:line="240" w:before="0" w:after="0"/>
        <w:rPr>
          <w:rFonts w:ascii="Times New Roman" w:hAnsi="Times New Roman"/>
          <w:bCs/>
          <w:kern w:val="2"/>
          <w:sz w:val="28"/>
          <w:szCs w:val="28"/>
          <w:lang w:eastAsia="zh-CN"/>
        </w:rPr>
      </w:pPr>
      <w:r>
        <w:rPr>
          <w:rFonts w:ascii="Times New Roman" w:hAnsi="Times New Roman"/>
          <w:bCs/>
          <w:kern w:val="2"/>
          <w:sz w:val="28"/>
          <w:szCs w:val="28"/>
          <w:lang w:eastAsia="zh-CN"/>
        </w:rPr>
        <w:t>«</w:t>
      </w:r>
    </w:p>
    <w:tbl>
      <w:tblPr>
        <w:tblStyle w:val="af7"/>
        <w:tblW w:w="1470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77"/>
        <w:gridCol w:w="8931"/>
      </w:tblGrid>
      <w:tr>
        <w:trPr/>
        <w:tc>
          <w:tcPr>
            <w:tcW w:w="5777" w:type="dxa"/>
            <w:tcBorders/>
          </w:tcPr>
          <w:p>
            <w:pPr>
              <w:pStyle w:val="Normal"/>
              <w:widowControl w:val="false"/>
              <w:suppressAutoHyphens w:val="true"/>
              <w:spacing w:lineRule="auto" w:line="240" w:before="0" w:after="0"/>
              <w:jc w:val="left"/>
              <w:rPr>
                <w:rFonts w:ascii="Times New Roman" w:hAnsi="Times New Roman"/>
                <w:b/>
                <w:bCs/>
                <w:kern w:val="2"/>
                <w:sz w:val="24"/>
                <w:szCs w:val="24"/>
                <w:lang w:eastAsia="zh-CN"/>
              </w:rPr>
            </w:pPr>
            <w:r>
              <w:rPr>
                <w:rFonts w:ascii="Times New Roman" w:hAnsi="Times New Roman"/>
                <w:bCs/>
                <w:kern w:val="2"/>
                <w:sz w:val="24"/>
                <w:szCs w:val="24"/>
                <w:lang w:val="ru-RU" w:eastAsia="zh-CN" w:bidi="ar-SA"/>
              </w:rPr>
              <w:t>Этапы и сроки реализации муниципальной программы</w:t>
            </w:r>
          </w:p>
        </w:tc>
        <w:tc>
          <w:tcPr>
            <w:tcW w:w="8931" w:type="dxa"/>
            <w:tcBorders/>
          </w:tcPr>
          <w:p>
            <w:pPr>
              <w:pStyle w:val="Normal"/>
              <w:widowControl w:val="false"/>
              <w:suppressAutoHyphens w:val="true"/>
              <w:spacing w:lineRule="auto" w:line="240" w:before="0" w:after="0"/>
              <w:jc w:val="left"/>
              <w:rPr>
                <w:rFonts w:ascii="Times New Roman" w:hAnsi="Times New Roman"/>
                <w:bCs/>
                <w:kern w:val="2"/>
                <w:sz w:val="24"/>
                <w:szCs w:val="24"/>
                <w:lang w:eastAsia="zh-CN"/>
              </w:rPr>
            </w:pPr>
            <w:r>
              <w:rPr>
                <w:rFonts w:ascii="Times New Roman" w:hAnsi="Times New Roman"/>
                <w:bCs/>
                <w:kern w:val="2"/>
                <w:sz w:val="24"/>
                <w:szCs w:val="24"/>
                <w:lang w:val="ru-RU" w:eastAsia="zh-CN" w:bidi="ar-SA"/>
              </w:rPr>
              <w:t>Этапы не предусмотрены</w:t>
            </w:r>
          </w:p>
          <w:p>
            <w:pPr>
              <w:pStyle w:val="Normal"/>
              <w:widowControl w:val="false"/>
              <w:suppressAutoHyphens w:val="true"/>
              <w:spacing w:lineRule="auto" w:line="240" w:before="0" w:after="0"/>
              <w:jc w:val="left"/>
              <w:rPr>
                <w:rFonts w:ascii="Times New Roman" w:hAnsi="Times New Roman"/>
                <w:b/>
                <w:bCs/>
                <w:kern w:val="2"/>
                <w:sz w:val="24"/>
                <w:szCs w:val="24"/>
                <w:lang w:eastAsia="zh-CN"/>
              </w:rPr>
            </w:pPr>
            <w:r>
              <w:rPr>
                <w:rFonts w:ascii="Times New Roman" w:hAnsi="Times New Roman"/>
                <w:bCs/>
                <w:kern w:val="2"/>
                <w:sz w:val="24"/>
                <w:szCs w:val="24"/>
                <w:lang w:val="ru-RU" w:eastAsia="zh-CN" w:bidi="ar-SA"/>
              </w:rPr>
              <w:t>2022-2026 годы</w:t>
            </w:r>
          </w:p>
        </w:tc>
      </w:tr>
    </w:tbl>
    <w:p>
      <w:pPr>
        <w:pStyle w:val="Normal"/>
        <w:spacing w:lineRule="auto" w:line="240" w:before="0" w:after="0"/>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д) позицию «</w:t>
      </w:r>
      <w:r>
        <w:rPr>
          <w:rFonts w:ascii="Times New Roman" w:hAnsi="Times New Roman"/>
          <w:sz w:val="28"/>
          <w:szCs w:val="28"/>
        </w:rPr>
        <w:t xml:space="preserve">Объем финансирования муниципальной программы» </w:t>
      </w:r>
      <w:r>
        <w:rPr>
          <w:rFonts w:ascii="Times New Roman" w:hAnsi="Times New Roman"/>
          <w:bCs/>
          <w:kern w:val="2"/>
          <w:sz w:val="28"/>
          <w:szCs w:val="28"/>
          <w:lang w:eastAsia="zh-CN"/>
        </w:rPr>
        <w:t>изложить в следующей редакции:</w:t>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jc w:val="both"/>
        <w:rPr>
          <w:rFonts w:ascii="Times New Roman" w:hAnsi="Times New Roman"/>
          <w:bCs/>
          <w:kern w:val="2"/>
          <w:sz w:val="28"/>
          <w:szCs w:val="28"/>
          <w:lang w:eastAsia="zh-CN"/>
        </w:rPr>
      </w:pPr>
      <w:r>
        <w:rPr>
          <w:rFonts w:ascii="Times New Roman" w:hAnsi="Times New Roman"/>
          <w:bCs/>
          <w:kern w:val="2"/>
          <w:sz w:val="28"/>
          <w:szCs w:val="28"/>
          <w:lang w:eastAsia="zh-CN"/>
        </w:rPr>
        <w:t>«</w:t>
      </w:r>
    </w:p>
    <w:tbl>
      <w:tblPr>
        <w:tblW w:w="147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373"/>
        <w:gridCol w:w="1417"/>
        <w:gridCol w:w="2543"/>
        <w:gridCol w:w="2550"/>
        <w:gridCol w:w="2416"/>
        <w:gridCol w:w="2414"/>
      </w:tblGrid>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Объем финансирования муниципальной программы, тыс. рублей &lt;2&gt;</w:t>
            </w:r>
          </w:p>
        </w:tc>
        <w:tc>
          <w:tcPr>
            <w:tcW w:w="141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всего</w:t>
            </w:r>
          </w:p>
        </w:tc>
        <w:tc>
          <w:tcPr>
            <w:tcW w:w="9923"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в разрезе источников финансирования</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Годы реализации</w:t>
            </w:r>
          </w:p>
        </w:tc>
        <w:tc>
          <w:tcPr>
            <w:tcW w:w="141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федеральный бюджет</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краевой бюджет</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местный бюджет</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внебюджетные источники</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73 666,5</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33 980,6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39 685,9</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78 </w:t>
            </w:r>
            <w:r>
              <w:rPr>
                <w:rFonts w:ascii="Times New Roman" w:hAnsi="Times New Roman"/>
                <w:sz w:val="24"/>
                <w:szCs w:val="24"/>
                <w:lang w:val="en-US"/>
              </w:rPr>
              <w:t>553,4</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78 </w:t>
            </w:r>
            <w:r>
              <w:rPr>
                <w:rFonts w:ascii="Times New Roman" w:hAnsi="Times New Roman"/>
                <w:sz w:val="24"/>
                <w:szCs w:val="24"/>
                <w:lang w:val="en-US"/>
              </w:rPr>
              <w:t>490,4</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sz w:val="24"/>
                <w:szCs w:val="24"/>
                <w:shd w:fill="auto" w:val="clear"/>
              </w:rPr>
              <w:t>96 043,0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sz w:val="24"/>
                <w:szCs w:val="24"/>
                <w:shd w:fill="auto" w:val="clear"/>
              </w:rPr>
              <w:t>95 980,0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48 964,8</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48 901,8</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48 996,3</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48 933,3</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sz w:val="24"/>
                <w:szCs w:val="24"/>
                <w:shd w:fill="auto" w:val="clear"/>
              </w:rPr>
              <w:t>346 224,0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34 232,6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sz w:val="24"/>
                <w:szCs w:val="24"/>
                <w:shd w:fill="auto" w:val="clear"/>
              </w:rPr>
              <w:t>311 991,4</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1471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реализацией проектов или программ &lt;3&gt;</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cs="Times New Roman"/>
              </w:rPr>
            </w:pPr>
            <w:r>
              <w:rPr>
                <w:rFonts w:cs="Times New Roman" w:ascii="Times New Roman" w:hAnsi="Times New Roman"/>
              </w:rPr>
              <w:t>40 349,2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6 494,6</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cs="Times New Roman"/>
              </w:rPr>
            </w:pPr>
            <w:r>
              <w:rPr>
                <w:rFonts w:cs="Times New Roman" w:ascii="Times New Roman" w:hAnsi="Times New Roman"/>
              </w:rPr>
              <w:t>93 789,6</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59 935,0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1471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r>
    </w:tbl>
    <w:p>
      <w:pPr>
        <w:pStyle w:val="Normal"/>
        <w:spacing w:lineRule="auto" w:line="240" w:before="0" w:after="0"/>
        <w:jc w:val="both"/>
        <w:rPr>
          <w:rFonts w:ascii="Times New Roman" w:hAnsi="Times New Roman"/>
          <w:kern w:val="2"/>
          <w:sz w:val="28"/>
          <w:szCs w:val="28"/>
          <w:lang w:eastAsia="zh-CN"/>
        </w:rPr>
      </w:pPr>
      <w:r>
        <w:rPr>
          <w:rFonts w:ascii="Times New Roman" w:hAnsi="Times New Roman"/>
          <w:kern w:val="2"/>
          <w:sz w:val="28"/>
          <w:szCs w:val="28"/>
          <w:lang w:eastAsia="zh-CN"/>
        </w:rPr>
        <w:t xml:space="preserve">                                                                                                                                                                                                             </w:t>
      </w:r>
      <w:r>
        <w:rPr>
          <w:rFonts w:ascii="Times New Roman" w:hAnsi="Times New Roman"/>
          <w:kern w:val="2"/>
          <w:sz w:val="28"/>
          <w:szCs w:val="28"/>
          <w:lang w:eastAsia="zh-CN"/>
        </w:rPr>
        <w:t>»;</w:t>
      </w:r>
    </w:p>
    <w:p>
      <w:pPr>
        <w:pStyle w:val="Normal"/>
        <w:spacing w:lineRule="auto" w:line="240" w:before="0" w:after="0"/>
        <w:ind w:firstLine="708"/>
        <w:jc w:val="both"/>
        <w:rPr>
          <w:rFonts w:ascii="Times New Roman" w:hAnsi="Times New Roman"/>
          <w:kern w:val="2"/>
          <w:sz w:val="28"/>
          <w:szCs w:val="28"/>
          <w:lang w:eastAsia="zh-CN"/>
        </w:rPr>
      </w:pPr>
      <w:r>
        <w:rPr>
          <w:rFonts w:ascii="Times New Roman" w:hAnsi="Times New Roman"/>
          <w:kern w:val="2"/>
          <w:sz w:val="28"/>
          <w:szCs w:val="28"/>
          <w:lang w:eastAsia="zh-CN"/>
        </w:rPr>
        <w:t>2) таблицы раздела 1 «Целевые показатели муниципальной программы» муниципальной программы изложить в следующей редакции:</w:t>
      </w:r>
    </w:p>
    <w:p>
      <w:pPr>
        <w:pStyle w:val="Normal"/>
        <w:spacing w:lineRule="auto" w:line="240" w:before="0" w:after="0"/>
        <w:ind w:left="1065"/>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ind w:left="1065"/>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ind w:left="1065"/>
        <w:jc w:val="center"/>
        <w:rPr>
          <w:rFonts w:ascii="Times New Roman" w:hAnsi="Times New Roman"/>
          <w:b/>
          <w:sz w:val="28"/>
          <w:szCs w:val="28"/>
        </w:rPr>
      </w:pPr>
      <w:r>
        <w:rPr>
          <w:rFonts w:ascii="Times New Roman" w:hAnsi="Times New Roman"/>
          <w:b/>
          <w:sz w:val="28"/>
          <w:szCs w:val="28"/>
        </w:rPr>
        <w:t>«ЦЕЛЕВЫЕ ПОКАЗАТЕЛИ МУНИЦИПАЛЬНОЙ ПРОГРАММЫ</w:t>
      </w:r>
    </w:p>
    <w:p>
      <w:pPr>
        <w:pStyle w:val="Normal"/>
        <w:spacing w:lineRule="auto" w:line="240" w:before="0" w:after="0"/>
        <w:ind w:left="1065" w:right="-31"/>
        <w:jc w:val="center"/>
        <w:rPr>
          <w:rFonts w:ascii="Times New Roman" w:hAnsi="Times New Roman"/>
          <w:b/>
          <w:sz w:val="28"/>
          <w:szCs w:val="28"/>
        </w:rPr>
      </w:pPr>
      <w:r>
        <w:rPr>
          <w:rFonts w:ascii="Times New Roman" w:hAnsi="Times New Roman"/>
          <w:b/>
          <w:sz w:val="28"/>
          <w:szCs w:val="28"/>
        </w:rPr>
        <w:t>«Обеспечение безопасности населения»</w:t>
      </w:r>
    </w:p>
    <w:tbl>
      <w:tblPr>
        <w:tblW w:w="148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88"/>
        <w:gridCol w:w="5183"/>
        <w:gridCol w:w="851"/>
        <w:gridCol w:w="993"/>
        <w:gridCol w:w="1279"/>
        <w:gridCol w:w="1135"/>
        <w:gridCol w:w="1132"/>
        <w:gridCol w:w="1138"/>
        <w:gridCol w:w="1135"/>
        <w:gridCol w:w="1120"/>
      </w:tblGrid>
      <w:tr>
        <w:trPr/>
        <w:tc>
          <w:tcPr>
            <w:tcW w:w="88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п/п</w:t>
            </w:r>
          </w:p>
        </w:tc>
        <w:tc>
          <w:tcPr>
            <w:tcW w:w="518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целевого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Единица измерения</w:t>
            </w:r>
          </w:p>
        </w:tc>
        <w:tc>
          <w:tcPr>
            <w:tcW w:w="99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Статус </w:t>
            </w:r>
            <w:hyperlink w:anchor="P714">
              <w:r>
                <w:rPr>
                  <w:rFonts w:ascii="Times New Roman" w:hAnsi="Times New Roman"/>
                  <w:sz w:val="24"/>
                  <w:szCs w:val="24"/>
                </w:rPr>
                <w:t>&lt;1&gt;</w:t>
              </w:r>
            </w:hyperlink>
          </w:p>
        </w:tc>
        <w:tc>
          <w:tcPr>
            <w:tcW w:w="6939"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Значение целевого показателя</w:t>
            </w:r>
          </w:p>
        </w:tc>
      </w:tr>
      <w:tr>
        <w:trPr/>
        <w:tc>
          <w:tcPr>
            <w:tcW w:w="88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518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85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99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Отчетный 2020 год </w:t>
            </w:r>
            <w:hyperlink w:anchor="P714">
              <w:r>
                <w:rPr>
                  <w:rFonts w:ascii="Times New Roman" w:hAnsi="Times New Roman"/>
                  <w:sz w:val="24"/>
                  <w:szCs w:val="24"/>
                </w:rPr>
                <w:t>&lt;2&gt;</w:t>
              </w:r>
            </w:hyperlink>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 год</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 год</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 год</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 год</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 год</w:t>
            </w:r>
          </w:p>
        </w:tc>
      </w:tr>
    </w:tbl>
    <w:p>
      <w:pPr>
        <w:pStyle w:val="Normal"/>
        <w:spacing w:lineRule="auto" w:line="240" w:before="0" w:after="0"/>
        <w:rPr>
          <w:rFonts w:ascii="Times New Roman" w:hAnsi="Times New Roman"/>
          <w:sz w:val="6"/>
          <w:szCs w:val="6"/>
        </w:rPr>
      </w:pPr>
      <w:r>
        <w:rPr>
          <w:rFonts w:ascii="Times New Roman" w:hAnsi="Times New Roman"/>
          <w:sz w:val="6"/>
          <w:szCs w:val="6"/>
        </w:rPr>
      </w:r>
    </w:p>
    <w:tbl>
      <w:tblPr>
        <w:tblW w:w="148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85"/>
        <w:gridCol w:w="5186"/>
        <w:gridCol w:w="851"/>
        <w:gridCol w:w="993"/>
        <w:gridCol w:w="1279"/>
        <w:gridCol w:w="1135"/>
        <w:gridCol w:w="1132"/>
        <w:gridCol w:w="1138"/>
        <w:gridCol w:w="1135"/>
        <w:gridCol w:w="1120"/>
      </w:tblGrid>
      <w:tr>
        <w:trPr>
          <w:tblHeader w:val="true"/>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1396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ascii="Times New Roman" w:hAnsi="Times New Roman"/>
                <w:sz w:val="24"/>
                <w:szCs w:val="24"/>
              </w:rPr>
              <w:t>Подпрограмма 1 «</w:t>
            </w:r>
            <w:r>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ascii="Times New Roman" w:hAnsi="Times New Roman"/>
                <w:sz w:val="24"/>
                <w:szCs w:val="24"/>
              </w:rPr>
              <w:t>»</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Количество обработанных вызовов оператором «Системы 112»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шт.</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44410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44495</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44530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44620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61420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bCs/>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1.6</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bCs/>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1396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Подпрограмма 2 «</w:t>
            </w:r>
            <w:r>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sz w:val="24"/>
                <w:szCs w:val="24"/>
              </w:rPr>
              <w:t>»</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2.1</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2.2</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75</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80</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85</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90</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2.3</w:t>
            </w:r>
          </w:p>
        </w:tc>
        <w:tc>
          <w:tcPr>
            <w:tcW w:w="51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Количество приобретенных объектов движимого имущества</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3</w:t>
            </w:r>
          </w:p>
        </w:tc>
        <w:tc>
          <w:tcPr>
            <w:tcW w:w="11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4</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r>
      <w:tr>
        <w:trPr/>
        <w:tc>
          <w:tcPr>
            <w:tcW w:w="13734"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t>- - -- - - - - - - - - - -</w:t>
            </w:r>
          </w:p>
          <w:p>
            <w:pPr>
              <w:pStyle w:val="ConsPlusNormal"/>
              <w:ind w:hanging="0"/>
              <w:jc w:val="both"/>
              <w:rPr>
                <w:rFonts w:ascii="Times New Roman" w:hAnsi="Times New Roman" w:cs="Times New Roman"/>
                <w:sz w:val="24"/>
                <w:szCs w:val="24"/>
              </w:rPr>
            </w:pPr>
            <w:bookmarkStart w:id="0" w:name="P714"/>
            <w:bookmarkEnd w:id="0"/>
            <w:r>
              <w:rPr>
                <w:rFonts w:cs="Times New Roman" w:ascii="Times New Roman" w:hAnsi="Times New Roman"/>
                <w:sz w:val="24"/>
                <w:szCs w:val="24"/>
              </w:rPr>
              <w:t>&lt;1&gt; Отмечается:</w:t>
            </w:r>
          </w:p>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ConsPlusNormal"/>
              <w:ind w:hanging="0"/>
              <w:jc w:val="both"/>
              <w:rPr>
                <w:rFonts w:ascii="Times New Roman" w:hAnsi="Times New Roman" w:cs="Times New Roman"/>
                <w:sz w:val="24"/>
                <w:szCs w:val="24"/>
              </w:rPr>
            </w:pPr>
            <w:bookmarkStart w:id="1" w:name="P718"/>
            <w:bookmarkEnd w:id="1"/>
            <w:r>
              <w:rPr>
                <w:rFonts w:ascii="Times New Roman" w:hAnsi="Times New Roman"/>
                <w:sz w:val="24"/>
                <w:szCs w:val="24"/>
              </w:rPr>
              <w:t>&lt;2&gt; Год, предшествующий году утверждения муниципальной программы.</w:t>
            </w:r>
          </w:p>
        </w:tc>
        <w:tc>
          <w:tcPr>
            <w:tcW w:w="1120" w:type="dxa"/>
            <w:tcBorders>
              <w:top w:val="single" w:sz="4" w:space="0" w:color="000000"/>
              <w:left w:val="single" w:sz="4" w:space="0" w:color="000000"/>
              <w:bottom w:val="single" w:sz="4" w:space="0" w:color="000000"/>
              <w:right w:val="single" w:sz="4" w:space="0" w:color="000000"/>
            </w:tcBorders>
          </w:tcPr>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r>
          </w:p>
        </w:tc>
      </w:tr>
    </w:tbl>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СВЕДЕНИЯ</w:t>
      </w:r>
    </w:p>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о порядке сбора информации и методике расчета целевых</w:t>
      </w:r>
    </w:p>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показателей муниципальной программы</w:t>
      </w:r>
    </w:p>
    <w:p>
      <w:pPr>
        <w:pStyle w:val="Normal"/>
        <w:widowControl w:val="false"/>
        <w:spacing w:lineRule="auto" w:line="240" w:before="0" w:after="0"/>
        <w:ind w:right="-31"/>
        <w:jc w:val="center"/>
        <w:rPr>
          <w:rFonts w:ascii="Times New Roman" w:hAnsi="Times New Roman"/>
          <w:b/>
          <w:sz w:val="28"/>
          <w:szCs w:val="28"/>
        </w:rPr>
      </w:pPr>
      <w:r>
        <w:rPr>
          <w:rFonts w:ascii="Times New Roman" w:hAnsi="Times New Roman"/>
          <w:b/>
          <w:sz w:val="28"/>
          <w:szCs w:val="28"/>
        </w:rPr>
        <w:t>«Обеспечение безопасности населения»</w:t>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r>
    </w:p>
    <w:tbl>
      <w:tblPr>
        <w:tblW w:w="1482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22"/>
        <w:gridCol w:w="2839"/>
        <w:gridCol w:w="851"/>
        <w:gridCol w:w="1558"/>
        <w:gridCol w:w="2980"/>
        <w:gridCol w:w="1984"/>
        <w:gridCol w:w="1846"/>
        <w:gridCol w:w="1942"/>
      </w:tblGrid>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п/п</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Наименование целевого показателя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Еди ница изме рения</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Тенденция развития целевого показателя</w:t>
            </w:r>
          </w:p>
        </w:tc>
        <w:tc>
          <w:tcPr>
            <w:tcW w:w="2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Источник исходных данных для расчета значения (формирования данных) целевого показателя</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Ответственный за сбор данных и расчет целевого показателя</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Временные характеристики целевого показателя &lt;1&gt;</w:t>
            </w:r>
          </w:p>
        </w:tc>
      </w:tr>
    </w:tbl>
    <w:p>
      <w:pPr>
        <w:pStyle w:val="Normal"/>
        <w:spacing w:lineRule="auto" w:line="240" w:before="0" w:after="0"/>
        <w:rPr>
          <w:rFonts w:ascii="Times New Roman" w:hAnsi="Times New Roman" w:eastAsia="Calibri"/>
          <w:sz w:val="6"/>
          <w:szCs w:val="6"/>
          <w:lang w:eastAsia="en-US"/>
        </w:rPr>
      </w:pPr>
      <w:r>
        <w:rPr>
          <w:rFonts w:eastAsia="Calibri" w:ascii="Times New Roman" w:hAnsi="Times New Roman"/>
          <w:sz w:val="6"/>
          <w:szCs w:val="6"/>
          <w:lang w:eastAsia="en-US"/>
        </w:rPr>
      </w:r>
    </w:p>
    <w:tbl>
      <w:tblPr>
        <w:tblW w:w="1482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22"/>
        <w:gridCol w:w="2839"/>
        <w:gridCol w:w="851"/>
        <w:gridCol w:w="1558"/>
        <w:gridCol w:w="13"/>
        <w:gridCol w:w="2967"/>
        <w:gridCol w:w="1984"/>
        <w:gridCol w:w="1846"/>
        <w:gridCol w:w="1942"/>
      </w:tblGrid>
      <w:tr>
        <w:trPr>
          <w:tblHeader w:val="true"/>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3</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4</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5</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6</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7</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8</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w:t>
            </w:r>
          </w:p>
        </w:tc>
        <w:tc>
          <w:tcPr>
            <w:tcW w:w="14000"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7" w:leader="none"/>
              </w:tabs>
              <w:spacing w:lineRule="auto" w:line="240" w:before="0" w:after="0"/>
              <w:ind w:left="34"/>
              <w:jc w:val="both"/>
              <w:rPr>
                <w:rFonts w:ascii="Times New Roman" w:hAnsi="Times New Roman"/>
                <w:bCs/>
                <w:sz w:val="24"/>
                <w:szCs w:val="24"/>
                <w:lang w:eastAsia="en-US"/>
              </w:rPr>
            </w:pPr>
            <w:r>
              <w:rPr>
                <w:rFonts w:eastAsia="Calibri" w:ascii="Times New Roman" w:hAnsi="Times New Roman"/>
                <w:sz w:val="24"/>
                <w:szCs w:val="24"/>
                <w:lang w:eastAsia="en-US"/>
              </w:rPr>
              <w:t>Целевые показатели подпрограммы 1</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1.1</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eastAsia="Calibri"/>
                <w:sz w:val="24"/>
                <w:szCs w:val="24"/>
                <w:shd w:fill="FFFFFF" w:val="clear"/>
                <w:lang w:eastAsia="en-US"/>
              </w:rPr>
            </w:pPr>
            <w:r>
              <w:rPr>
                <w:rFonts w:eastAsia="Calibri" w:ascii="Times New Roman"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Nтр / Nто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охват оборудования техническим обслуживанием;</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Nтр - количество оборудования, подлежащего техническому обслуживанию;</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Nто - количество оборудования, на котором проведено техническое обслуживание</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1.2</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bCs/>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ед.</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Суммарное значение по количеству проведенных мероприятий</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1.3</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Значение показателя определяется отношением одновременно функционирующих  аппаратно-программных комплексов видеоконтроля и видеофиксации к общему числу аппаратно-программных комплексов</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1.4</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Количество обработанных вызовов оператором «Системы 112»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шт.</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Суммарное значение по количеству обработанных вызовов</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1.5</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bCs/>
                <w:sz w:val="24"/>
                <w:szCs w:val="24"/>
              </w:rPr>
            </w:pPr>
            <w:r>
              <w:rPr>
                <w:rFonts w:eastAsia="Calibri" w:ascii="Times New Roman"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Nвл / Nжп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охват населения</w:t>
            </w:r>
            <w:r>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Pr>
                <w:rFonts w:ascii="Times New Roman" w:hAnsi="Times New Roman"/>
                <w:sz w:val="24"/>
                <w:szCs w:val="24"/>
              </w:rPr>
              <w:t>;</w:t>
            </w:r>
          </w:p>
          <w:p>
            <w:pPr>
              <w:pStyle w:val="Normal"/>
              <w:widowControl w:val="false"/>
              <w:spacing w:lineRule="auto" w:line="240" w:before="0" w:after="0"/>
              <w:jc w:val="center"/>
              <w:textAlignment w:val="baseline"/>
              <w:rPr>
                <w:rFonts w:ascii="Times New Roman" w:hAnsi="Times New Roman" w:eastAsia="Calibri"/>
                <w:sz w:val="24"/>
                <w:szCs w:val="24"/>
                <w:lang w:eastAsia="en-US"/>
              </w:rPr>
            </w:pPr>
            <w:r>
              <w:rPr>
                <w:rFonts w:eastAsia="Calibri" w:ascii="Times New Roman" w:hAnsi="Times New Roman"/>
                <w:sz w:val="24"/>
                <w:szCs w:val="24"/>
                <w:lang w:eastAsia="en-US"/>
              </w:rPr>
              <w:t>Nвл -</w:t>
            </w:r>
            <w:r>
              <w:rPr>
                <w:rFonts w:ascii="Times New Roman" w:hAnsi="Times New Roman"/>
                <w:sz w:val="24"/>
                <w:szCs w:val="24"/>
              </w:rPr>
              <w:t xml:space="preserve"> число лиц включенных</w:t>
            </w:r>
            <w:r>
              <w:rPr>
                <w:rFonts w:eastAsia="Calibri" w:ascii="Times New Roman" w:hAnsi="Times New Roman"/>
                <w:sz w:val="24"/>
                <w:szCs w:val="24"/>
                <w:lang w:eastAsia="en-US"/>
              </w:rPr>
              <w:t xml:space="preserve"> в список;</w:t>
            </w:r>
            <w:r>
              <w:rPr>
                <w:rFonts w:ascii="Times New Roman" w:hAnsi="Times New Roman"/>
                <w:sz w:val="24"/>
                <w:szCs w:val="24"/>
              </w:rPr>
              <w:t xml:space="preserve"> Nжп – число лиц лишившихся жилого помещения</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1.6</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rPr>
                <w:rFonts w:ascii="Times New Roman" w:hAnsi="Times New Roman" w:eastAsia="Calibri"/>
                <w:sz w:val="24"/>
                <w:szCs w:val="24"/>
                <w:lang w:eastAsia="en-US"/>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lang w:eastAsia="en-US"/>
              </w:rPr>
              <w:t>.</w:t>
            </w:r>
          </w:p>
          <w:p>
            <w:pPr>
              <w:pStyle w:val="Normal"/>
              <w:widowControl w:val="false"/>
              <w:spacing w:lineRule="auto" w:line="240" w:before="0" w:after="0"/>
              <w:rPr>
                <w:rFonts w:ascii="Times New Roman" w:hAnsi="Times New Roman"/>
                <w:bCs/>
                <w:i/>
                <w:i/>
                <w:sz w:val="24"/>
                <w:szCs w:val="24"/>
              </w:rPr>
            </w:pPr>
            <w:r>
              <w:rPr>
                <w:rFonts w:ascii="Times New Roman" w:hAnsi="Times New Roman"/>
                <w:bCs/>
                <w:i/>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Nвл / Nпл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 xml:space="preserve">О - </w:t>
            </w:r>
            <w:r>
              <w:rPr>
                <w:rFonts w:ascii="Times New Roman" w:hAnsi="Times New Roman"/>
                <w:bCs/>
                <w:sz w:val="24"/>
                <w:szCs w:val="24"/>
              </w:rPr>
              <w:t>Охват населения по формированию и утверждению списков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Pr>
                <w:rFonts w:ascii="Times New Roman" w:hAnsi="Times New Roman"/>
                <w:sz w:val="24"/>
                <w:szCs w:val="24"/>
              </w:rPr>
              <w:t>;</w:t>
            </w:r>
          </w:p>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Nвл -</w:t>
            </w:r>
            <w:r>
              <w:rPr>
                <w:rFonts w:ascii="Times New Roman" w:hAnsi="Times New Roman"/>
                <w:sz w:val="24"/>
                <w:szCs w:val="24"/>
              </w:rPr>
              <w:t xml:space="preserve"> число лиц включенных</w:t>
            </w:r>
            <w:r>
              <w:rPr>
                <w:rFonts w:eastAsia="Calibri" w:ascii="Times New Roman" w:hAnsi="Times New Roman"/>
                <w:sz w:val="24"/>
                <w:szCs w:val="24"/>
                <w:lang w:eastAsia="en-US"/>
              </w:rPr>
              <w:t xml:space="preserve"> в список;</w:t>
            </w:r>
            <w:r>
              <w:rPr>
                <w:rFonts w:ascii="Times New Roman" w:hAnsi="Times New Roman"/>
                <w:sz w:val="24"/>
                <w:szCs w:val="24"/>
              </w:rPr>
              <w:t xml:space="preserve"> Nпл – число пострадавших лиц</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МКУ «Управление по делам ГО и ЧС Темрюкского района»</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2</w:t>
            </w:r>
          </w:p>
        </w:tc>
        <w:tc>
          <w:tcPr>
            <w:tcW w:w="14000"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Целевые показатели подпрограммы  2</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2.1</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bCs/>
                <w:sz w:val="24"/>
                <w:szCs w:val="24"/>
              </w:rPr>
            </w:pPr>
            <w:r>
              <w:rPr>
                <w:rFonts w:eastAsia="Calibri" w:ascii="Times New Roman" w:hAnsi="Times New Roman"/>
                <w:sz w:val="24"/>
                <w:szCs w:val="24"/>
                <w:shd w:fill="FFFFFF" w:val="clear"/>
                <w:lang w:eastAsia="en-US"/>
              </w:rPr>
              <w:t>Своевременное реагирование на вызов (обращение) по чрезвычайным ситуациям и происшествиям</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Р = V / О x 100%, где: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Р - своевременность реагирования на обращения в %;</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V - количество выездов на аварийно-спасательные работы;</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количество обращений (вызовов)</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ascii="Times New Roman" w:hAnsi="Times New Roman"/>
                <w:sz w:val="24"/>
                <w:szCs w:val="24"/>
              </w:rPr>
              <w:t>МКУ «АСС» МО ТР</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2.2.</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eastAsia="Calibri"/>
                <w:sz w:val="24"/>
                <w:szCs w:val="24"/>
                <w:shd w:fill="FFFFFF" w:val="clear"/>
                <w:lang w:eastAsia="en-US"/>
              </w:rPr>
            </w:pP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w:t>
            </w:r>
          </w:p>
        </w:tc>
        <w:tc>
          <w:tcPr>
            <w:tcW w:w="15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А = Ка / Кф x 100%, где: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А - обученные и аттестованные спасатели в %;</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Ка – количество обученных и аттестованных спасатели;</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Кф - количество спасателей, числящихся в учреждении</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МКУ «АСС» МО ТР</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2.3</w:t>
            </w:r>
          </w:p>
        </w:tc>
        <w:tc>
          <w:tcPr>
            <w:tcW w:w="2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eastAsia="Calibri"/>
                <w:sz w:val="24"/>
                <w:szCs w:val="24"/>
                <w:shd w:fill="FFFFFF" w:val="clear"/>
                <w:lang w:eastAsia="en-US"/>
              </w:rPr>
            </w:pPr>
            <w:r>
              <w:rPr>
                <w:rFonts w:eastAsia="Calibri" w:ascii="Times New Roman" w:hAnsi="Times New Roman"/>
                <w:sz w:val="24"/>
                <w:szCs w:val="24"/>
                <w:shd w:fill="FFFFFF" w:val="clear"/>
                <w:lang w:eastAsia="en-US"/>
              </w:rPr>
              <w:t>Количество приобретенных объектов движимого имущества</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ед.</w:t>
            </w:r>
          </w:p>
        </w:tc>
        <w:tc>
          <w:tcPr>
            <w:tcW w:w="15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Увеличение значения показателя</w:t>
            </w:r>
          </w:p>
        </w:tc>
        <w:tc>
          <w:tcPr>
            <w:tcW w:w="2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Суммарное значение по количеству приобретенных объектов</w:t>
            </w:r>
          </w:p>
        </w:tc>
        <w:tc>
          <w:tcPr>
            <w:tcW w:w="1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МКУ «АСС» МО ТР</w:t>
            </w:r>
          </w:p>
        </w:tc>
        <w:tc>
          <w:tcPr>
            <w:tcW w:w="19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14822"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w:t>
            </w:r>
          </w:p>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pPr>
        <w:pStyle w:val="Normal"/>
        <w:spacing w:lineRule="auto" w:line="240" w:before="0" w:after="0"/>
        <w:jc w:val="both"/>
        <w:rPr>
          <w:rFonts w:ascii="Times New Roman" w:hAnsi="Times New Roman" w:eastAsia="Calibri"/>
          <w:sz w:val="28"/>
          <w:szCs w:val="28"/>
          <w:lang w:eastAsia="en-US"/>
        </w:rPr>
      </w:pPr>
      <w:r>
        <w:rPr>
          <w:rFonts w:eastAsia="Calibri" w:ascii="Times New Roman" w:hAnsi="Times New Roman"/>
          <w:sz w:val="28"/>
          <w:szCs w:val="28"/>
          <w:lang w:eastAsia="en-US"/>
        </w:rPr>
        <w:t xml:space="preserve">                                                                                                                                                                                                             </w:t>
      </w:r>
      <w:r>
        <w:rPr>
          <w:rFonts w:eastAsia="Calibri" w:ascii="Times New Roman" w:hAnsi="Times New Roman"/>
          <w:sz w:val="28"/>
          <w:szCs w:val="28"/>
          <w:lang w:eastAsia="en-US"/>
        </w:rPr>
        <w:t>».</w:t>
      </w:r>
    </w:p>
    <w:p>
      <w:pPr>
        <w:pStyle w:val="Normal"/>
        <w:spacing w:lineRule="auto" w:line="240" w:before="0" w:after="0"/>
        <w:jc w:val="both"/>
        <w:rPr>
          <w:rFonts w:ascii="Times New Roman" w:hAnsi="Times New Roman" w:eastAsia="Calibri"/>
          <w:sz w:val="28"/>
          <w:szCs w:val="28"/>
          <w:lang w:eastAsia="en-US"/>
        </w:rPr>
      </w:pPr>
      <w:r>
        <w:rPr>
          <w:rFonts w:eastAsia="Calibri" w:ascii="Times New Roman" w:hAnsi="Times New Roman"/>
          <w:sz w:val="28"/>
          <w:szCs w:val="28"/>
          <w:lang w:eastAsia="en-US"/>
        </w:rPr>
        <w:tab/>
        <w:t>2. В приложении 1 к муниципальной программе:</w:t>
      </w:r>
    </w:p>
    <w:p>
      <w:pPr>
        <w:pStyle w:val="Normal"/>
        <w:widowControl w:val="false"/>
        <w:tabs>
          <w:tab w:val="clear" w:pos="708"/>
          <w:tab w:val="left" w:pos="317" w:leader="none"/>
        </w:tabs>
        <w:spacing w:lineRule="auto" w:line="240" w:before="0" w:after="0"/>
        <w:ind w:left="34"/>
        <w:jc w:val="both"/>
        <w:rPr>
          <w:rFonts w:ascii="Times New Roman" w:hAnsi="Times New Roman" w:eastAsia="Calibri"/>
          <w:sz w:val="28"/>
          <w:szCs w:val="28"/>
          <w:lang w:eastAsia="en-US"/>
        </w:rPr>
      </w:pPr>
      <w:r>
        <w:rPr>
          <w:rFonts w:eastAsia="Calibri" w:ascii="Times New Roman" w:hAnsi="Times New Roman"/>
          <w:sz w:val="28"/>
          <w:szCs w:val="28"/>
          <w:lang w:eastAsia="en-US"/>
        </w:rPr>
        <w:tab/>
        <w:tab/>
        <w:t>1) в паспорте подпрограммы «</w:t>
      </w:r>
      <w:r>
        <w:rPr>
          <w:rFonts w:eastAsia="Calibri" w:ascii="Times New Roman"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eastAsia="Calibri" w:ascii="Times New Roman" w:hAnsi="Times New Roman"/>
          <w:sz w:val="28"/>
          <w:szCs w:val="28"/>
          <w:lang w:eastAsia="en-US"/>
        </w:rPr>
        <w:t>» (далее – подпрограмма 1):</w:t>
      </w:r>
    </w:p>
    <w:p>
      <w:pPr>
        <w:pStyle w:val="Normal"/>
        <w:widowControl w:val="false"/>
        <w:tabs>
          <w:tab w:val="clear" w:pos="708"/>
          <w:tab w:val="left" w:pos="317" w:leader="none"/>
        </w:tabs>
        <w:spacing w:lineRule="auto" w:line="240" w:before="0" w:after="0"/>
        <w:ind w:firstLine="709" w:left="34"/>
        <w:jc w:val="both"/>
        <w:rPr>
          <w:rFonts w:ascii="Times New Roman" w:hAnsi="Times New Roman" w:eastAsia="Calibri"/>
          <w:sz w:val="28"/>
          <w:szCs w:val="28"/>
          <w:lang w:eastAsia="en-US"/>
        </w:rPr>
      </w:pPr>
      <w:r>
        <w:rPr>
          <w:rFonts w:eastAsia="Calibri" w:ascii="Times New Roman" w:hAnsi="Times New Roman"/>
          <w:sz w:val="28"/>
          <w:szCs w:val="28"/>
          <w:lang w:eastAsia="en-US"/>
        </w:rPr>
        <w:t xml:space="preserve">а) позицию «Участники подпрограммы» подпрограммы 1 изложить в следующей редакции:                                                                                                                                                        </w:t>
      </w:r>
    </w:p>
    <w:p>
      <w:pPr>
        <w:pStyle w:val="Normal"/>
        <w:widowControl w:val="false"/>
        <w:tabs>
          <w:tab w:val="clear" w:pos="708"/>
          <w:tab w:val="left" w:pos="317" w:leader="none"/>
        </w:tabs>
        <w:spacing w:lineRule="auto" w:line="240" w:before="0" w:after="0"/>
        <w:ind w:left="34"/>
        <w:jc w:val="both"/>
        <w:rPr>
          <w:rFonts w:ascii="Times New Roman" w:hAnsi="Times New Roman" w:eastAsia="Calibri"/>
          <w:sz w:val="28"/>
          <w:szCs w:val="28"/>
          <w:lang w:eastAsia="en-US"/>
        </w:rPr>
      </w:pPr>
      <w:r>
        <w:rPr>
          <w:rFonts w:eastAsia="Calibri" w:ascii="Times New Roman" w:hAnsi="Times New Roman"/>
          <w:sz w:val="28"/>
          <w:szCs w:val="28"/>
          <w:lang w:eastAsia="en-US"/>
        </w:rPr>
        <w:t>«</w:t>
      </w:r>
    </w:p>
    <w:tbl>
      <w:tblPr>
        <w:tblStyle w:val="af7"/>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Участники подпрограммы</w:t>
            </w:r>
          </w:p>
        </w:tc>
        <w:tc>
          <w:tcPr>
            <w:tcW w:w="8941" w:type="dxa"/>
            <w:tcBorders/>
          </w:tcPr>
          <w:p>
            <w:pPr>
              <w:pStyle w:val="Normal"/>
              <w:widowControl w:val="false"/>
              <w:suppressAutoHyphens w:val="true"/>
              <w:spacing w:lineRule="auto" w:line="240" w:before="0" w:after="0"/>
              <w:ind w:left="34" w:right="11"/>
              <w:contextualSpacing/>
              <w:jc w:val="both"/>
              <w:rPr>
                <w:rFonts w:ascii="Times New Roman" w:hAnsi="Times New Roman"/>
                <w:sz w:val="24"/>
                <w:szCs w:val="24"/>
              </w:rPr>
            </w:pPr>
            <w:r>
              <w:rPr>
                <w:rFonts w:eastAsia="Calibri" w:ascii="Times New Roman" w:hAnsi="Times New Roman"/>
                <w:kern w:val="0"/>
                <w:sz w:val="24"/>
                <w:szCs w:val="24"/>
                <w:lang w:val="ru-RU" w:eastAsia="en-US" w:bidi="ar-SA"/>
              </w:rPr>
              <w:t>Не предусмотрены</w:t>
            </w:r>
          </w:p>
        </w:tc>
      </w:tr>
    </w:tbl>
    <w:p>
      <w:pPr>
        <w:pStyle w:val="Normal"/>
        <w:widowControl w:val="false"/>
        <w:tabs>
          <w:tab w:val="clear" w:pos="708"/>
          <w:tab w:val="left" w:pos="317" w:leader="none"/>
        </w:tabs>
        <w:spacing w:lineRule="auto" w:line="240" w:before="0" w:after="0"/>
        <w:ind w:firstLine="709" w:left="34"/>
        <w:jc w:val="right"/>
        <w:rPr>
          <w:rFonts w:ascii="Times New Roman" w:hAnsi="Times New Roman" w:eastAsia="Calibri"/>
          <w:sz w:val="28"/>
          <w:szCs w:val="28"/>
          <w:lang w:eastAsia="en-US"/>
        </w:rPr>
      </w:pPr>
      <w:r>
        <w:rPr>
          <w:rFonts w:ascii="Times New Roman" w:hAnsi="Times New Roman"/>
          <w:sz w:val="28"/>
          <w:szCs w:val="28"/>
        </w:rPr>
        <w:t>»;</w:t>
      </w:r>
    </w:p>
    <w:p>
      <w:pPr>
        <w:pStyle w:val="Normal"/>
        <w:widowControl w:val="false"/>
        <w:tabs>
          <w:tab w:val="clear" w:pos="708"/>
          <w:tab w:val="left" w:pos="317" w:leader="none"/>
        </w:tabs>
        <w:spacing w:lineRule="auto" w:line="240" w:before="0" w:after="0"/>
        <w:ind w:firstLine="709" w:left="34"/>
        <w:jc w:val="both"/>
        <w:rPr>
          <w:rFonts w:ascii="Times New Roman" w:hAnsi="Times New Roman" w:eastAsia="Calibri"/>
          <w:sz w:val="28"/>
          <w:szCs w:val="28"/>
          <w:lang w:eastAsia="en-US"/>
        </w:rPr>
      </w:pPr>
      <w:r>
        <w:rPr>
          <w:rFonts w:eastAsia="Calibri" w:ascii="Times New Roman" w:hAnsi="Times New Roman"/>
          <w:sz w:val="28"/>
          <w:szCs w:val="28"/>
          <w:lang w:eastAsia="en-US"/>
        </w:rPr>
        <w:t xml:space="preserve">б) позицию «Задачи подпрограммы» подпрограммы 1 изложить в следующей редакции:                                                                                                                                                        </w:t>
      </w:r>
    </w:p>
    <w:p>
      <w:pPr>
        <w:pStyle w:val="Normal"/>
        <w:widowControl w:val="false"/>
        <w:tabs>
          <w:tab w:val="clear" w:pos="708"/>
          <w:tab w:val="left" w:pos="317" w:leader="none"/>
        </w:tabs>
        <w:spacing w:lineRule="auto" w:line="240" w:before="0" w:after="0"/>
        <w:ind w:left="34"/>
        <w:jc w:val="both"/>
        <w:rPr>
          <w:rFonts w:ascii="Times New Roman" w:hAnsi="Times New Roman" w:eastAsia="Calibri"/>
          <w:sz w:val="28"/>
          <w:szCs w:val="28"/>
          <w:lang w:eastAsia="en-US"/>
        </w:rPr>
      </w:pPr>
      <w:r>
        <w:rPr>
          <w:rFonts w:eastAsia="Calibri" w:ascii="Times New Roman" w:hAnsi="Times New Roman"/>
          <w:sz w:val="28"/>
          <w:szCs w:val="28"/>
          <w:lang w:eastAsia="en-US"/>
        </w:rPr>
        <w:t>«</w:t>
      </w:r>
    </w:p>
    <w:tbl>
      <w:tblPr>
        <w:tblStyle w:val="af7"/>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Задачи подпрограммы</w:t>
            </w:r>
          </w:p>
        </w:tc>
        <w:tc>
          <w:tcPr>
            <w:tcW w:w="8941" w:type="dxa"/>
            <w:tcBorders/>
          </w:tcPr>
          <w:p>
            <w:pPr>
              <w:pStyle w:val="Normal"/>
              <w:widowControl w:val="false"/>
              <w:suppressAutoHyphens w:val="true"/>
              <w:spacing w:lineRule="auto" w:line="240" w:before="0" w:after="0"/>
              <w:ind w:left="34" w:right="11"/>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1. Содержание и обеспечение деятельности аппарата казенного учреждения.</w:t>
            </w:r>
          </w:p>
          <w:p>
            <w:pPr>
              <w:pStyle w:val="Normal"/>
              <w:widowControl w:val="false"/>
              <w:suppressAutoHyphens w:val="true"/>
              <w:spacing w:lineRule="auto" w:line="240" w:before="0" w:after="0"/>
              <w:ind w:left="34" w:right="11"/>
              <w:contextualSpacing/>
              <w:jc w:val="both"/>
              <w:rPr>
                <w:rFonts w:ascii="Times New Roman" w:hAnsi="Times New Roman"/>
                <w:sz w:val="24"/>
                <w:szCs w:val="24"/>
              </w:rPr>
            </w:pPr>
            <w:r>
              <w:rPr>
                <w:rFonts w:ascii="Times New Roman" w:hAnsi="Times New Roman"/>
                <w:kern w:val="0"/>
                <w:sz w:val="24"/>
                <w:szCs w:val="24"/>
                <w:lang w:val="ru-RU" w:bidi="ar-SA"/>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pPr>
              <w:pStyle w:val="Normal"/>
              <w:widowControl w:val="false"/>
              <w:suppressAutoHyphens w:val="true"/>
              <w:spacing w:lineRule="auto" w:line="240" w:before="0" w:after="0"/>
              <w:ind w:left="34" w:right="11"/>
              <w:contextualSpacing/>
              <w:jc w:val="both"/>
              <w:rPr>
                <w:rFonts w:ascii="Times New Roman" w:hAnsi="Times New Roman"/>
                <w:sz w:val="24"/>
                <w:szCs w:val="24"/>
              </w:rPr>
            </w:pPr>
            <w:r>
              <w:rPr>
                <w:rFonts w:ascii="Times New Roman" w:hAnsi="Times New Roman"/>
                <w:kern w:val="0"/>
                <w:sz w:val="24"/>
                <w:szCs w:val="24"/>
                <w:lang w:val="ru-RU" w:bidi="ar-SA"/>
              </w:rPr>
              <w:t>3.</w:t>
            </w:r>
            <w:r>
              <w:rPr>
                <w:rFonts w:eastAsia="Calibri" w:ascii="Times New Roman" w:hAnsi="Times New Roman"/>
                <w:kern w:val="0"/>
                <w:sz w:val="28"/>
                <w:szCs w:val="22"/>
                <w:lang w:val="ru-RU" w:eastAsia="en-US" w:bidi="ar-SA"/>
              </w:rPr>
              <w:t xml:space="preserve"> </w:t>
            </w:r>
            <w:r>
              <w:rPr>
                <w:rFonts w:ascii="Times New Roman" w:hAnsi="Times New Roman"/>
                <w:kern w:val="0"/>
                <w:sz w:val="24"/>
                <w:szCs w:val="24"/>
                <w:lang w:val="ru-RU" w:bidi="ar-SA"/>
              </w:rPr>
              <w:t>Обеспечение эффективного функционирования системы управления силами и средствами защиты населения и территорий от чрезвычайных ситуаций.</w:t>
            </w:r>
          </w:p>
          <w:p>
            <w:pPr>
              <w:pStyle w:val="Normal"/>
              <w:widowControl w:val="false"/>
              <w:suppressAutoHyphens w:val="true"/>
              <w:spacing w:lineRule="auto" w:line="240" w:before="0" w:after="0"/>
              <w:ind w:left="34" w:right="11"/>
              <w:contextualSpacing/>
              <w:jc w:val="both"/>
              <w:rPr>
                <w:rFonts w:ascii="Times New Roman" w:hAnsi="Times New Roman"/>
                <w:sz w:val="24"/>
                <w:szCs w:val="24"/>
              </w:rPr>
            </w:pPr>
            <w:r>
              <w:rPr>
                <w:rFonts w:ascii="Times New Roman" w:hAnsi="Times New Roman"/>
                <w:kern w:val="0"/>
                <w:sz w:val="24"/>
                <w:szCs w:val="24"/>
                <w:lang w:val="ru-RU" w:bidi="ar-SA"/>
              </w:rPr>
              <w:t>4. 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pPr>
        <w:pStyle w:val="Normal"/>
        <w:spacing w:lineRule="auto" w:line="240" w:before="0" w:after="0"/>
        <w:jc w:val="right"/>
        <w:rPr>
          <w:rFonts w:ascii="Times New Roman" w:hAnsi="Times New Roman"/>
          <w:sz w:val="28"/>
          <w:szCs w:val="28"/>
        </w:rPr>
      </w:pPr>
      <w:r>
        <w:rPr>
          <w:rFonts w:ascii="Times New Roman" w:hAnsi="Times New Roman"/>
          <w:sz w:val="28"/>
          <w:szCs w:val="28"/>
        </w:rPr>
        <w:t>»;</w:t>
      </w:r>
    </w:p>
    <w:p>
      <w:pPr>
        <w:pStyle w:val="Normal"/>
        <w:spacing w:lineRule="auto" w:line="240" w:before="0" w:after="0"/>
        <w:rPr>
          <w:rFonts w:ascii="Times New Roman" w:hAnsi="Times New Roman"/>
          <w:sz w:val="28"/>
          <w:szCs w:val="28"/>
        </w:rPr>
      </w:pPr>
      <w:r>
        <w:rPr>
          <w:rFonts w:ascii="Times New Roman" w:hAnsi="Times New Roman"/>
          <w:sz w:val="28"/>
          <w:szCs w:val="28"/>
        </w:rPr>
        <w:tab/>
        <w:t>в) позицию «Перечень целевых показателей подпрограммы» подпрограммы 1 изложить в следующей редакции:</w:t>
      </w:r>
    </w:p>
    <w:p>
      <w:pPr>
        <w:pStyle w:val="Normal"/>
        <w:spacing w:lineRule="auto" w:line="240" w:before="0" w:after="0"/>
        <w:rPr>
          <w:rFonts w:ascii="Times New Roman" w:hAnsi="Times New Roman"/>
          <w:sz w:val="28"/>
          <w:szCs w:val="28"/>
        </w:rPr>
      </w:pPr>
      <w:r>
        <w:rPr>
          <w:rFonts w:ascii="Times New Roman" w:hAnsi="Times New Roman"/>
          <w:sz w:val="28"/>
          <w:szCs w:val="28"/>
        </w:rPr>
        <w:t>«</w:t>
      </w:r>
    </w:p>
    <w:tbl>
      <w:tblPr>
        <w:tblStyle w:val="10"/>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Перечень целевых показателей подпрограммы</w:t>
            </w:r>
          </w:p>
        </w:tc>
        <w:tc>
          <w:tcPr>
            <w:tcW w:w="9082" w:type="dxa"/>
            <w:tcBorders/>
          </w:tcPr>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bCs/>
                <w:sz w:val="24"/>
                <w:szCs w:val="24"/>
              </w:rPr>
            </w:pPr>
            <w:r>
              <w:rPr>
                <w:rFonts w:ascii="Times New Roman" w:hAnsi="Times New Roman"/>
                <w:bCs/>
                <w:kern w:val="0"/>
                <w:sz w:val="24"/>
                <w:szCs w:val="24"/>
                <w:lang w:val="ru-RU" w:bidi="ar-SA"/>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 xml:space="preserve">3. Доля функционирующих аппаратно – программных комплексов видеоконтроля и видеофиксации </w:t>
            </w:r>
            <w:r>
              <w:rPr>
                <w:rFonts w:ascii="Times New Roman" w:hAnsi="Times New Roman"/>
                <w:kern w:val="0"/>
                <w:sz w:val="24"/>
                <w:szCs w:val="24"/>
                <w:lang w:val="ru-RU" w:bidi="ar-SA"/>
              </w:rPr>
              <w:t>сегмента аппаратно – программного комплекса «Безопасный город».</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4. Количество обработанных вызовов оператором «Системы 112».</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 xml:space="preserve">5. </w:t>
            </w:r>
            <w:r>
              <w:rPr>
                <w:rFonts w:ascii="Times New Roman" w:hAnsi="Times New Roman"/>
                <w:bCs/>
                <w:kern w:val="0"/>
                <w:sz w:val="24"/>
                <w:szCs w:val="24"/>
                <w:lang w:val="ru-RU" w:bidi="ar-SA"/>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6.</w:t>
            </w:r>
            <w:r>
              <w:rPr>
                <w:rFonts w:ascii="Times New Roman" w:hAnsi="Times New Roman"/>
                <w:bCs/>
                <w:kern w:val="0"/>
                <w:sz w:val="24"/>
                <w:szCs w:val="24"/>
                <w:lang w:val="ru-RU" w:bidi="ar-SA"/>
              </w:rPr>
              <w:t xml:space="preserve"> </w:t>
            </w:r>
            <w:r>
              <w:rPr>
                <w:rFonts w:eastAsia="Calibri" w:ascii="Times New Roman" w:hAnsi="Times New Roman"/>
                <w:bCs/>
                <w:kern w:val="0"/>
                <w:sz w:val="24"/>
                <w:szCs w:val="24"/>
                <w:lang w:val="ru-RU" w:eastAsia="en-US" w:bidi="ar-SA"/>
              </w:rPr>
              <w:t xml:space="preserve">Охват населения </w:t>
            </w:r>
            <w:r>
              <w:rPr>
                <w:rFonts w:ascii="Times New Roman" w:hAnsi="Times New Roman"/>
                <w:bCs/>
                <w:kern w:val="0"/>
                <w:sz w:val="24"/>
                <w:szCs w:val="24"/>
                <w:lang w:val="ru-RU" w:bidi="ar-SA"/>
              </w:rPr>
              <w:t xml:space="preserve">по выполнению возложенных полномочий </w:t>
            </w:r>
            <w:r>
              <w:rPr>
                <w:rFonts w:eastAsia="Calibri" w:ascii="Times New Roman" w:hAnsi="Times New Roman"/>
                <w:bCs/>
                <w:kern w:val="0"/>
                <w:sz w:val="24"/>
                <w:szCs w:val="24"/>
                <w:lang w:val="ru-RU" w:eastAsia="en-US" w:bidi="ar-SA"/>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pPr>
        <w:pStyle w:val="Normal"/>
        <w:spacing w:lineRule="auto" w:line="240" w:before="0" w:after="0"/>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w:t>
      </w:r>
    </w:p>
    <w:p>
      <w:pPr>
        <w:pStyle w:val="Normal"/>
        <w:spacing w:lineRule="auto" w:line="240" w:before="0" w:after="0"/>
        <w:ind w:firstLine="708"/>
        <w:jc w:val="both"/>
        <w:rPr>
          <w:rFonts w:ascii="Times New Roman" w:hAnsi="Times New Roman"/>
          <w:sz w:val="28"/>
          <w:szCs w:val="28"/>
        </w:rPr>
      </w:pPr>
      <w:r>
        <w:rPr>
          <w:rFonts w:eastAsia="Calibri" w:ascii="Times New Roman" w:hAnsi="Times New Roman"/>
          <w:sz w:val="28"/>
          <w:szCs w:val="28"/>
          <w:lang w:eastAsia="en-US"/>
        </w:rPr>
        <w:t>г) позицию «Проекты и (или) программы» подпрограммы 1 изложить в следующей редакции:</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w:t>
      </w:r>
    </w:p>
    <w:tbl>
      <w:tblPr>
        <w:tblStyle w:val="af7"/>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Проекты и (или) программы</w:t>
            </w:r>
          </w:p>
        </w:tc>
        <w:tc>
          <w:tcPr>
            <w:tcW w:w="8941"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Муниципальный проект «Безопасный район»</w:t>
            </w:r>
          </w:p>
        </w:tc>
      </w:tr>
    </w:tbl>
    <w:p>
      <w:pPr>
        <w:pStyle w:val="Normal"/>
        <w:spacing w:lineRule="auto" w:line="240" w:before="0" w:after="0"/>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w:t>
      </w:r>
    </w:p>
    <w:p>
      <w:pPr>
        <w:pStyle w:val="Normal"/>
        <w:spacing w:lineRule="auto" w:line="240" w:before="0" w:after="0"/>
        <w:ind w:firstLine="708"/>
        <w:rPr>
          <w:rFonts w:ascii="Times New Roman" w:hAnsi="Times New Roman"/>
          <w:bCs/>
          <w:sz w:val="28"/>
          <w:szCs w:val="28"/>
        </w:rPr>
      </w:pPr>
      <w:r>
        <w:rPr>
          <w:rFonts w:ascii="Times New Roman" w:hAnsi="Times New Roman"/>
          <w:bCs/>
          <w:sz w:val="28"/>
          <w:szCs w:val="28"/>
        </w:rPr>
        <w:t>д) позицию «Этапы и сроки реализации подпрограммы» подпрограммы 1 изложить в следующей редакции:</w:t>
      </w:r>
    </w:p>
    <w:p>
      <w:pPr>
        <w:pStyle w:val="Normal"/>
        <w:spacing w:lineRule="auto" w:line="240" w:before="0" w:after="0"/>
        <w:rPr>
          <w:rFonts w:ascii="Times New Roman" w:hAnsi="Times New Roman"/>
          <w:bCs/>
          <w:sz w:val="28"/>
          <w:szCs w:val="28"/>
        </w:rPr>
      </w:pPr>
      <w:r>
        <w:rPr>
          <w:rFonts w:ascii="Times New Roman" w:hAnsi="Times New Roman"/>
          <w:bCs/>
          <w:sz w:val="28"/>
          <w:szCs w:val="28"/>
        </w:rPr>
      </w:r>
    </w:p>
    <w:p>
      <w:pPr>
        <w:pStyle w:val="Normal"/>
        <w:spacing w:lineRule="auto" w:line="240" w:before="0" w:after="0"/>
        <w:rPr>
          <w:rFonts w:ascii="Times New Roman" w:hAnsi="Times New Roman"/>
          <w:bCs/>
          <w:sz w:val="28"/>
          <w:szCs w:val="28"/>
        </w:rPr>
      </w:pPr>
      <w:r>
        <w:rPr>
          <w:rFonts w:ascii="Times New Roman" w:hAnsi="Times New Roman"/>
          <w:bCs/>
          <w:sz w:val="28"/>
          <w:szCs w:val="28"/>
        </w:rPr>
        <w:t>«</w:t>
      </w:r>
    </w:p>
    <w:tbl>
      <w:tblPr>
        <w:tblStyle w:val="af7"/>
        <w:tblW w:w="1470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77"/>
        <w:gridCol w:w="8931"/>
      </w:tblGrid>
      <w:tr>
        <w:trPr/>
        <w:tc>
          <w:tcPr>
            <w:tcW w:w="5777" w:type="dxa"/>
            <w:tcBorders/>
          </w:tcPr>
          <w:p>
            <w:pPr>
              <w:pStyle w:val="Normal"/>
              <w:widowControl w:val="false"/>
              <w:suppressAutoHyphens w:val="true"/>
              <w:spacing w:lineRule="auto" w:line="240" w:before="0" w:after="0"/>
              <w:jc w:val="left"/>
              <w:rPr>
                <w:rFonts w:ascii="Times New Roman" w:hAnsi="Times New Roman"/>
                <w:b/>
                <w:bCs/>
                <w:sz w:val="24"/>
                <w:szCs w:val="24"/>
              </w:rPr>
            </w:pPr>
            <w:r>
              <w:rPr>
                <w:rFonts w:ascii="Times New Roman" w:hAnsi="Times New Roman"/>
                <w:bCs/>
                <w:kern w:val="0"/>
                <w:sz w:val="24"/>
                <w:szCs w:val="24"/>
                <w:lang w:val="ru-RU" w:bidi="ar-SA"/>
              </w:rPr>
              <w:t>Этапы и сроки реализации подпрограммы</w:t>
            </w:r>
          </w:p>
        </w:tc>
        <w:tc>
          <w:tcPr>
            <w:tcW w:w="8931" w:type="dxa"/>
            <w:tcBorders/>
          </w:tcPr>
          <w:p>
            <w:pPr>
              <w:pStyle w:val="Normal"/>
              <w:widowControl w:val="false"/>
              <w:suppressAutoHyphens w:val="true"/>
              <w:spacing w:lineRule="auto" w:line="240" w:before="0" w:after="0"/>
              <w:jc w:val="left"/>
              <w:rPr>
                <w:rFonts w:ascii="Times New Roman" w:hAnsi="Times New Roman"/>
                <w:bCs/>
                <w:sz w:val="24"/>
                <w:szCs w:val="24"/>
              </w:rPr>
            </w:pPr>
            <w:r>
              <w:rPr>
                <w:rFonts w:ascii="Times New Roman" w:hAnsi="Times New Roman"/>
                <w:bCs/>
                <w:kern w:val="0"/>
                <w:sz w:val="24"/>
                <w:szCs w:val="24"/>
                <w:lang w:val="ru-RU" w:bidi="ar-SA"/>
              </w:rPr>
              <w:t>Этапы не предусмотрены</w:t>
            </w:r>
          </w:p>
          <w:p>
            <w:pPr>
              <w:pStyle w:val="Normal"/>
              <w:widowControl w:val="false"/>
              <w:suppressAutoHyphens w:val="true"/>
              <w:spacing w:lineRule="auto" w:line="240" w:before="0" w:after="0"/>
              <w:jc w:val="left"/>
              <w:rPr>
                <w:rFonts w:ascii="Times New Roman" w:hAnsi="Times New Roman"/>
                <w:b/>
                <w:bCs/>
                <w:sz w:val="24"/>
                <w:szCs w:val="24"/>
              </w:rPr>
            </w:pPr>
            <w:r>
              <w:rPr>
                <w:rFonts w:ascii="Times New Roman" w:hAnsi="Times New Roman"/>
                <w:bCs/>
                <w:kern w:val="0"/>
                <w:sz w:val="24"/>
                <w:szCs w:val="24"/>
                <w:lang w:val="ru-RU" w:bidi="ar-SA"/>
              </w:rPr>
              <w:t>2022-2026 годы</w:t>
            </w:r>
          </w:p>
        </w:tc>
      </w:tr>
    </w:tbl>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t>»;</w:t>
      </w:r>
    </w:p>
    <w:p>
      <w:pPr>
        <w:pStyle w:val="Normal"/>
        <w:spacing w:lineRule="auto" w:line="240" w:before="0" w:after="0"/>
        <w:ind w:firstLine="708"/>
        <w:jc w:val="both"/>
        <w:rPr>
          <w:rFonts w:ascii="Times New Roman" w:hAnsi="Times New Roman"/>
          <w:sz w:val="28"/>
          <w:szCs w:val="28"/>
        </w:rPr>
      </w:pPr>
      <w:r>
        <w:rPr>
          <w:rFonts w:eastAsia="Calibri" w:ascii="Times New Roman" w:hAnsi="Times New Roman"/>
          <w:sz w:val="28"/>
          <w:szCs w:val="28"/>
          <w:lang w:eastAsia="en-US"/>
        </w:rPr>
        <w:t>е) позицию «Объем финансирования подпрограммы» подпрограммы 1 изложить в следующей редакции:</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w:t>
      </w:r>
    </w:p>
    <w:tbl>
      <w:tblPr>
        <w:tblStyle w:val="af7"/>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60"/>
        <w:gridCol w:w="2024"/>
        <w:gridCol w:w="1841"/>
        <w:gridCol w:w="1701"/>
        <w:gridCol w:w="1561"/>
        <w:gridCol w:w="1813"/>
      </w:tblGrid>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Объем финансирования подпрограммы, тыс. рублей &lt;1&gt;</w:t>
            </w:r>
          </w:p>
        </w:tc>
        <w:tc>
          <w:tcPr>
            <w:tcW w:w="2024" w:type="dxa"/>
            <w:vMerge w:val="restart"/>
            <w:tcBorders/>
            <w:shd w:color="auto" w:fill="auto" w:val="clear"/>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всего</w:t>
            </w:r>
          </w:p>
        </w:tc>
        <w:tc>
          <w:tcPr>
            <w:tcW w:w="6916" w:type="dxa"/>
            <w:gridSpan w:val="4"/>
            <w:tcBorders/>
            <w:shd w:color="auto" w:fill="auto" w:val="clear"/>
          </w:tcPr>
          <w:p>
            <w:pPr>
              <w:pStyle w:val="Normal"/>
              <w:widowControl w:val="false"/>
              <w:suppressAutoHyphens w:val="true"/>
              <w:spacing w:lineRule="auto" w:line="240" w:before="0" w:after="0"/>
              <w:jc w:val="center"/>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в разрезе источников финансирования</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Годы реализации</w:t>
            </w:r>
          </w:p>
        </w:tc>
        <w:tc>
          <w:tcPr>
            <w:tcW w:w="2024" w:type="dxa"/>
            <w:vMerge w:val="continue"/>
            <w:tcBorders/>
            <w:shd w:color="auto" w:fill="auto" w:val="clear"/>
          </w:tcPr>
          <w:p>
            <w:pPr>
              <w:pStyle w:val="Normal"/>
              <w:widowControl w:val="false"/>
              <w:suppressAutoHyphens w:val="true"/>
              <w:spacing w:lineRule="auto" w:line="240" w:before="0" w:after="0"/>
              <w:jc w:val="center"/>
              <w:rPr>
                <w:rFonts w:ascii="Times New Roman" w:hAnsi="Times New Roman" w:eastAsia="Calibri"/>
                <w:b/>
                <w:sz w:val="24"/>
                <w:szCs w:val="24"/>
                <w:lang w:eastAsia="en-US"/>
              </w:rPr>
            </w:pPr>
            <w:r>
              <w:rPr>
                <w:rFonts w:eastAsia="Calibri" w:ascii="Times New Roman" w:hAnsi="Times New Roman"/>
                <w:b/>
                <w:kern w:val="0"/>
                <w:sz w:val="24"/>
                <w:szCs w:val="24"/>
                <w:lang w:val="ru-RU" w:eastAsia="en-US" w:bidi="ar-SA"/>
              </w:rPr>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федеральный бюджет</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краевой бюджет</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местный бюджет</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внебюджетные источники</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2022</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55 361,6</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33 980,6</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21 381,0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2023</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58 513,8</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58 450,8</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2024</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34 312,3</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34 249,3</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2025</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20 942,4</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20 879,4</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2026</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20 968,7</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20 905,7</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Всего</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190 098,8</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34 232,6</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155 866,2</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14600" w:type="dxa"/>
            <w:gridSpan w:val="6"/>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расходы, связанные с реализацией проектов или программ &lt;2&gt;</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ascii="Times New Roman" w:hAnsi="Times New Roman"/>
                <w:kern w:val="0"/>
                <w:sz w:val="24"/>
                <w:szCs w:val="24"/>
                <w:lang w:val="ru-RU" w:eastAsia="en-US" w:bidi="ar-SA"/>
              </w:rPr>
              <w:t>2022</w:t>
            </w:r>
          </w:p>
        </w:tc>
        <w:tc>
          <w:tcPr>
            <w:tcW w:w="2024" w:type="dxa"/>
            <w:tcBorders/>
            <w:shd w:color="auto" w:fill="auto" w:val="clear"/>
          </w:tcPr>
          <w:p>
            <w:pPr>
              <w:pStyle w:val="Style20"/>
              <w:suppressAutoHyphens w:val="true"/>
              <w:spacing w:before="0" w:after="0"/>
              <w:jc w:val="center"/>
              <w:rPr>
                <w:rFonts w:ascii="Times New Roman" w:hAnsi="Times New Roman" w:cs="Times New Roman"/>
              </w:rPr>
            </w:pPr>
            <w:r>
              <w:rPr>
                <w:rFonts w:cs="Times New Roman" w:ascii="Times New Roman" w:hAnsi="Times New Roman"/>
                <w:kern w:val="0"/>
                <w:lang w:val="ru-RU" w:bidi="ar-SA"/>
              </w:rPr>
              <w:t>40 349,2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 xml:space="preserve">   </w:t>
            </w:r>
            <w:r>
              <w:rPr>
                <w:rFonts w:ascii="Times New Roman" w:hAnsi="Times New Roman"/>
                <w:kern w:val="0"/>
                <w:sz w:val="24"/>
                <w:szCs w:val="24"/>
                <w:lang w:val="ru-RU" w:bidi="ar-SA"/>
              </w:rPr>
              <w:t>33 854,6</w:t>
            </w:r>
          </w:p>
        </w:tc>
        <w:tc>
          <w:tcPr>
            <w:tcW w:w="1561" w:type="dxa"/>
            <w:tcBorders/>
            <w:shd w:color="auto" w:fill="auto" w:val="clear"/>
          </w:tcPr>
          <w:p>
            <w:pPr>
              <w:pStyle w:val="Style20"/>
              <w:suppressAutoHyphens w:val="true"/>
              <w:spacing w:before="0" w:after="0"/>
              <w:jc w:val="center"/>
              <w:rPr>
                <w:rFonts w:ascii="Times New Roman" w:hAnsi="Times New Roman" w:cs="Times New Roman"/>
              </w:rPr>
            </w:pPr>
            <w:r>
              <w:rPr>
                <w:rFonts w:cs="Times New Roman" w:ascii="Times New Roman" w:hAnsi="Times New Roman"/>
                <w:kern w:val="0"/>
                <w:lang w:val="ru-RU" w:bidi="ar-SA"/>
              </w:rPr>
              <w:t xml:space="preserve"> </w:t>
            </w:r>
            <w:r>
              <w:rPr>
                <w:rFonts w:cs="Times New Roman" w:ascii="Times New Roman" w:hAnsi="Times New Roman"/>
                <w:kern w:val="0"/>
                <w:lang w:val="ru-RU" w:bidi="ar-SA"/>
              </w:rPr>
              <w:t>6 494,6</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ascii="Times New Roman" w:hAnsi="Times New Roman"/>
                <w:kern w:val="0"/>
                <w:sz w:val="24"/>
                <w:szCs w:val="24"/>
                <w:lang w:val="ru-RU" w:eastAsia="en-US" w:bidi="ar-SA"/>
              </w:rPr>
              <w:t>2023</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39 718,2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39 718,2</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ascii="Times New Roman" w:hAnsi="Times New Roman"/>
                <w:kern w:val="0"/>
                <w:sz w:val="24"/>
                <w:szCs w:val="24"/>
                <w:lang w:val="ru-RU" w:eastAsia="en-US" w:bidi="ar-SA"/>
              </w:rPr>
              <w:t>2024</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13 722,2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13 722,2</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ascii="Times New Roman" w:hAnsi="Times New Roman"/>
                <w:kern w:val="0"/>
                <w:sz w:val="24"/>
                <w:szCs w:val="24"/>
                <w:lang w:val="ru-RU" w:eastAsia="en-US" w:bidi="ar-SA"/>
              </w:rPr>
              <w:t>2025</w:t>
            </w:r>
          </w:p>
        </w:tc>
        <w:tc>
          <w:tcPr>
            <w:tcW w:w="2024"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ascii="Times New Roman" w:hAnsi="Times New Roman"/>
                <w:kern w:val="0"/>
                <w:sz w:val="24"/>
                <w:szCs w:val="24"/>
                <w:lang w:val="ru-RU" w:eastAsia="en-US" w:bidi="ar-SA"/>
              </w:rPr>
              <w:t>2026</w:t>
            </w:r>
          </w:p>
        </w:tc>
        <w:tc>
          <w:tcPr>
            <w:tcW w:w="2024"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Всего</w:t>
            </w:r>
          </w:p>
        </w:tc>
        <w:tc>
          <w:tcPr>
            <w:tcW w:w="2024" w:type="dxa"/>
            <w:tcBorders/>
          </w:tcPr>
          <w:p>
            <w:pPr>
              <w:pStyle w:val="Style20"/>
              <w:suppressAutoHyphens w:val="true"/>
              <w:spacing w:before="0" w:after="0"/>
              <w:jc w:val="center"/>
              <w:rPr>
                <w:rFonts w:ascii="Times New Roman" w:hAnsi="Times New Roman" w:cs="Times New Roman"/>
              </w:rPr>
            </w:pPr>
            <w:r>
              <w:rPr>
                <w:rFonts w:cs="Times New Roman" w:ascii="Times New Roman" w:hAnsi="Times New Roman"/>
                <w:kern w:val="0"/>
                <w:lang w:val="ru-RU" w:bidi="ar-SA"/>
              </w:rPr>
              <w:t>93 789,6</w:t>
            </w:r>
          </w:p>
        </w:tc>
        <w:tc>
          <w:tcPr>
            <w:tcW w:w="184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33 854,6</w:t>
            </w:r>
          </w:p>
        </w:tc>
        <w:tc>
          <w:tcPr>
            <w:tcW w:w="1561" w:type="dxa"/>
            <w:tcBorders/>
          </w:tcPr>
          <w:p>
            <w:pPr>
              <w:pStyle w:val="Style20"/>
              <w:suppressAutoHyphens w:val="true"/>
              <w:spacing w:before="0" w:after="0"/>
              <w:jc w:val="center"/>
              <w:rPr>
                <w:rFonts w:ascii="Times New Roman" w:hAnsi="Times New Roman" w:cs="Times New Roman"/>
              </w:rPr>
            </w:pPr>
            <w:r>
              <w:rPr>
                <w:rFonts w:cs="Times New Roman" w:ascii="Times New Roman" w:hAnsi="Times New Roman"/>
                <w:kern w:val="0"/>
                <w:lang w:val="ru-RU" w:bidi="ar-SA"/>
              </w:rPr>
              <w:t xml:space="preserve"> </w:t>
            </w:r>
            <w:r>
              <w:rPr>
                <w:rFonts w:cs="Times New Roman" w:ascii="Times New Roman" w:hAnsi="Times New Roman"/>
                <w:kern w:val="0"/>
                <w:lang w:val="ru-RU" w:bidi="ar-SA"/>
              </w:rPr>
              <w:t>59 935,0</w:t>
            </w:r>
          </w:p>
        </w:tc>
        <w:tc>
          <w:tcPr>
            <w:tcW w:w="1813" w:type="dxa"/>
            <w:tcBorders/>
          </w:tcPr>
          <w:p>
            <w:pPr>
              <w:pStyle w:val="Normal"/>
              <w:widowControl w:val="false"/>
              <w:suppressAutoHyphens w:val="true"/>
              <w:spacing w:lineRule="auto" w:line="240" w:before="0" w:after="0"/>
              <w:jc w:val="center"/>
              <w:rPr>
                <w:rFonts w:ascii="Times New Roman" w:hAnsi="Times New Roman"/>
                <w:sz w:val="24"/>
                <w:szCs w:val="24"/>
              </w:rPr>
            </w:pPr>
            <w:r>
              <w:rPr>
                <w:rFonts w:eastAsia="Calibri" w:ascii="Times New Roman" w:hAnsi="Times New Roman"/>
                <w:kern w:val="0"/>
                <w:sz w:val="24"/>
                <w:szCs w:val="24"/>
                <w:lang w:val="ru-RU" w:eastAsia="en-US" w:bidi="ar-SA"/>
              </w:rPr>
              <w:t>0,0</w:t>
            </w:r>
          </w:p>
        </w:tc>
      </w:tr>
      <w:tr>
        <w:trPr/>
        <w:tc>
          <w:tcPr>
            <w:tcW w:w="14600" w:type="dxa"/>
            <w:gridSpan w:val="6"/>
            <w:tcBorders/>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lang w:val="ru-RU" w:bidi="ar-SA"/>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2022</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2023</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2024</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2025</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2026</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lang w:val="ru-RU" w:bidi="ar-SA"/>
              </w:rPr>
              <w:t>Всего</w:t>
            </w:r>
          </w:p>
        </w:tc>
        <w:tc>
          <w:tcPr>
            <w:tcW w:w="2024"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0,0</w:t>
            </w:r>
          </w:p>
        </w:tc>
      </w:tr>
    </w:tbl>
    <w:p>
      <w:pPr>
        <w:pStyle w:val="Normal"/>
        <w:widowControl w:val="false"/>
        <w:numPr>
          <w:ilvl w:val="0"/>
          <w:numId w:val="0"/>
        </w:numPr>
        <w:spacing w:lineRule="auto" w:line="240" w:before="0" w:after="0"/>
        <w:ind w:left="360"/>
        <w:jc w:val="right"/>
        <w:outlineLvl w:val="2"/>
        <w:rPr>
          <w:rFonts w:ascii="Times New Roman" w:hAnsi="Times New Roman"/>
          <w:sz w:val="28"/>
          <w:szCs w:val="28"/>
        </w:rPr>
      </w:pPr>
      <w:r>
        <w:rPr>
          <w:rFonts w:ascii="Times New Roman" w:hAnsi="Times New Roman"/>
          <w:sz w:val="28"/>
          <w:szCs w:val="28"/>
        </w:rPr>
        <w:t>»;</w:t>
      </w:r>
    </w:p>
    <w:p>
      <w:pPr>
        <w:pStyle w:val="Normal"/>
        <w:widowControl w:val="false"/>
        <w:numPr>
          <w:ilvl w:val="0"/>
          <w:numId w:val="0"/>
        </w:numPr>
        <w:spacing w:lineRule="auto" w:line="240" w:before="0" w:after="0"/>
        <w:ind w:left="360"/>
        <w:jc w:val="right"/>
        <w:outlineLvl w:val="2"/>
        <w:rPr>
          <w:rFonts w:ascii="Times New Roman" w:hAnsi="Times New Roman"/>
          <w:kern w:val="2"/>
          <w:sz w:val="28"/>
          <w:szCs w:val="28"/>
          <w:lang w:eastAsia="zh-CN"/>
        </w:rPr>
      </w:pPr>
      <w:r>
        <w:rPr>
          <w:rFonts w:ascii="Times New Roman" w:hAnsi="Times New Roman"/>
          <w:kern w:val="2"/>
          <w:sz w:val="28"/>
          <w:szCs w:val="28"/>
          <w:lang w:eastAsia="zh-CN"/>
        </w:rPr>
        <w:t xml:space="preserve">2) таблицу раздела 1 «Перечень мероприятий подпрограммы» подпрограммы 1 изложить в следующей редакции:  </w:t>
      </w:r>
    </w:p>
    <w:p>
      <w:pPr>
        <w:pStyle w:val="Normal"/>
        <w:widowControl w:val="false"/>
        <w:numPr>
          <w:ilvl w:val="0"/>
          <w:numId w:val="0"/>
        </w:numPr>
        <w:spacing w:lineRule="auto" w:line="240" w:before="0" w:after="0"/>
        <w:ind w:left="360"/>
        <w:jc w:val="center"/>
        <w:outlineLvl w:val="2"/>
        <w:rPr>
          <w:rFonts w:ascii="Times New Roman" w:hAnsi="Times New Roman"/>
          <w:b/>
          <w:sz w:val="28"/>
          <w:szCs w:val="28"/>
        </w:rPr>
      </w:pPr>
      <w:r>
        <w:rPr>
          <w:rFonts w:ascii="Times New Roman" w:hAnsi="Times New Roman"/>
          <w:b/>
          <w:sz w:val="28"/>
          <w:szCs w:val="28"/>
        </w:rPr>
      </w:r>
    </w:p>
    <w:p>
      <w:pPr>
        <w:pStyle w:val="Normal"/>
        <w:widowControl w:val="false"/>
        <w:numPr>
          <w:ilvl w:val="0"/>
          <w:numId w:val="0"/>
        </w:numPr>
        <w:spacing w:lineRule="auto" w:line="240" w:before="0" w:after="0"/>
        <w:ind w:left="360"/>
        <w:jc w:val="center"/>
        <w:outlineLvl w:val="2"/>
        <w:rPr>
          <w:rFonts w:ascii="Times New Roman" w:hAnsi="Times New Roman" w:eastAsia="Calibri"/>
          <w:b/>
          <w:sz w:val="28"/>
          <w:szCs w:val="28"/>
          <w:lang w:eastAsia="en-US"/>
        </w:rPr>
      </w:pPr>
      <w:r>
        <w:rPr>
          <w:rFonts w:ascii="Times New Roman" w:hAnsi="Times New Roman"/>
          <w:b/>
          <w:sz w:val="28"/>
          <w:szCs w:val="28"/>
        </w:rPr>
        <w:t>«</w:t>
      </w:r>
      <w:r>
        <w:rPr>
          <w:rFonts w:eastAsia="Calibri" w:ascii="Times New Roman" w:hAnsi="Times New Roman"/>
          <w:b/>
          <w:sz w:val="28"/>
          <w:szCs w:val="28"/>
          <w:lang w:eastAsia="en-US"/>
        </w:rPr>
        <w:t>ПЕРЕЧЕНЬ МЕРОПРИЯТИЙ ПОДПРОГРАММЫ</w:t>
      </w:r>
    </w:p>
    <w:p>
      <w:pPr>
        <w:pStyle w:val="Normal"/>
        <w:spacing w:lineRule="auto" w:line="240" w:before="0" w:after="0"/>
        <w:jc w:val="center"/>
        <w:rPr>
          <w:rFonts w:ascii="Times New Roman" w:hAnsi="Times New Roman"/>
          <w:b/>
          <w:sz w:val="28"/>
          <w:szCs w:val="28"/>
        </w:rPr>
      </w:pPr>
      <w:r>
        <w:rPr>
          <w:rFonts w:eastAsia="Calibri" w:ascii="Times New Roman" w:hAnsi="Times New Roman"/>
          <w:b/>
          <w:sz w:val="28"/>
          <w:szCs w:val="28"/>
          <w:lang w:eastAsia="en-US"/>
        </w:rPr>
        <w:t>«</w:t>
      </w:r>
      <w:r>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pPr>
        <w:pStyle w:val="Normal"/>
        <w:tabs>
          <w:tab w:val="clear" w:pos="708"/>
          <w:tab w:val="left" w:pos="3920" w:leader="none"/>
        </w:tabs>
        <w:spacing w:lineRule="auto" w:line="240" w:before="0" w:after="0"/>
        <w:rPr>
          <w:rFonts w:ascii="Times New Roman" w:hAnsi="Times New Roman" w:eastAsia="Calibri"/>
          <w:b/>
          <w:sz w:val="28"/>
          <w:szCs w:val="28"/>
          <w:lang w:eastAsia="en-US"/>
        </w:rPr>
      </w:pPr>
      <w:r>
        <w:rPr>
          <w:rFonts w:eastAsia="Calibri" w:ascii="Times New Roman" w:hAnsi="Times New Roman"/>
          <w:b/>
          <w:sz w:val="28"/>
          <w:szCs w:val="28"/>
          <w:lang w:eastAsia="en-US"/>
        </w:rPr>
      </w:r>
    </w:p>
    <w:tbl>
      <w:tblPr>
        <w:tblW w:w="15026"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94"/>
        <w:gridCol w:w="2271"/>
        <w:gridCol w:w="637"/>
        <w:gridCol w:w="1064"/>
        <w:gridCol w:w="1275"/>
        <w:gridCol w:w="1422"/>
        <w:gridCol w:w="1272"/>
        <w:gridCol w:w="1278"/>
        <w:gridCol w:w="709"/>
        <w:gridCol w:w="2131"/>
        <w:gridCol w:w="1971"/>
      </w:tblGrid>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t>п/п</w:t>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мероприятия</w:t>
            </w:r>
          </w:p>
        </w:tc>
        <w:tc>
          <w:tcPr>
            <w:tcW w:w="637"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 xml:space="preserve">Статус </w:t>
            </w:r>
            <w:hyperlink w:anchor="P1007">
              <w:r>
                <w:rPr>
                  <w:rFonts w:ascii="Times New Roman" w:hAnsi="Times New Roman"/>
                  <w:sz w:val="24"/>
                  <w:szCs w:val="24"/>
                </w:rPr>
                <w:t>&lt;1&gt;</w:t>
              </w:r>
            </w:hyperlink>
          </w:p>
        </w:tc>
        <w:tc>
          <w:tcPr>
            <w:tcW w:w="1064"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Годы реализации</w:t>
            </w:r>
          </w:p>
        </w:tc>
        <w:tc>
          <w:tcPr>
            <w:tcW w:w="5956"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Объем финансирования, тыс. рублей</w:t>
            </w:r>
          </w:p>
        </w:tc>
        <w:tc>
          <w:tcPr>
            <w:tcW w:w="2131"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Непосредственный результат реализации мероприятия</w:t>
            </w:r>
          </w:p>
        </w:tc>
        <w:tc>
          <w:tcPr>
            <w:tcW w:w="1971"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Заказчик, главный распорядитель (распорядитель) бюджетных средств, исполнитель</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5"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всего</w:t>
            </w:r>
          </w:p>
        </w:tc>
        <w:tc>
          <w:tcPr>
            <w:tcW w:w="468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c>
          <w:tcPr>
            <w:tcW w:w="21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1821" w:hRule="atLeast"/>
          <w:cantSplit w:val="true"/>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422"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федеральный бюджет</w:t>
            </w:r>
          </w:p>
        </w:tc>
        <w:tc>
          <w:tcPr>
            <w:tcW w:w="1272"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краевой бюджет</w:t>
            </w:r>
          </w:p>
        </w:tc>
        <w:tc>
          <w:tcPr>
            <w:tcW w:w="1278"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внебюджетные источники</w:t>
            </w:r>
          </w:p>
        </w:tc>
        <w:tc>
          <w:tcPr>
            <w:tcW w:w="21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eastAsia="Calibri"/>
          <w:sz w:val="6"/>
          <w:szCs w:val="6"/>
          <w:lang w:eastAsia="en-US"/>
        </w:rPr>
      </w:pPr>
      <w:r>
        <w:rPr>
          <w:rFonts w:eastAsia="Calibri" w:ascii="Times New Roman" w:hAnsi="Times New Roman"/>
          <w:sz w:val="6"/>
          <w:szCs w:val="6"/>
          <w:lang w:eastAsia="en-US"/>
        </w:rPr>
      </w:r>
    </w:p>
    <w:tbl>
      <w:tblPr>
        <w:tblW w:w="15026"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94"/>
        <w:gridCol w:w="2271"/>
        <w:gridCol w:w="637"/>
        <w:gridCol w:w="1064"/>
        <w:gridCol w:w="1275"/>
        <w:gridCol w:w="1422"/>
        <w:gridCol w:w="1272"/>
        <w:gridCol w:w="1278"/>
        <w:gridCol w:w="739"/>
        <w:gridCol w:w="2101"/>
        <w:gridCol w:w="1971"/>
      </w:tblGrid>
      <w:tr>
        <w:trPr>
          <w:tblHeader w:val="true"/>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21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9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r>
      <w:tr>
        <w:trPr>
          <w:trHeight w:val="178" w:hRule="atLeast"/>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Цель 1</w:t>
            </w:r>
          </w:p>
        </w:tc>
        <w:tc>
          <w:tcPr>
            <w:tcW w:w="11759"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780" w:leader="none"/>
              </w:tabs>
              <w:spacing w:lineRule="auto" w:line="240" w:before="0" w:after="0"/>
              <w:jc w:val="both"/>
              <w:rPr>
                <w:rFonts w:ascii="Times New Roman" w:hAnsi="Times New Roman"/>
                <w:sz w:val="24"/>
                <w:szCs w:val="24"/>
              </w:rPr>
            </w:pPr>
            <w:r>
              <w:rPr>
                <w:rFonts w:ascii="Times New Roman" w:hAnsi="Times New Roman"/>
                <w:sz w:val="24"/>
                <w:szCs w:val="24"/>
              </w:rPr>
              <w:t>Обеспечение высокого уровня безопасности жителей и гостей на основе систем мониторинга основных параметров функционирования поселений на территории района</w:t>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1.1</w:t>
            </w:r>
          </w:p>
        </w:tc>
        <w:tc>
          <w:tcPr>
            <w:tcW w:w="11759"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Содержание и обеспечение деятельности аппарата казенного учреждения</w:t>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1.1.1</w:t>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14 886,4</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14 886,4</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Выполнение функций казенного учреждения</w:t>
            </w:r>
            <w:r>
              <w:rPr>
                <w:rFonts w:ascii="Times New Roman" w:hAnsi="Times New Roman"/>
                <w:bCs/>
                <w:sz w:val="24"/>
                <w:szCs w:val="24"/>
              </w:rPr>
              <w:t xml:space="preserve"> </w:t>
            </w:r>
            <w:r>
              <w:rPr>
                <w:rFonts w:ascii="Times New Roman" w:hAnsi="Times New Roman"/>
                <w:sz w:val="24"/>
                <w:szCs w:val="24"/>
              </w:rPr>
              <w:t xml:space="preserve"> -100%.</w:t>
            </w:r>
          </w:p>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подключение МВД к АПК «Безопасный город» -  100%</w:t>
            </w:r>
          </w:p>
        </w:tc>
        <w:tc>
          <w:tcPr>
            <w:tcW w:w="19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eastAsia="Calibri"/>
                <w:sz w:val="24"/>
                <w:szCs w:val="24"/>
              </w:rPr>
            </w:pPr>
            <w:r>
              <w:rPr>
                <w:rFonts w:eastAsia="Calibri" w:ascii="Times New Roman" w:hAnsi="Times New Roman"/>
                <w:bCs/>
                <w:sz w:val="24"/>
                <w:szCs w:val="24"/>
                <w:lang w:eastAsia="en-US"/>
              </w:rPr>
              <w:t xml:space="preserve">Администрация муниципального образования Темрюкский район (далее – Администрация), </w:t>
            </w:r>
            <w:r>
              <w:rPr>
                <w:rFonts w:ascii="Times New Roman" w:hAnsi="Times New Roman"/>
                <w:bCs/>
                <w:sz w:val="24"/>
                <w:szCs w:val="24"/>
              </w:rPr>
              <w:t>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17 478,1</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17 478,1</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20 527,1</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20 527,1</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yellow"/>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94 676,7</w:t>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94 676,7</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4"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1.1.1.1</w:t>
            </w:r>
          </w:p>
        </w:tc>
        <w:tc>
          <w:tcPr>
            <w:tcW w:w="22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bCs/>
                <w:sz w:val="24"/>
                <w:szCs w:val="24"/>
              </w:rPr>
              <w:t>в том числе:</w:t>
            </w:r>
          </w:p>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271,0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Ежегодное техническое обслуживание оборудования автоматизирован-ной системы оперативного контроля и мониторинга паводковой ситуации на территории муниципального образования Темрюкский район – 1 ед.</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79"/>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246,9</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246,9</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595"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3"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1 568,5</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1 568,5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1.2</w:t>
            </w:r>
          </w:p>
        </w:tc>
        <w:tc>
          <w:tcPr>
            <w:tcW w:w="11759"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1.2.1</w:t>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 наступлении случая -            100% выполнение функций</w:t>
            </w:r>
          </w:p>
        </w:tc>
        <w:tc>
          <w:tcPr>
            <w:tcW w:w="19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003"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315,0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315,0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1.2.2</w:t>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08" w:leader="none"/>
                <w:tab w:val="left" w:pos="0" w:leader="none"/>
                <w:tab w:val="left" w:pos="34" w:leader="none"/>
              </w:tabs>
              <w:spacing w:lineRule="auto" w:line="240" w:before="0" w:after="0"/>
              <w:contextualSpacing/>
              <w:rPr>
                <w:rFonts w:ascii="Times New Roman" w:hAnsi="Times New Roman"/>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 наступлении случая -            100% выполнение функций</w:t>
            </w:r>
          </w:p>
        </w:tc>
        <w:tc>
          <w:tcPr>
            <w:tcW w:w="19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bCs/>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1.3</w:t>
            </w:r>
          </w:p>
        </w:tc>
        <w:tc>
          <w:tcPr>
            <w:tcW w:w="11759"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trPr/>
        <w:tc>
          <w:tcPr>
            <w:tcW w:w="994"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1.3.1</w:t>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М</w:t>
            </w:r>
            <w:r>
              <w:rPr>
                <w:rFonts w:eastAsia="Calibri" w:ascii="Times New Roman" w:hAnsi="Times New Roman"/>
                <w:bCs/>
                <w:sz w:val="24"/>
                <w:szCs w:val="24"/>
                <w:lang w:eastAsia="en-US"/>
              </w:rPr>
              <w:t xml:space="preserve">ероприятия для </w:t>
            </w:r>
            <w:r>
              <w:rPr>
                <w:rFonts w:eastAsia="Calibri" w:ascii="Times New Roman" w:hAnsi="Times New Roman"/>
                <w:sz w:val="24"/>
                <w:szCs w:val="24"/>
                <w:lang w:eastAsia="en-US"/>
              </w:rPr>
              <w:t>предупреждения чрезвычайных ситуаций на территории муниципального образования Темрюкский район,</w:t>
            </w:r>
            <w:r>
              <w:rPr>
                <w:rFonts w:ascii="Times New Roman" w:hAnsi="Times New Roman"/>
                <w:bCs/>
                <w:sz w:val="24"/>
                <w:szCs w:val="24"/>
              </w:rPr>
              <w:t xml:space="preserve"> в рамках муниципального проекта «Безопасный район»</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40 349,2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33 854,6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6 494,6</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 год:</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разработка и изготовление графического материала -                 1 ед.;</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 2023 год: приобретение СРУ – 14 шт. и монтаж муниципальной автоматизированной системы централизованного оповещения населения;</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монтаж системы видеонаблюдения (пос.Кучугуры, ст-ца Голубицкая, пос.Волна, ст-ца Ахтанизовская, пос.Пересыпь, Новотаманское и Запорожское сельские поселения).</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2024 год: приобретение и монтаж СРУ – 15 шт.; приобретение и монтаж АГК – 1 шт.; </w:t>
            </w:r>
            <w:r>
              <w:rPr>
                <w:rFonts w:ascii="Times New Roman" w:hAnsi="Times New Roman"/>
                <w:color w:val="000000"/>
                <w:sz w:val="24"/>
                <w:szCs w:val="24"/>
              </w:rPr>
              <w:t>приобретение и монтаж пожарных извещателей.</w:t>
            </w:r>
          </w:p>
        </w:tc>
        <w:tc>
          <w:tcPr>
            <w:tcW w:w="19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0" w:hRule="atLeast"/>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93 789,6</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33 854,6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59 935,0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424"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1.3.1.1</w:t>
            </w:r>
          </w:p>
        </w:tc>
        <w:tc>
          <w:tcPr>
            <w:tcW w:w="22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7 605,0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3 954,6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3 650,4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Приобретение: купольных видеокамер – 13 шт.;</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направленных видеокамер – 52 шт.</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79"/>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595"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3"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7 605,0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3 954,6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3 650,4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05"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1.3.1.2</w:t>
            </w:r>
          </w:p>
        </w:tc>
        <w:tc>
          <w:tcPr>
            <w:tcW w:w="22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29 911,0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29 900,0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rHeight w:val="976"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24"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08"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136" w:hRule="atLeast"/>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29 911,0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29 900,0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restart"/>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1.3.1.3</w:t>
            </w:r>
          </w:p>
        </w:tc>
        <w:tc>
          <w:tcPr>
            <w:tcW w:w="22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в том числе:</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автономными дымовыми пожарными извещателями мест проживания малоимущих многодетных семей, семей, находящихся в трудной жизненной ситуации, в социально опасном положении</w:t>
            </w:r>
          </w:p>
        </w:tc>
        <w:tc>
          <w:tcPr>
            <w:tcW w:w="637" w:type="dxa"/>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color w:val="000000"/>
              </w:rPr>
            </w:pPr>
            <w:r>
              <w:rPr>
                <w:rFonts w:ascii="Times New Roman" w:hAnsi="Times New Roman"/>
                <w:color w:val="000000"/>
                <w:sz w:val="24"/>
                <w:szCs w:val="24"/>
              </w:rPr>
              <w:t>Приобретение и монтаж пожарных извещателей.</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1.4</w:t>
            </w:r>
          </w:p>
        </w:tc>
        <w:tc>
          <w:tcPr>
            <w:tcW w:w="2271" w:type="dxa"/>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Задача 1.4</w:t>
            </w:r>
          </w:p>
        </w:tc>
        <w:tc>
          <w:tcPr>
            <w:tcW w:w="11759" w:type="dxa"/>
            <w:gridSpan w:val="9"/>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trPr/>
        <w:tc>
          <w:tcPr>
            <w:tcW w:w="994" w:type="dxa"/>
            <w:vMerge w:val="restart"/>
            <w:tcBorders>
              <w:top w:val="single" w:sz="4" w:space="0" w:color="000000"/>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t>1.4.1</w:t>
            </w:r>
          </w:p>
        </w:tc>
        <w:tc>
          <w:tcPr>
            <w:tcW w:w="22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чрезвычайных ситуаций муниципального характера</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Поддержание уровня созданного резерва материальных ресурсов – 100%</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951" w:hRule="atLeast"/>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Итого по подпрограмме</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55 361,6</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33 980,6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21 381,0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1"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58 513,8</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58 450,8</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34 312,3</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34 249,3</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20 942,4</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20 968,7</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190 098,8</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34 232,6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155 866,2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1"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restart"/>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restart"/>
            <w:tcBorders>
              <w:top w:val="single" w:sz="4" w:space="0" w:color="000000"/>
              <w:left w:val="single" w:sz="4" w:space="0" w:color="000000"/>
              <w:bottom w:val="single" w:sz="4" w:space="0" w:color="000000"/>
              <w:right w:val="single" w:sz="4" w:space="0" w:color="000000"/>
            </w:tcBorders>
          </w:tcPr>
          <w:p>
            <w:pPr>
              <w:pStyle w:val="Style20"/>
              <w:jc w:val="left"/>
              <w:rPr>
                <w:rFonts w:ascii="Times New Roman" w:hAnsi="Times New Roman" w:cs="Times New Roman"/>
              </w:rPr>
            </w:pPr>
            <w:r>
              <w:rPr>
                <w:rFonts w:cs="Times New Roman" w:ascii="Times New Roman" w:hAnsi="Times New Roman"/>
              </w:rPr>
              <w:t>Итого по проектам</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2022</w:t>
            </w:r>
          </w:p>
        </w:tc>
        <w:tc>
          <w:tcPr>
            <w:tcW w:w="1275"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40 349,2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33 854,6</w:t>
            </w:r>
          </w:p>
        </w:tc>
        <w:tc>
          <w:tcPr>
            <w:tcW w:w="1278"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6 494,6</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top w:val="single" w:sz="4" w:space="0" w:color="000000"/>
              <w:left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х</w:t>
            </w:r>
          </w:p>
        </w:tc>
        <w:tc>
          <w:tcPr>
            <w:tcW w:w="1971" w:type="dxa"/>
            <w:tcBorders>
              <w:top w:val="single" w:sz="4" w:space="0" w:color="000000"/>
              <w:left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х</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2023</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97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2024</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97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97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97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r>
      <w:tr>
        <w:trPr/>
        <w:tc>
          <w:tcPr>
            <w:tcW w:w="994"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2271"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637"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cs="Times New Roman"/>
              </w:rPr>
            </w:pPr>
            <w:r>
              <w:rPr>
                <w:rFonts w:cs="Times New Roman" w:ascii="Times New Roman" w:hAnsi="Times New Roman"/>
              </w:rPr>
              <w:t>всего</w:t>
            </w:r>
          </w:p>
        </w:tc>
        <w:tc>
          <w:tcPr>
            <w:tcW w:w="1275"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93 789,6</w:t>
            </w:r>
          </w:p>
        </w:tc>
        <w:tc>
          <w:tcPr>
            <w:tcW w:w="14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1278"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59 935,0</w:t>
            </w:r>
          </w:p>
        </w:tc>
        <w:tc>
          <w:tcPr>
            <w:tcW w:w="739"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cs="Times New Roman"/>
              </w:rPr>
            </w:pPr>
            <w:r>
              <w:rPr>
                <w:rFonts w:cs="Times New Roman" w:ascii="Times New Roman" w:hAnsi="Times New Roman"/>
              </w:rPr>
              <w:t>0,0</w:t>
            </w:r>
          </w:p>
        </w:tc>
        <w:tc>
          <w:tcPr>
            <w:tcW w:w="210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c>
          <w:tcPr>
            <w:tcW w:w="1971" w:type="dxa"/>
            <w:tcBorders>
              <w:left w:val="single" w:sz="4" w:space="0" w:color="000000"/>
              <w:right w:val="single" w:sz="4" w:space="0" w:color="000000"/>
            </w:tcBorders>
          </w:tcPr>
          <w:p>
            <w:pPr>
              <w:pStyle w:val="Style20"/>
              <w:rPr>
                <w:rFonts w:ascii="Times New Roman" w:hAnsi="Times New Roman" w:cs="Times New Roman"/>
              </w:rPr>
            </w:pPr>
            <w:r>
              <w:rPr>
                <w:rFonts w:cs="Times New Roman" w:ascii="Times New Roman" w:hAnsi="Times New Roman"/>
              </w:rPr>
            </w:r>
          </w:p>
        </w:tc>
      </w:tr>
      <w:tr>
        <w:trPr/>
        <w:tc>
          <w:tcPr>
            <w:tcW w:w="15024" w:type="dxa"/>
            <w:gridSpan w:val="11"/>
            <w:tcBorders>
              <w:top w:val="single" w:sz="4" w:space="0" w:color="000000"/>
              <w:left w:val="single" w:sz="4" w:space="0" w:color="000000"/>
              <w:bottom w:val="single" w:sz="4" w:space="0" w:color="000000"/>
              <w:right w:val="single" w:sz="4" w:space="0" w:color="000000"/>
            </w:tcBorders>
          </w:tcPr>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&lt;1&gt; Отмечаются мероприятия подпрограммы в следующих случаях:</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если мероприятие является мероприятием муниципальных проектов присваивается статус «4».</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Допускается присваивание нескольких статусов одному мероприятию через дробь.</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spacing w:lineRule="auto" w:line="240" w:before="0" w:after="0"/>
              <w:rPr>
                <w:rFonts w:ascii="Times New Roman" w:hAnsi="Times New Roman" w:eastAsia="Calibri"/>
                <w:sz w:val="24"/>
                <w:szCs w:val="24"/>
                <w:lang w:eastAsia="en-US"/>
              </w:rPr>
            </w:pPr>
            <w:r>
              <w:rPr>
                <w:rFonts w:ascii="Times New Roman" w:hAnsi="Times New Roman"/>
                <w:sz w:val="24"/>
                <w:szCs w:val="24"/>
              </w:rPr>
              <w:t xml:space="preserve">        </w:t>
            </w:r>
            <w:r>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spacing w:lineRule="auto" w:line="240" w:before="0" w:after="0"/>
        <w:ind w:right="-314"/>
        <w:jc w:val="right"/>
        <w:rPr>
          <w:rFonts w:ascii="Times New Roman" w:hAnsi="Times New Roman" w:eastAsia="Calibri"/>
          <w:sz w:val="28"/>
          <w:szCs w:val="28"/>
          <w:lang w:eastAsia="en-US"/>
        </w:rPr>
      </w:pPr>
      <w:r>
        <w:rPr>
          <w:rFonts w:eastAsia="Calibri" w:ascii="Times New Roman" w:hAnsi="Times New Roman"/>
          <w:sz w:val="28"/>
          <w:szCs w:val="28"/>
          <w:lang w:eastAsia="en-US"/>
        </w:rPr>
        <w:t>».</w:t>
      </w:r>
    </w:p>
    <w:p>
      <w:pPr>
        <w:pStyle w:val="NoSpacing"/>
        <w:numPr>
          <w:ilvl w:val="0"/>
          <w:numId w:val="2"/>
        </w:numPr>
        <w:rPr>
          <w:rFonts w:ascii="Times New Roman" w:hAnsi="Times New Roman" w:eastAsia="Calibri"/>
          <w:sz w:val="6"/>
          <w:szCs w:val="6"/>
          <w:lang w:eastAsia="en-US"/>
        </w:rPr>
      </w:pPr>
      <w:r>
        <w:rPr>
          <w:rFonts w:ascii="Times New Roman" w:hAnsi="Times New Roman"/>
          <w:kern w:val="2"/>
          <w:sz w:val="28"/>
          <w:szCs w:val="28"/>
          <w:lang w:eastAsia="zh-CN"/>
        </w:rPr>
        <w:t>В приложении 2 к муниципальной программе:</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1) в паспорте подпрограммы «</w:t>
      </w:r>
      <w:r>
        <w:rPr>
          <w:rFonts w:eastAsia="Calibri" w:ascii="Times New Roman"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bCs/>
          <w:kern w:val="2"/>
          <w:sz w:val="28"/>
          <w:szCs w:val="28"/>
          <w:lang w:eastAsia="zh-CN"/>
        </w:rPr>
        <w:t xml:space="preserve"> (далее – подпрограмма 2):</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а) позицию «Участники подпрограммы» подпрограммы 2 изложить в следующей редакции:</w:t>
      </w:r>
    </w:p>
    <w:p>
      <w:pPr>
        <w:pStyle w:val="Normal"/>
        <w:spacing w:lineRule="auto" w:line="240" w:before="0" w:after="0"/>
        <w:jc w:val="both"/>
        <w:rPr>
          <w:rFonts w:ascii="Times New Roman" w:hAnsi="Times New Roman"/>
          <w:bCs/>
          <w:kern w:val="2"/>
          <w:sz w:val="28"/>
          <w:szCs w:val="28"/>
          <w:lang w:eastAsia="zh-CN"/>
        </w:rPr>
      </w:pPr>
      <w:r>
        <w:rPr>
          <w:rFonts w:ascii="Times New Roman" w:hAnsi="Times New Roman"/>
          <w:bCs/>
          <w:kern w:val="2"/>
          <w:sz w:val="28"/>
          <w:szCs w:val="28"/>
          <w:lang w:eastAsia="zh-CN"/>
        </w:rPr>
        <w:t>«</w:t>
      </w:r>
    </w:p>
    <w:tbl>
      <w:tblPr>
        <w:tblStyle w:val="af7"/>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Участники подпрограммы</w:t>
            </w:r>
          </w:p>
        </w:tc>
        <w:tc>
          <w:tcPr>
            <w:tcW w:w="9082"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Не предусмотрены</w:t>
            </w:r>
          </w:p>
        </w:tc>
      </w:tr>
    </w:tbl>
    <w:p>
      <w:pPr>
        <w:pStyle w:val="Normal"/>
        <w:spacing w:lineRule="auto" w:line="240" w:before="0" w:after="0"/>
        <w:ind w:firstLine="709"/>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pPr>
        <w:pStyle w:val="Normal"/>
        <w:spacing w:lineRule="auto" w:line="240" w:before="0" w:after="0"/>
        <w:ind w:firstLine="708"/>
        <w:rPr>
          <w:rFonts w:ascii="Times New Roman" w:hAnsi="Times New Roman"/>
          <w:sz w:val="28"/>
          <w:szCs w:val="28"/>
        </w:rPr>
      </w:pPr>
      <w:r>
        <w:rPr>
          <w:rFonts w:ascii="Times New Roman" w:hAnsi="Times New Roman"/>
          <w:sz w:val="28"/>
          <w:szCs w:val="28"/>
        </w:rPr>
        <w:t>б) позицию «Перечень целевых показателей подпрограммы» подпрограммы 2 изложить в следующей редакции:</w:t>
      </w:r>
    </w:p>
    <w:p>
      <w:pPr>
        <w:pStyle w:val="Normal"/>
        <w:spacing w:lineRule="auto" w:line="240" w:before="0" w:after="0"/>
        <w:rPr>
          <w:rFonts w:ascii="Times New Roman" w:hAnsi="Times New Roman"/>
          <w:sz w:val="28"/>
          <w:szCs w:val="28"/>
        </w:rPr>
      </w:pPr>
      <w:r>
        <w:rPr>
          <w:rFonts w:ascii="Times New Roman" w:hAnsi="Times New Roman"/>
          <w:sz w:val="28"/>
          <w:szCs w:val="28"/>
        </w:rPr>
        <w:t>«</w:t>
      </w:r>
    </w:p>
    <w:tbl>
      <w:tblPr>
        <w:tblStyle w:val="10"/>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Перечень целевых показателей подпрограммы</w:t>
            </w:r>
          </w:p>
        </w:tc>
        <w:tc>
          <w:tcPr>
            <w:tcW w:w="9082" w:type="dxa"/>
            <w:tcBorders/>
          </w:tcPr>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1. Своевременное реагирование на вызов (обращение) по чрезвычайным ситуациям и происшествиям.</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sz w:val="24"/>
                <w:szCs w:val="24"/>
                <w:lang w:eastAsia="en-US"/>
              </w:rPr>
            </w:pPr>
            <w:r>
              <w:rPr>
                <w:rFonts w:eastAsia="Calibri" w:ascii="Times New Roman" w:hAnsi="Times New Roman"/>
                <w:kern w:val="0"/>
                <w:sz w:val="24"/>
                <w:szCs w:val="24"/>
                <w:lang w:val="ru-RU" w:eastAsia="en-US" w:bidi="ar-SA"/>
              </w:rPr>
              <w:t>2</w:t>
            </w:r>
            <w:r>
              <w:rPr>
                <w:rFonts w:eastAsia="Calibri" w:ascii="Times New Roman" w:hAnsi="Times New Roman"/>
                <w:kern w:val="0"/>
                <w:sz w:val="24"/>
                <w:szCs w:val="24"/>
                <w:shd w:fill="FFFFFF" w:val="clear"/>
                <w:lang w:val="ru-RU" w:eastAsia="en-US" w:bidi="ar-SA"/>
              </w:rPr>
              <w:t xml:space="preserve"> </w:t>
            </w:r>
            <w:r>
              <w:rPr>
                <w:rFonts w:eastAsia="Calibri" w:ascii="Times New Roman" w:hAnsi="Times New Roman"/>
                <w:kern w:val="0"/>
                <w:sz w:val="24"/>
                <w:szCs w:val="24"/>
                <w:lang w:val="ru-RU" w:eastAsia="en-US" w:bidi="ar-SA"/>
              </w:rPr>
              <w:t>Доля обученных и аттестованных спасателей от общего количества спасателей.</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eastAsia="Calibri"/>
                <w:b/>
                <w:sz w:val="24"/>
                <w:szCs w:val="24"/>
                <w:lang w:eastAsia="en-US"/>
              </w:rPr>
            </w:pPr>
            <w:r>
              <w:rPr>
                <w:rFonts w:eastAsia="Calibri" w:ascii="Times New Roman" w:hAnsi="Times New Roman"/>
                <w:kern w:val="0"/>
                <w:sz w:val="24"/>
                <w:szCs w:val="24"/>
                <w:lang w:val="ru-RU" w:eastAsia="en-US" w:bidi="ar-SA"/>
              </w:rPr>
              <w:t>3. Количество приобретенных объектов движимого имущества.</w:t>
            </w:r>
          </w:p>
        </w:tc>
      </w:tr>
    </w:tbl>
    <w:p>
      <w:pPr>
        <w:pStyle w:val="Normal"/>
        <w:spacing w:lineRule="auto" w:line="240" w:before="0" w:after="0"/>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w:t>
      </w:r>
    </w:p>
    <w:p>
      <w:pPr>
        <w:pStyle w:val="Normal"/>
        <w:spacing w:lineRule="auto" w:line="240" w:before="0" w:after="0"/>
        <w:ind w:firstLine="708"/>
        <w:rPr>
          <w:rFonts w:ascii="Times New Roman" w:hAnsi="Times New Roman"/>
          <w:bCs/>
          <w:sz w:val="28"/>
          <w:szCs w:val="28"/>
        </w:rPr>
      </w:pPr>
      <w:r>
        <w:rPr>
          <w:rFonts w:ascii="Times New Roman" w:hAnsi="Times New Roman"/>
          <w:bCs/>
          <w:sz w:val="28"/>
          <w:szCs w:val="28"/>
        </w:rPr>
      </w:r>
    </w:p>
    <w:p>
      <w:pPr>
        <w:pStyle w:val="Normal"/>
        <w:spacing w:lineRule="auto" w:line="240" w:before="0" w:after="0"/>
        <w:ind w:firstLine="708"/>
        <w:rPr>
          <w:rFonts w:ascii="Times New Roman" w:hAnsi="Times New Roman"/>
          <w:bCs/>
          <w:sz w:val="28"/>
          <w:szCs w:val="28"/>
        </w:rPr>
      </w:pPr>
      <w:r>
        <w:rPr>
          <w:rFonts w:ascii="Times New Roman" w:hAnsi="Times New Roman"/>
          <w:bCs/>
          <w:sz w:val="28"/>
          <w:szCs w:val="28"/>
        </w:rPr>
        <w:t>в) позицию «Этапы и сроки реализации подпрограммы» подпрограммы 2 изложить в следующей редакции:</w:t>
      </w:r>
    </w:p>
    <w:p>
      <w:pPr>
        <w:pStyle w:val="Normal"/>
        <w:spacing w:lineRule="auto" w:line="240" w:before="0" w:after="0"/>
        <w:rPr>
          <w:rFonts w:ascii="Times New Roman" w:hAnsi="Times New Roman"/>
          <w:bCs/>
          <w:sz w:val="28"/>
          <w:szCs w:val="28"/>
        </w:rPr>
      </w:pPr>
      <w:r>
        <w:rPr>
          <w:rFonts w:ascii="Times New Roman" w:hAnsi="Times New Roman"/>
          <w:bCs/>
          <w:sz w:val="28"/>
          <w:szCs w:val="28"/>
        </w:rPr>
        <w:t>«</w:t>
      </w:r>
    </w:p>
    <w:tbl>
      <w:tblPr>
        <w:tblStyle w:val="af7"/>
        <w:tblW w:w="14709"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102"/>
        <w:gridCol w:w="9606"/>
      </w:tblGrid>
      <w:tr>
        <w:trPr/>
        <w:tc>
          <w:tcPr>
            <w:tcW w:w="5102" w:type="dxa"/>
            <w:tcBorders/>
          </w:tcPr>
          <w:p>
            <w:pPr>
              <w:pStyle w:val="Normal"/>
              <w:widowControl w:val="false"/>
              <w:suppressAutoHyphens w:val="true"/>
              <w:spacing w:lineRule="auto" w:line="240" w:before="0" w:after="0"/>
              <w:jc w:val="left"/>
              <w:rPr>
                <w:rFonts w:ascii="Times New Roman" w:hAnsi="Times New Roman"/>
                <w:b/>
                <w:bCs/>
                <w:sz w:val="24"/>
                <w:szCs w:val="24"/>
              </w:rPr>
            </w:pPr>
            <w:r>
              <w:rPr>
                <w:rFonts w:ascii="Times New Roman" w:hAnsi="Times New Roman"/>
                <w:bCs/>
                <w:kern w:val="0"/>
                <w:sz w:val="24"/>
                <w:szCs w:val="24"/>
                <w:lang w:val="ru-RU" w:bidi="ar-SA"/>
              </w:rPr>
              <w:t>Этапы и сроки реализации подпрограммы</w:t>
            </w:r>
          </w:p>
        </w:tc>
        <w:tc>
          <w:tcPr>
            <w:tcW w:w="9606" w:type="dxa"/>
            <w:tcBorders/>
          </w:tcPr>
          <w:p>
            <w:pPr>
              <w:pStyle w:val="Normal"/>
              <w:widowControl w:val="false"/>
              <w:suppressAutoHyphens w:val="true"/>
              <w:spacing w:lineRule="auto" w:line="240" w:before="0" w:after="0"/>
              <w:jc w:val="left"/>
              <w:rPr>
                <w:rFonts w:ascii="Times New Roman" w:hAnsi="Times New Roman"/>
                <w:bCs/>
                <w:sz w:val="24"/>
                <w:szCs w:val="24"/>
              </w:rPr>
            </w:pPr>
            <w:r>
              <w:rPr>
                <w:rFonts w:ascii="Times New Roman" w:hAnsi="Times New Roman"/>
                <w:bCs/>
                <w:kern w:val="0"/>
                <w:sz w:val="24"/>
                <w:szCs w:val="24"/>
                <w:lang w:val="ru-RU" w:bidi="ar-SA"/>
              </w:rPr>
              <w:t>Этапы не предусмотрены</w:t>
            </w:r>
          </w:p>
          <w:p>
            <w:pPr>
              <w:pStyle w:val="Normal"/>
              <w:widowControl w:val="false"/>
              <w:suppressAutoHyphens w:val="true"/>
              <w:spacing w:lineRule="auto" w:line="240" w:before="0" w:after="0"/>
              <w:jc w:val="left"/>
              <w:rPr>
                <w:rFonts w:ascii="Times New Roman" w:hAnsi="Times New Roman"/>
                <w:b/>
                <w:bCs/>
                <w:sz w:val="24"/>
                <w:szCs w:val="24"/>
              </w:rPr>
            </w:pPr>
            <w:r>
              <w:rPr>
                <w:rFonts w:ascii="Times New Roman" w:hAnsi="Times New Roman"/>
                <w:bCs/>
                <w:kern w:val="0"/>
                <w:sz w:val="24"/>
                <w:szCs w:val="24"/>
                <w:lang w:val="ru-RU" w:bidi="ar-SA"/>
              </w:rPr>
              <w:t>2022-2026 годы</w:t>
            </w:r>
          </w:p>
        </w:tc>
      </w:tr>
    </w:tbl>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t>»;</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г) позицию «Объем финансирования подпрограммы» подпрограммы 2 изложить в следующей редакции:</w:t>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r>
    </w:p>
    <w:p>
      <w:pPr>
        <w:pStyle w:val="Normal"/>
        <w:spacing w:lineRule="auto" w:line="240" w:before="0" w:after="0"/>
        <w:jc w:val="both"/>
        <w:rPr>
          <w:rFonts w:ascii="Times New Roman" w:hAnsi="Times New Roman"/>
          <w:kern w:val="2"/>
          <w:sz w:val="28"/>
          <w:szCs w:val="28"/>
          <w:lang w:eastAsia="zh-CN"/>
        </w:rPr>
      </w:pPr>
      <w:r>
        <w:rPr>
          <w:rFonts w:ascii="Times New Roman" w:hAnsi="Times New Roman"/>
          <w:bCs/>
          <w:kern w:val="2"/>
          <w:sz w:val="28"/>
          <w:szCs w:val="28"/>
          <w:lang w:eastAsia="zh-CN"/>
        </w:rPr>
        <w:t>«</w:t>
      </w:r>
      <w:r>
        <w:rPr>
          <w:rFonts w:ascii="Times New Roman" w:hAnsi="Times New Roman"/>
          <w:kern w:val="2"/>
          <w:sz w:val="28"/>
          <w:szCs w:val="28"/>
          <w:lang w:eastAsia="zh-CN"/>
        </w:rPr>
        <w:t xml:space="preserve">        </w:t>
      </w:r>
    </w:p>
    <w:tbl>
      <w:tblPr>
        <w:tblW w:w="14742"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5091"/>
        <w:gridCol w:w="1883"/>
        <w:gridCol w:w="1844"/>
        <w:gridCol w:w="1417"/>
        <w:gridCol w:w="1844"/>
        <w:gridCol w:w="2662"/>
      </w:tblGrid>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Объем финансирования подпрограммы, тыс. рублей &lt;1&gt;</w:t>
            </w:r>
          </w:p>
        </w:tc>
        <w:tc>
          <w:tcPr>
            <w:tcW w:w="188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t>всего</w:t>
            </w:r>
          </w:p>
        </w:tc>
        <w:tc>
          <w:tcPr>
            <w:tcW w:w="7767"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в разрезе источников финансирования</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Годы реализации</w:t>
            </w:r>
          </w:p>
        </w:tc>
        <w:tc>
          <w:tcPr>
            <w:tcW w:w="188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федеральный бюджет</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краевой бюджет</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местный бюджет</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sz w:val="24"/>
                <w:szCs w:val="24"/>
                <w:lang w:eastAsia="en-US"/>
              </w:rPr>
              <w:t>внебюджетные источники</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18 304,9</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18 304,9</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20 039,6</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20 039,6</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highlight w:val="none"/>
                <w:shd w:fill="auto" w:val="clear"/>
              </w:rPr>
            </w:pPr>
            <w:r>
              <w:rPr>
                <w:rFonts w:ascii="Times New Roman" w:hAnsi="Times New Roman"/>
                <w:sz w:val="24"/>
                <w:szCs w:val="24"/>
                <w:shd w:fill="auto" w:val="clear"/>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61 730,7</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61 730,7</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highlight w:val="none"/>
                <w:shd w:fill="auto" w:val="clear"/>
              </w:rPr>
            </w:pPr>
            <w:r>
              <w:rPr>
                <w:rFonts w:ascii="Times New Roman" w:hAnsi="Times New Roman"/>
                <w:sz w:val="24"/>
                <w:szCs w:val="24"/>
                <w:shd w:fill="auto" w:val="clear"/>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28 022,4</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28 022,4</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highlight w:val="none"/>
                <w:shd w:fill="auto" w:val="clear"/>
              </w:rPr>
            </w:pPr>
            <w:r>
              <w:rPr>
                <w:rFonts w:ascii="Times New Roman" w:hAnsi="Times New Roman"/>
                <w:sz w:val="24"/>
                <w:szCs w:val="24"/>
                <w:shd w:fill="auto" w:val="clear"/>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28 027,6</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28 027,6</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highlight w:val="none"/>
                <w:shd w:fill="auto" w:val="clear"/>
              </w:rPr>
            </w:pPr>
            <w:r>
              <w:rPr>
                <w:rFonts w:ascii="Times New Roman" w:hAnsi="Times New Roman"/>
                <w:sz w:val="24"/>
                <w:szCs w:val="24"/>
                <w:shd w:fill="auto" w:val="clear"/>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156 125,2</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156 125,2</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r>
      <w:tr>
        <w:trPr/>
        <w:tc>
          <w:tcPr>
            <w:tcW w:w="14741"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расходы, связанные с реализацией проектов или программ &lt;2&gt;</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14741"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bl>
    <w:p>
      <w:pPr>
        <w:pStyle w:val="Normal"/>
        <w:tabs>
          <w:tab w:val="clear" w:pos="708"/>
          <w:tab w:val="left" w:pos="0" w:leader="none"/>
        </w:tabs>
        <w:spacing w:lineRule="auto" w:line="240" w:before="0" w:after="0"/>
        <w:jc w:val="right"/>
        <w:rPr>
          <w:rFonts w:ascii="Times New Roman" w:hAnsi="Times New Roman"/>
          <w:kern w:val="2"/>
          <w:sz w:val="28"/>
          <w:szCs w:val="28"/>
          <w:lang w:eastAsia="zh-CN"/>
        </w:rPr>
      </w:pPr>
      <w:r>
        <w:rPr>
          <w:rFonts w:ascii="Times New Roman" w:hAnsi="Times New Roman"/>
          <w:kern w:val="2"/>
          <w:sz w:val="28"/>
          <w:szCs w:val="28"/>
          <w:lang w:eastAsia="zh-CN"/>
        </w:rPr>
        <w:t xml:space="preserve">                                                                                                                                                                                                           </w:t>
      </w:r>
      <w:r>
        <w:rPr>
          <w:rFonts w:ascii="Times New Roman" w:hAnsi="Times New Roman"/>
          <w:kern w:val="2"/>
          <w:sz w:val="28"/>
          <w:szCs w:val="28"/>
          <w:lang w:eastAsia="zh-CN"/>
        </w:rPr>
        <w:t>»;</w:t>
      </w:r>
    </w:p>
    <w:p>
      <w:pPr>
        <w:pStyle w:val="Normal"/>
        <w:tabs>
          <w:tab w:val="clear" w:pos="708"/>
          <w:tab w:val="left" w:pos="0" w:leader="none"/>
        </w:tabs>
        <w:spacing w:lineRule="auto" w:line="240" w:before="0" w:after="0"/>
        <w:ind w:firstLine="709"/>
        <w:jc w:val="both"/>
        <w:rPr>
          <w:rFonts w:ascii="Times New Roman" w:hAnsi="Times New Roman"/>
          <w:kern w:val="2"/>
          <w:sz w:val="28"/>
          <w:szCs w:val="28"/>
          <w:lang w:eastAsia="zh-CN"/>
        </w:rPr>
      </w:pPr>
      <w:r>
        <w:rPr>
          <w:rFonts w:ascii="Times New Roman" w:hAnsi="Times New Roman"/>
          <w:kern w:val="2"/>
          <w:sz w:val="28"/>
          <w:szCs w:val="28"/>
          <w:lang w:eastAsia="zh-CN"/>
        </w:rPr>
        <w:t xml:space="preserve">2) таблицу раздела 1 «Перечень мероприятий подпрограммы» подпрограммы 2 изложить в следующей редакции:  </w:t>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t>«ПЕРЕЧЕНЬ МЕРОПРИЯТИЙ ПОДПРОГРАММЫ</w:t>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pPr>
        <w:pStyle w:val="Normal"/>
        <w:spacing w:lineRule="auto" w:line="240" w:before="0" w:after="0"/>
        <w:jc w:val="center"/>
        <w:rPr>
          <w:rFonts w:ascii="Times New Roman" w:hAnsi="Times New Roman" w:eastAsia="Calibri"/>
          <w:b/>
          <w:sz w:val="28"/>
          <w:szCs w:val="28"/>
          <w:lang w:eastAsia="en-US"/>
        </w:rPr>
      </w:pPr>
      <w:r>
        <w:rPr>
          <w:rFonts w:eastAsia="Calibri" w:ascii="Times New Roman" w:hAnsi="Times New Roman"/>
          <w:b/>
          <w:sz w:val="28"/>
          <w:szCs w:val="28"/>
          <w:lang w:eastAsia="en-US"/>
        </w:rPr>
      </w:r>
    </w:p>
    <w:tbl>
      <w:tblPr>
        <w:tblW w:w="14601"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52"/>
        <w:gridCol w:w="2017"/>
        <w:gridCol w:w="635"/>
        <w:gridCol w:w="1064"/>
        <w:gridCol w:w="1276"/>
        <w:gridCol w:w="1135"/>
        <w:gridCol w:w="1277"/>
        <w:gridCol w:w="1278"/>
        <w:gridCol w:w="1136"/>
        <w:gridCol w:w="2100"/>
        <w:gridCol w:w="1829"/>
      </w:tblGrid>
      <w:tr>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t>п/п</w:t>
            </w:r>
          </w:p>
        </w:tc>
        <w:tc>
          <w:tcPr>
            <w:tcW w:w="201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мероприятия</w:t>
            </w:r>
          </w:p>
        </w:tc>
        <w:tc>
          <w:tcPr>
            <w:tcW w:w="635"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 xml:space="preserve">Статус </w:t>
            </w:r>
            <w:hyperlink w:anchor="P1007">
              <w:r>
                <w:rPr>
                  <w:rFonts w:ascii="Times New Roman" w:hAnsi="Times New Roman"/>
                  <w:sz w:val="24"/>
                  <w:szCs w:val="24"/>
                </w:rPr>
                <w:t>&lt;1&gt;</w:t>
              </w:r>
            </w:hyperlink>
          </w:p>
        </w:tc>
        <w:tc>
          <w:tcPr>
            <w:tcW w:w="1064"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Годы реализации</w:t>
            </w:r>
          </w:p>
        </w:tc>
        <w:tc>
          <w:tcPr>
            <w:tcW w:w="6102"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Объем финансирования, тыс. рублей</w:t>
            </w:r>
          </w:p>
        </w:tc>
        <w:tc>
          <w:tcPr>
            <w:tcW w:w="2100"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Непосредственный результат реализации мероприятия</w:t>
            </w:r>
          </w:p>
        </w:tc>
        <w:tc>
          <w:tcPr>
            <w:tcW w:w="1829"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Заказчик, главный распорядитель (распорядитель) бюджетных средств, исполнитель</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всего</w:t>
            </w:r>
          </w:p>
        </w:tc>
        <w:tc>
          <w:tcPr>
            <w:tcW w:w="4826"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c>
          <w:tcPr>
            <w:tcW w:w="210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032" w:hRule="atLeast"/>
          <w:cantSplit w:val="true"/>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135"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федеральный бюджет</w:t>
            </w:r>
          </w:p>
        </w:tc>
        <w:tc>
          <w:tcPr>
            <w:tcW w:w="1277"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краевой бюджет</w:t>
            </w:r>
          </w:p>
        </w:tc>
        <w:tc>
          <w:tcPr>
            <w:tcW w:w="1278"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местный бюджет</w:t>
            </w:r>
          </w:p>
        </w:tc>
        <w:tc>
          <w:tcPr>
            <w:tcW w:w="1136"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внебюджетные источники</w:t>
            </w:r>
          </w:p>
        </w:tc>
        <w:tc>
          <w:tcPr>
            <w:tcW w:w="210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6"/>
          <w:szCs w:val="6"/>
        </w:rPr>
      </w:pPr>
      <w:r>
        <w:rPr>
          <w:rFonts w:ascii="Times New Roman" w:hAnsi="Times New Roman"/>
          <w:sz w:val="6"/>
          <w:szCs w:val="6"/>
        </w:rPr>
      </w:r>
    </w:p>
    <w:tbl>
      <w:tblPr>
        <w:tblW w:w="14601"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52"/>
        <w:gridCol w:w="2017"/>
        <w:gridCol w:w="635"/>
        <w:gridCol w:w="1064"/>
        <w:gridCol w:w="1276"/>
        <w:gridCol w:w="1135"/>
        <w:gridCol w:w="1277"/>
        <w:gridCol w:w="1278"/>
        <w:gridCol w:w="1136"/>
        <w:gridCol w:w="2100"/>
        <w:gridCol w:w="1829"/>
      </w:tblGrid>
      <w:tr>
        <w:trPr>
          <w:tblHeader w:val="true"/>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6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21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8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Цель 1</w:t>
            </w:r>
          </w:p>
        </w:tc>
        <w:tc>
          <w:tcPr>
            <w:tcW w:w="1173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1.1</w:t>
            </w:r>
          </w:p>
        </w:tc>
        <w:tc>
          <w:tcPr>
            <w:tcW w:w="1173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trPr>
          <w:trHeight w:val="977" w:hRule="atLeast"/>
        </w:trPr>
        <w:tc>
          <w:tcPr>
            <w:tcW w:w="852"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1.1.1</w:t>
            </w:r>
          </w:p>
        </w:tc>
        <w:tc>
          <w:tcPr>
            <w:tcW w:w="201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5"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15 256,0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15 256,0</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sz w:val="24"/>
                <w:szCs w:val="24"/>
                <w:shd w:fill="FFFFFF" w:val="clear"/>
                <w:lang w:eastAsia="en-US"/>
              </w:rPr>
            </w:pPr>
            <w:r>
              <w:rPr>
                <w:rFonts w:ascii="Times New Roman" w:hAnsi="Times New Roman"/>
                <w:sz w:val="24"/>
                <w:szCs w:val="24"/>
              </w:rPr>
              <w:t xml:space="preserve">Выполнение функций казенного учреждения -100%; своевременное реагирование на вызов (обращение) по ЧС и происшествиям – 100 %; </w:t>
            </w: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shd w:fill="FFFFFF" w:val="clear"/>
                <w:lang w:eastAsia="en-US"/>
              </w:rPr>
              <w:t>2022 год</w:t>
            </w:r>
            <w:r>
              <w:rPr>
                <w:rFonts w:ascii="Times New Roman" w:hAnsi="Times New Roman"/>
                <w:sz w:val="24"/>
                <w:szCs w:val="24"/>
              </w:rPr>
              <w:t xml:space="preserve"> – 75%, 2023 год – 80%, 2024 год – 85%, 2025 год – 90%;</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 год – 90%.</w:t>
            </w:r>
          </w:p>
        </w:tc>
        <w:tc>
          <w:tcPr>
            <w:tcW w:w="182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bCs/>
                <w:sz w:val="24"/>
                <w:szCs w:val="24"/>
              </w:rPr>
            </w:pPr>
            <w:r>
              <w:rPr>
                <w:rFonts w:ascii="Times New Roman" w:hAnsi="Times New Roman"/>
                <w:bCs/>
                <w:sz w:val="24"/>
                <w:szCs w:val="24"/>
              </w:rPr>
              <w:t>Администрация муниципального образования Темрюкский район (далее – Администрация), МКУ «АСС» МО ТР</w:t>
            </w:r>
          </w:p>
        </w:tc>
      </w:tr>
      <w:tr>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14 500,1</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14 500,1</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44"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27 177,5</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27 177,5</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88"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28 022,4</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28 022,4</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88"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28 027,6</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28 027,6</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70"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112 983,6</w:t>
            </w:r>
          </w:p>
        </w:tc>
        <w:tc>
          <w:tcPr>
            <w:tcW w:w="1135"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112 983,6</w:t>
            </w:r>
          </w:p>
        </w:tc>
        <w:tc>
          <w:tcPr>
            <w:tcW w:w="1136"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2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1.2</w:t>
            </w:r>
          </w:p>
        </w:tc>
        <w:tc>
          <w:tcPr>
            <w:tcW w:w="1173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rPr>
            </w:pPr>
            <w:r>
              <w:rPr>
                <w:rFonts w:ascii="Times New Roman" w:hAnsi="Times New Roman"/>
                <w:sz w:val="24"/>
                <w:szCs w:val="24"/>
              </w:rPr>
              <w:t>Совершенствование материально-технической базы казенного учреждения</w:t>
            </w:r>
          </w:p>
        </w:tc>
      </w:tr>
      <w:tr>
        <w:trPr>
          <w:trHeight w:val="2395" w:hRule="atLeast"/>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1.2.1</w:t>
            </w:r>
          </w:p>
        </w:tc>
        <w:tc>
          <w:tcPr>
            <w:tcW w:w="201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3 048,9</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3 048,9</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rPr>
              <w:t>Количество приобретенных объектов движимого имущества:</w:t>
            </w:r>
          </w:p>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rPr>
              <w:t>2022 год -дизельная насосная станция</w:t>
            </w:r>
          </w:p>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rPr>
              <w:t>ДНС-П-360-15               – 1 ед.,</w:t>
            </w:r>
          </w:p>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rPr>
              <w:t>насос центробежный</w:t>
            </w:r>
          </w:p>
          <w:p>
            <w:pPr>
              <w:pStyle w:val="Normal"/>
              <w:widowControl w:val="false"/>
              <w:spacing w:lineRule="auto" w:line="240" w:before="0" w:after="0"/>
              <w:jc w:val="center"/>
              <w:rPr>
                <w:rFonts w:ascii="Times New Roman" w:hAnsi="Times New Roman"/>
              </w:rPr>
            </w:pPr>
            <w:r>
              <w:rPr>
                <w:rFonts w:eastAsia="Calibri" w:ascii="Times New Roman" w:hAnsi="Times New Roman"/>
                <w:sz w:val="24"/>
                <w:szCs w:val="24"/>
              </w:rPr>
              <w:t xml:space="preserve">– </w:t>
            </w:r>
            <w:r>
              <w:rPr>
                <w:rFonts w:eastAsia="Calibri" w:ascii="Times New Roman" w:hAnsi="Times New Roman"/>
                <w:sz w:val="24"/>
                <w:szCs w:val="24"/>
              </w:rPr>
              <w:t>1 ед.;</w:t>
            </w:r>
          </w:p>
          <w:p>
            <w:pPr>
              <w:pStyle w:val="Normal"/>
              <w:widowControl w:val="false"/>
              <w:spacing w:lineRule="auto" w:line="240" w:before="0" w:after="0"/>
              <w:jc w:val="center"/>
              <w:rPr>
                <w:rFonts w:ascii="Times New Roman" w:hAnsi="Times New Roman"/>
              </w:rPr>
            </w:pPr>
            <w:r>
              <w:rPr>
                <w:rFonts w:eastAsia="Calibri" w:ascii="Times New Roman" w:hAnsi="Times New Roman"/>
                <w:sz w:val="24"/>
                <w:szCs w:val="24"/>
              </w:rPr>
              <w:t>2023 год -</w:t>
            </w:r>
          </w:p>
          <w:p>
            <w:pPr>
              <w:pStyle w:val="Normal"/>
              <w:widowControl w:val="false"/>
              <w:spacing w:lineRule="auto" w:line="240" w:before="0" w:after="0"/>
              <w:jc w:val="center"/>
              <w:rPr>
                <w:rFonts w:ascii="Times New Roman" w:hAnsi="Times New Roman"/>
              </w:rPr>
            </w:pPr>
            <w:r>
              <w:rPr>
                <w:rFonts w:eastAsia="Calibri" w:ascii="Times New Roman" w:hAnsi="Times New Roman"/>
                <w:szCs w:val="24"/>
              </w:rPr>
              <w:t>п</w:t>
            </w:r>
            <w:r>
              <w:rPr>
                <w:rFonts w:ascii="Times New Roman" w:hAnsi="Times New Roman"/>
              </w:rPr>
              <w:t xml:space="preserve">рицеп для перевозки лодок и катеров </w:t>
            </w:r>
            <w:r>
              <w:rPr>
                <w:rFonts w:eastAsia="Calibri" w:ascii="Times New Roman" w:hAnsi="Times New Roman"/>
                <w:sz w:val="24"/>
                <w:szCs w:val="24"/>
              </w:rPr>
              <w:t xml:space="preserve">– </w:t>
            </w:r>
            <w:r>
              <w:rPr>
                <w:rFonts w:ascii="Times New Roman" w:hAnsi="Times New Roman"/>
              </w:rPr>
              <w:t>1 ед.,</w:t>
            </w:r>
          </w:p>
          <w:p>
            <w:pPr>
              <w:pStyle w:val="Normal"/>
              <w:widowControl w:val="false"/>
              <w:spacing w:lineRule="auto" w:line="240" w:before="0" w:after="0"/>
              <w:jc w:val="center"/>
              <w:rPr>
                <w:rFonts w:ascii="Times New Roman" w:hAnsi="Times New Roman"/>
              </w:rPr>
            </w:pPr>
            <w:r>
              <w:rPr>
                <w:rFonts w:eastAsia="Calibri" w:ascii="Times New Roman" w:hAnsi="Times New Roman"/>
                <w:sz w:val="24"/>
                <w:szCs w:val="24"/>
              </w:rPr>
              <w:t>г</w:t>
            </w:r>
            <w:r>
              <w:rPr>
                <w:rFonts w:ascii="Times New Roman" w:hAnsi="Times New Roman"/>
                <w:sz w:val="24"/>
              </w:rPr>
              <w:t xml:space="preserve">идравлический аварийно-спасательного инструмент </w:t>
            </w:r>
            <w:r>
              <w:rPr>
                <w:rFonts w:eastAsia="Calibri" w:ascii="Times New Roman" w:hAnsi="Times New Roman"/>
                <w:sz w:val="24"/>
                <w:szCs w:val="24"/>
              </w:rPr>
              <w:t>– 1 комплект,</w:t>
            </w:r>
          </w:p>
          <w:p>
            <w:pPr>
              <w:pStyle w:val="Normal"/>
              <w:widowControl w:val="false"/>
              <w:spacing w:lineRule="auto" w:line="240" w:before="0" w:after="0"/>
              <w:jc w:val="center"/>
              <w:rPr>
                <w:rFonts w:ascii="Times New Roman" w:hAnsi="Times New Roman" w:eastAsia="Calibri"/>
                <w:sz w:val="24"/>
                <w:szCs w:val="24"/>
              </w:rPr>
            </w:pPr>
            <w:r>
              <w:rPr>
                <w:rFonts w:eastAsia="Calibri" w:ascii="Times New Roman" w:hAnsi="Times New Roman"/>
                <w:sz w:val="24"/>
                <w:szCs w:val="24"/>
              </w:rPr>
              <w:t>с</w:t>
            </w:r>
            <w:r>
              <w:rPr>
                <w:rFonts w:ascii="Times New Roman" w:hAnsi="Times New Roman"/>
                <w:sz w:val="24"/>
              </w:rPr>
              <w:t>пециальный автомобиль для проведения аварийно-спасательных</w:t>
            </w:r>
            <w:r>
              <w:rPr>
                <w:rFonts w:ascii="Times New Roman" w:hAnsi="Times New Roman"/>
                <w:sz w:val="24"/>
                <w:shd w:fill="81D41A" w:val="clear"/>
              </w:rPr>
              <w:t xml:space="preserve"> </w:t>
            </w:r>
            <w:r>
              <w:rPr>
                <w:rFonts w:ascii="Times New Roman" w:hAnsi="Times New Roman"/>
                <w:sz w:val="24"/>
              </w:rPr>
              <w:t>работ</w:t>
            </w:r>
            <w:r>
              <w:rPr>
                <w:rFonts w:ascii="Times New Roman" w:hAnsi="Times New Roman"/>
                <w:b/>
                <w:sz w:val="24"/>
              </w:rPr>
              <w:t xml:space="preserve"> </w:t>
            </w:r>
            <w:r>
              <w:rPr>
                <w:rFonts w:eastAsia="Calibri" w:ascii="Times New Roman" w:hAnsi="Times New Roman"/>
                <w:sz w:val="24"/>
                <w:szCs w:val="24"/>
              </w:rPr>
              <w:t>– 1 ед.</w:t>
            </w:r>
          </w:p>
          <w:p>
            <w:pPr>
              <w:pStyle w:val="Normal"/>
              <w:widowControl w:val="false"/>
              <w:spacing w:lineRule="auto" w:line="240" w:before="0" w:after="0"/>
              <w:jc w:val="center"/>
              <w:rPr>
                <w:shd w:fill="FFFF00" w:val="clear"/>
              </w:rPr>
            </w:pPr>
            <w:r>
              <w:rPr>
                <w:rFonts w:eastAsia="Calibri" w:ascii="Times New Roman" w:hAnsi="Times New Roman"/>
                <w:sz w:val="24"/>
                <w:szCs w:val="24"/>
              </w:rPr>
              <w:t xml:space="preserve">2024 г. - </w:t>
            </w:r>
            <w:r>
              <w:rPr>
                <w:rFonts w:eastAsia="Calibri" w:ascii="Times New Roman" w:hAnsi="Times New Roman"/>
                <w:spacing w:val="-8"/>
                <w:sz w:val="24"/>
                <w:szCs w:val="24"/>
              </w:rPr>
              <w:t>мотопомпа с дополнительным оборудованием - 2 ед.,</w:t>
            </w:r>
            <w:r>
              <w:rPr>
                <w:rFonts w:eastAsia="Calibri" w:ascii="Times New Roman" w:hAnsi="Times New Roman"/>
                <w:spacing w:val="-8"/>
                <w:sz w:val="24"/>
                <w:szCs w:val="24"/>
                <w:shd w:fill="auto" w:val="clear"/>
              </w:rPr>
              <w:t xml:space="preserve"> </w:t>
            </w:r>
            <w:r>
              <w:rPr>
                <w:rFonts w:eastAsia="Calibri" w:ascii="Times New Roman" w:hAnsi="Times New Roman"/>
                <w:color w:val="000000"/>
                <w:spacing w:val="-8"/>
                <w:sz w:val="24"/>
                <w:szCs w:val="24"/>
                <w:shd w:fill="auto" w:val="clear"/>
              </w:rPr>
              <w:t xml:space="preserve"> бортовой КамАЗ-43118-50 с КМУ HORYONG 206 </w:t>
            </w:r>
            <w:r>
              <w:rPr>
                <w:rFonts w:eastAsia="Calibri" w:ascii="Times New Roman" w:hAnsi="Times New Roman"/>
                <w:spacing w:val="-8"/>
                <w:sz w:val="24"/>
                <w:szCs w:val="24"/>
                <w:shd w:fill="auto" w:val="clear"/>
              </w:rPr>
              <w:t xml:space="preserve">  - 1 ед.,  а</w:t>
            </w:r>
            <w:r>
              <w:rPr>
                <w:rFonts w:eastAsia="Calibri" w:ascii="Times New Roman" w:hAnsi="Times New Roman"/>
                <w:color w:val="000000"/>
                <w:spacing w:val="-8"/>
                <w:sz w:val="24"/>
                <w:szCs w:val="24"/>
                <w:shd w:fill="auto" w:val="clear"/>
              </w:rPr>
              <w:t xml:space="preserve">втоцистерна 15 куб. м. на автомобильной базе КАМАЗ 6520 </w:t>
            </w:r>
            <w:r>
              <w:rPr>
                <w:rFonts w:eastAsia="Calibri" w:ascii="Times New Roman" w:hAnsi="Times New Roman"/>
                <w:spacing w:val="-8"/>
                <w:sz w:val="24"/>
                <w:szCs w:val="24"/>
                <w:shd w:fill="auto" w:val="clear"/>
              </w:rPr>
              <w:t>- 1 ед.</w:t>
            </w:r>
          </w:p>
        </w:tc>
        <w:tc>
          <w:tcPr>
            <w:tcW w:w="18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bCs/>
                <w:sz w:val="24"/>
                <w:szCs w:val="24"/>
              </w:rPr>
            </w:pPr>
            <w:r>
              <w:rPr>
                <w:rFonts w:ascii="Times New Roman" w:hAnsi="Times New Roman"/>
                <w:bCs/>
                <w:sz w:val="24"/>
                <w:szCs w:val="24"/>
              </w:rPr>
              <w:t>Администрация,</w:t>
            </w:r>
          </w:p>
          <w:p>
            <w:pPr>
              <w:pStyle w:val="Normal"/>
              <w:widowControl w:val="false"/>
              <w:spacing w:lineRule="auto" w:line="240" w:before="0" w:after="0"/>
              <w:ind w:left="-79" w:right="-108"/>
              <w:jc w:val="center"/>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rPr>
              <w:t>МКУ «АСС» МО ТР</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5 539,5</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sz w:val="24"/>
                <w:szCs w:val="24"/>
              </w:rPr>
              <w:t>5 539,5</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38"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34 553,2</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34 553,2</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6"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6"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43 141,6</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43 141,6</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Итого по подпрограмме</w:t>
            </w:r>
          </w:p>
        </w:tc>
        <w:tc>
          <w:tcPr>
            <w:tcW w:w="6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18 304,9</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18 304,9</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top w:val="single" w:sz="4" w:space="0" w:color="000000"/>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29"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20 039,6</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20 039,6</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61 730,7</w:t>
            </w:r>
            <w:bookmarkStart w:id="2" w:name="_GoBack"/>
            <w:bookmarkEnd w:id="2"/>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61 730,7</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28 022,4</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28 022,4</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28 027,6</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28 027,6</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9"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156 125,2</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highlight w:val="none"/>
                <w:shd w:fill="auto" w:val="clear"/>
              </w:rPr>
            </w:pPr>
            <w:r>
              <w:rPr>
                <w:rFonts w:ascii="Times New Roman" w:hAnsi="Times New Roman"/>
                <w:sz w:val="24"/>
                <w:szCs w:val="24"/>
                <w:shd w:fill="auto" w:val="clear"/>
              </w:rPr>
              <w:t>156 125,2</w:t>
            </w:r>
          </w:p>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100"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29"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14599"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540"/>
              <w:jc w:val="both"/>
              <w:rPr>
                <w:rFonts w:ascii="Times New Roman" w:hAnsi="Times New Roman"/>
                <w:kern w:val="2"/>
                <w:sz w:val="24"/>
                <w:szCs w:val="24"/>
                <w:lang w:eastAsia="zh-CN"/>
              </w:rPr>
            </w:pPr>
            <w:bookmarkStart w:id="3" w:name="P1007"/>
            <w:bookmarkEnd w:id="3"/>
            <w:r>
              <w:rPr>
                <w:rFonts w:ascii="Times New Roman" w:hAnsi="Times New Roman"/>
                <w:kern w:val="2"/>
                <w:sz w:val="24"/>
                <w:szCs w:val="24"/>
                <w:lang w:eastAsia="zh-CN"/>
              </w:rPr>
              <w:t>&lt;1&gt; Отмечаются мероприятия подпрограммы в следующих случаях:</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если мероприятие является мероприятием муниципальных проектов присваивается статус «4».</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Допускается присваивание нескольких статусов одному мероприятию через дробь.</w:t>
            </w:r>
          </w:p>
          <w:p>
            <w:pPr>
              <w:pStyle w:val="Normal"/>
              <w:widowControl w:val="false"/>
              <w:spacing w:lineRule="auto" w:line="240" w:before="0" w:after="0"/>
              <w:ind w:firstLine="540"/>
              <w:jc w:val="both"/>
              <w:rPr>
                <w:rFonts w:ascii="Times New Roman" w:hAnsi="Times New Roman"/>
                <w:kern w:val="2"/>
                <w:sz w:val="24"/>
                <w:szCs w:val="24"/>
                <w:lang w:eastAsia="zh-CN"/>
              </w:rPr>
            </w:pPr>
            <w:r>
              <w:rPr>
                <w:rFonts w:ascii="Times New Roman" w:hAnsi="Times New Roman"/>
                <w:kern w:val="2"/>
                <w:sz w:val="24"/>
                <w:szCs w:val="24"/>
                <w:lang w:eastAsia="zh-CN"/>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spacing w:lineRule="auto" w:line="240" w:before="0" w:after="0"/>
              <w:rPr>
                <w:rFonts w:ascii="Times New Roman" w:hAnsi="Times New Roman" w:eastAsia="Calibri"/>
                <w:sz w:val="24"/>
                <w:szCs w:val="24"/>
                <w:lang w:eastAsia="en-US"/>
              </w:rPr>
            </w:pPr>
            <w:r>
              <w:rPr>
                <w:rFonts w:ascii="Times New Roman" w:hAnsi="Times New Roman"/>
                <w:sz w:val="24"/>
                <w:szCs w:val="24"/>
              </w:rPr>
              <w:t xml:space="preserve">        </w:t>
            </w:r>
            <w:r>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spacing w:lineRule="auto" w:line="240" w:before="0" w:after="0"/>
        <w:jc w:val="right"/>
        <w:rPr>
          <w:rFonts w:ascii="Times New Roman" w:hAnsi="Times New Roman" w:eastAsia="Calibri"/>
          <w:color w:val="000000"/>
          <w:sz w:val="28"/>
          <w:szCs w:val="28"/>
          <w:lang w:eastAsia="en-US"/>
        </w:rPr>
      </w:pPr>
      <w:r>
        <w:rPr>
          <w:rFonts w:eastAsia="Calibri" w:ascii="Times New Roman" w:hAnsi="Times New Roman"/>
          <w:color w:val="000000"/>
          <w:sz w:val="28"/>
          <w:szCs w:val="28"/>
          <w:lang w:eastAsia="en-US"/>
        </w:rPr>
        <w:t>».</w:t>
      </w:r>
    </w:p>
    <w:p>
      <w:pPr>
        <w:pStyle w:val="Normal"/>
        <w:spacing w:lineRule="auto" w:line="240" w:before="0" w:after="0"/>
        <w:rPr>
          <w:rFonts w:ascii="Times New Roman" w:hAnsi="Times New Roman"/>
          <w:sz w:val="28"/>
          <w:szCs w:val="28"/>
        </w:rPr>
      </w:pPr>
      <w:r>
        <w:rPr>
          <w:rFonts w:ascii="Times New Roman" w:hAnsi="Times New Roman"/>
          <w:sz w:val="28"/>
          <w:szCs w:val="28"/>
        </w:rPr>
        <w:t xml:space="preserve">Заместитель главы </w:t>
      </w:r>
    </w:p>
    <w:p>
      <w:pPr>
        <w:pStyle w:val="Normal"/>
        <w:spacing w:lineRule="auto" w:line="240" w:before="0" w:after="0"/>
        <w:rPr>
          <w:rFonts w:ascii="Times New Roman" w:hAnsi="Times New Roman"/>
          <w:sz w:val="28"/>
          <w:szCs w:val="28"/>
        </w:rPr>
      </w:pPr>
      <w:r>
        <w:rPr>
          <w:rFonts w:ascii="Times New Roman" w:hAnsi="Times New Roman"/>
          <w:sz w:val="28"/>
          <w:szCs w:val="28"/>
        </w:rPr>
        <w:t xml:space="preserve">муниципального образования </w:t>
      </w:r>
    </w:p>
    <w:p>
      <w:pPr>
        <w:pStyle w:val="Normal"/>
        <w:spacing w:lineRule="auto" w:line="240" w:before="0" w:after="0"/>
        <w:rPr>
          <w:rFonts w:ascii="Times New Roman" w:hAnsi="Times New Roman"/>
          <w:sz w:val="28"/>
          <w:szCs w:val="28"/>
        </w:rPr>
      </w:pPr>
      <w:r>
        <w:rPr>
          <w:rFonts w:ascii="Times New Roman" w:hAnsi="Times New Roman"/>
          <w:sz w:val="28"/>
          <w:szCs w:val="28"/>
        </w:rPr>
        <w:t>Темрюкский район                                                                                                                                                         И.И. Костюк</w:t>
      </w:r>
    </w:p>
    <w:p>
      <w:pPr>
        <w:pStyle w:val="Normal"/>
        <w:spacing w:lineRule="auto" w:line="240" w:before="0" w:after="0"/>
        <w:jc w:val="both"/>
        <w:rPr>
          <w:rFonts w:ascii="Times New Roman" w:hAnsi="Times New Roman"/>
          <w:sz w:val="28"/>
          <w:szCs w:val="28"/>
        </w:rPr>
      </w:pPr>
      <w:r>
        <w:rPr>
          <w:rFonts w:ascii="Times New Roman" w:hAnsi="Times New Roman"/>
          <w:sz w:val="28"/>
          <w:szCs w:val="28"/>
        </w:rPr>
      </w:r>
    </w:p>
    <w:sectPr>
      <w:headerReference w:type="default" r:id="rId2"/>
      <w:type w:val="nextPage"/>
      <w:pgSz w:orient="landscape" w:w="16838" w:h="11906"/>
      <w:pgMar w:left="1134" w:right="1134" w:gutter="0" w:header="709" w:top="1701" w:footer="0" w:bottom="568"/>
      <w:pgNumType w:fmt="decimal"/>
      <w:formProt w:val="false"/>
      <w:titlePg/>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Arial">
    <w:charset w:val="cc"/>
    <w:family w:val="roman"/>
    <w:pitch w:val="variable"/>
  </w:font>
  <w:font w:name="Calibri Light">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49" wp14:anchorId="3D0AA4DC">
              <wp:simplePos x="0" y="0"/>
              <wp:positionH relativeFrom="rightMargin">
                <wp:align>center</wp:align>
              </wp:positionH>
              <wp:positionV relativeFrom="page">
                <wp:align>center</wp:align>
              </wp:positionV>
              <wp:extent cx="427990" cy="895350"/>
              <wp:effectExtent l="0" t="0" r="0" b="0"/>
              <wp:wrapNone/>
              <wp:docPr id="1" name="Прямоугольник 9"/>
              <a:graphic xmlns:a="http://schemas.openxmlformats.org/drawingml/2006/main">
                <a:graphicData uri="http://schemas.microsoft.com/office/word/2010/wordprocessingShape">
                  <wps:wsp>
                    <wps:cNvSpPr/>
                    <wps:spPr>
                      <a:xfrm>
                        <a:off x="0" y="0"/>
                        <a:ext cx="428040" cy="895320"/>
                      </a:xfrm>
                      <a:prstGeom prst="rect">
                        <a:avLst/>
                      </a:prstGeom>
                      <a:solidFill>
                        <a:srgbClr val="ffffff"/>
                      </a:solidFill>
                      <a:ln w="0">
                        <a:noFill/>
                      </a:ln>
                    </wps:spPr>
                    <wps:style>
                      <a:lnRef idx="0"/>
                      <a:fillRef idx="0"/>
                      <a:effectRef idx="0"/>
                      <a:fontRef idx="minor"/>
                    </wps:style>
                    <wps:txbx>
                      <w:txbxContent>
                        <w:p>
                          <w:pPr>
                            <w:pStyle w:val="Style22"/>
                            <w:spacing w:before="0" w:after="200"/>
                            <w:jc w:val="center"/>
                            <w:rPr>
                              <w:rFonts w:ascii="Calibri Light" w:hAnsi="Calibri Light" w:eastAsia="" w:cs="" w:asciiTheme="majorHAnsi" w:cstheme="majorBidi" w:eastAsiaTheme="majorEastAsia" w:hAnsiTheme="majorHAnsi"/>
                              <w:szCs w:val="28"/>
                            </w:rPr>
                          </w:pPr>
                          <w:sdt>
                            <w:sdtPr>
                              <w:id w:val="931166831"/>
                            </w:sdtPr>
                            <w:sdtContent>
                              <w:r>
                                <w:rPr>
                                  <w:rFonts w:ascii="Times New Roman" w:hAnsi="Times New Roman"/>
                                  <w:color w:val="000000"/>
                                  <w:sz w:val="28"/>
                                  <w:szCs w:val="28"/>
                                </w:rPr>
                              </w:r>
                              <w:r>
                                <w:rPr>
                                  <w:rFonts w:ascii="Times New Roman" w:hAnsi="Times New Roman"/>
                                  <w:color w:val="000000"/>
                                  <w:sz w:val="28"/>
                                  <w:szCs w:val="28"/>
                                </w:rPr>
                                <w:fldChar w:fldCharType="begin"/>
                              </w:r>
                              <w:r>
                                <w:rPr>
                                  <w:sz w:val="28"/>
                                  <w:szCs w:val="28"/>
                                  <w:rFonts w:ascii="Times New Roman" w:hAnsi="Times New Roman"/>
                                  <w:color w:val="000000"/>
                                </w:rPr>
                                <w:instrText xml:space="preserve"> PAGE </w:instrText>
                              </w:r>
                              <w:r>
                                <w:rPr>
                                  <w:sz w:val="28"/>
                                  <w:szCs w:val="28"/>
                                  <w:rFonts w:ascii="Times New Roman" w:hAnsi="Times New Roman"/>
                                  <w:color w:val="000000"/>
                                </w:rPr>
                                <w:fldChar w:fldCharType="separate"/>
                              </w:r>
                              <w:r>
                                <w:rPr>
                                  <w:sz w:val="28"/>
                                  <w:szCs w:val="28"/>
                                  <w:rFonts w:ascii="Times New Roman" w:hAnsi="Times New Roman"/>
                                  <w:color w:val="000000"/>
                                </w:rPr>
                                <w:t>2</w:t>
                              </w:r>
                              <w:r>
                                <w:rPr>
                                  <w:sz w:val="28"/>
                                  <w:szCs w:val="28"/>
                                  <w:rFonts w:ascii="Times New Roman" w:hAnsi="Times New Roman"/>
                                  <w:color w:val="000000"/>
                                </w:rPr>
                                <w:fldChar w:fldCharType="end"/>
                              </w:r>
                              <w:r>
                                <w:rPr>
                                  <w:rFonts w:ascii="Times New Roman" w:hAnsi="Times New Roman"/>
                                  <w:color w:val="000000"/>
                                  <w:sz w:val="28"/>
                                  <w:szCs w:val="28"/>
                                </w:rPr>
                              </w:r>
                            </w:sdtContent>
                          </w:sdt>
                        </w:p>
                      </w:txbxContent>
                    </wps:txbx>
                    <wps:bodyPr lIns="45720" rIns="45720" tIns="91440" bIns="91440" anchor="t" vert="vert" upright="1">
                      <a:noAutofit/>
                    </wps:bodyPr>
                  </wps:wsp>
                </a:graphicData>
              </a:graphic>
            </wp:anchor>
          </w:drawing>
        </mc:Choice>
        <mc:Fallback>
          <w:pict>
            <v:rect id="shape_0" ID="Прямоугольник 9" path="m0,0l-2147483645,0l-2147483645,-2147483646l0,-2147483646xe" fillcolor="white" stroked="f" o:allowincell="f" style="position:absolute;margin-left:11.5pt;margin-top:262.4pt;width:33.65pt;height:70.45pt;mso-wrap-style:square;v-text-anchor:top;mso-position-horizontal:center;mso-position-horizontal-relative:page;mso-position-vertical:center;mso-position-vertical-relative:page" wp14:anchorId="3D0AA4DC">
              <v:fill o:detectmouseclick="t" type="solid" color2="black"/>
              <v:stroke color="#3465a4" joinstyle="round" endcap="flat"/>
              <v:textbox>
                <w:txbxContent>
                  <w:p>
                    <w:pPr>
                      <w:pStyle w:val="Style22"/>
                      <w:spacing w:before="0" w:after="200"/>
                      <w:jc w:val="center"/>
                      <w:rPr>
                        <w:rFonts w:ascii="Calibri Light" w:hAnsi="Calibri Light" w:eastAsia="" w:cs="" w:asciiTheme="majorHAnsi" w:cstheme="majorBidi" w:eastAsiaTheme="majorEastAsia" w:hAnsiTheme="majorHAnsi"/>
                        <w:szCs w:val="28"/>
                      </w:rPr>
                    </w:pPr>
                    <w:sdt>
                      <w:sdtPr>
                        <w:id w:val="931166831"/>
                      </w:sdtPr>
                      <w:sdtContent>
                        <w:r>
                          <w:rPr>
                            <w:rFonts w:ascii="Times New Roman" w:hAnsi="Times New Roman"/>
                            <w:color w:val="000000"/>
                            <w:sz w:val="28"/>
                            <w:szCs w:val="28"/>
                          </w:rPr>
                        </w:r>
                        <w:r>
                          <w:rPr>
                            <w:rFonts w:ascii="Times New Roman" w:hAnsi="Times New Roman"/>
                            <w:color w:val="000000"/>
                            <w:sz w:val="28"/>
                            <w:szCs w:val="28"/>
                          </w:rPr>
                          <w:fldChar w:fldCharType="begin"/>
                        </w:r>
                        <w:r>
                          <w:rPr>
                            <w:sz w:val="28"/>
                            <w:szCs w:val="28"/>
                            <w:rFonts w:ascii="Times New Roman" w:hAnsi="Times New Roman"/>
                            <w:color w:val="000000"/>
                          </w:rPr>
                          <w:instrText xml:space="preserve"> PAGE </w:instrText>
                        </w:r>
                        <w:r>
                          <w:rPr>
                            <w:sz w:val="28"/>
                            <w:szCs w:val="28"/>
                            <w:rFonts w:ascii="Times New Roman" w:hAnsi="Times New Roman"/>
                            <w:color w:val="000000"/>
                          </w:rPr>
                          <w:fldChar w:fldCharType="separate"/>
                        </w:r>
                        <w:r>
                          <w:rPr>
                            <w:sz w:val="28"/>
                            <w:szCs w:val="28"/>
                            <w:rFonts w:ascii="Times New Roman" w:hAnsi="Times New Roman"/>
                            <w:color w:val="000000"/>
                          </w:rPr>
                          <w:t>2</w:t>
                        </w:r>
                        <w:r>
                          <w:rPr>
                            <w:sz w:val="28"/>
                            <w:szCs w:val="28"/>
                            <w:rFonts w:ascii="Times New Roman" w:hAnsi="Times New Roman"/>
                            <w:color w:val="000000"/>
                          </w:rPr>
                          <w:fldChar w:fldCharType="end"/>
                        </w:r>
                        <w:r>
                          <w:rPr>
                            <w:rFonts w:ascii="Times New Roman" w:hAnsi="Times New Roman"/>
                            <w:color w:val="000000"/>
                            <w:sz w:val="28"/>
                            <w:szCs w:val="28"/>
                          </w:rPr>
                        </w:r>
                      </w:sdtContent>
                    </w:sdt>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3"/>
      <w:numFmt w:val="decimal"/>
      <w:lvlText w:val="%1."/>
      <w:lvlJc w:val="left"/>
      <w:pPr>
        <w:tabs>
          <w:tab w:val="num" w:pos="0"/>
        </w:tabs>
        <w:ind w:left="1068" w:hanging="360"/>
      </w:pPr>
      <w:rPr>
        <w:sz w:val="28"/>
        <w:rFonts w:eastAsia="Times New Roman"/>
        <w:color w:themeColor="text1" w:val="000000"/>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2579c"/>
    <w:pPr>
      <w:widowControl/>
      <w:suppressAutoHyphens w:val="true"/>
      <w:bidi w:val="0"/>
      <w:spacing w:lineRule="auto" w:line="276" w:before="0" w:after="200"/>
      <w:jc w:val="left"/>
    </w:pPr>
    <w:rPr>
      <w:rFonts w:eastAsia="Times New Roman" w:cs="Times New Roman" w:ascii="Calibri" w:hAnsi="Calibri" w:asciiTheme="minorHAnsi" w:hAnsiTheme="minorHAnsi"/>
      <w:color w:val="auto"/>
      <w:kern w:val="0"/>
      <w:sz w:val="22"/>
      <w:szCs w:val="22"/>
      <w:lang w:eastAsia="ru-RU" w:val="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926bc4"/>
    <w:rPr>
      <w:rFonts w:ascii="Times New Roman" w:hAnsi="Times New Roman" w:eastAsia="Calibri" w:cs="Times New Roman"/>
      <w:sz w:val="28"/>
    </w:rPr>
  </w:style>
  <w:style w:type="character" w:styleId="Style15" w:customStyle="1">
    <w:name w:val="Текст выноски Знак"/>
    <w:basedOn w:val="DefaultParagraphFont"/>
    <w:link w:val="BalloonText"/>
    <w:uiPriority w:val="99"/>
    <w:semiHidden/>
    <w:qFormat/>
    <w:rsid w:val="00926bc4"/>
    <w:rPr>
      <w:rFonts w:ascii="Tahoma" w:hAnsi="Tahoma" w:eastAsia="Times New Roman" w:cs="Tahoma"/>
      <w:sz w:val="16"/>
      <w:szCs w:val="16"/>
      <w:lang w:eastAsia="ru-RU"/>
    </w:rPr>
  </w:style>
  <w:style w:type="character" w:styleId="Style16" w:customStyle="1">
    <w:name w:val="Нижний колонтитул Знак"/>
    <w:basedOn w:val="DefaultParagraphFont"/>
    <w:uiPriority w:val="99"/>
    <w:qFormat/>
    <w:rsid w:val="00de462f"/>
    <w:rPr>
      <w:rFonts w:ascii="Calibri" w:hAnsi="Calibri" w:eastAsia="Times New Roman" w:cs="Times New Roman"/>
      <w:lang w:eastAsia="ru-RU"/>
    </w:rPr>
  </w:style>
  <w:style w:type="character" w:styleId="Hyperlink">
    <w:name w:val="Hyperlink"/>
    <w:rPr>
      <w:color w:val="000080"/>
      <w:u w:val="single"/>
    </w:rPr>
  </w:style>
  <w:style w:type="paragraph" w:styleId="Style17">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Indexheading">
    <w:name w:val="index heading"/>
    <w:basedOn w:val="Normal"/>
    <w:qFormat/>
    <w:pPr>
      <w:suppressLineNumbers/>
    </w:pPr>
    <w:rPr>
      <w:rFonts w:cs="Arial"/>
    </w:rPr>
  </w:style>
  <w:style w:type="paragraph" w:styleId="1" w:customStyle="1">
    <w:name w:val="Заголовок1"/>
    <w:basedOn w:val="Normal"/>
    <w:next w:val="BodyText"/>
    <w:qFormat/>
    <w:pPr>
      <w:keepNext w:val="true"/>
      <w:spacing w:before="240" w:after="120"/>
    </w:pPr>
    <w:rPr>
      <w:rFonts w:ascii="Liberation Sans" w:hAnsi="Liberation Sans" w:eastAsia="Microsoft YaHei" w:cs="Arial"/>
      <w:sz w:val="28"/>
      <w:szCs w:val="28"/>
    </w:rPr>
  </w:style>
  <w:style w:type="paragraph" w:styleId="Caption11" w:customStyle="1">
    <w:name w:val="caption11"/>
    <w:basedOn w:val="Normal"/>
    <w:qFormat/>
    <w:pPr>
      <w:suppressLineNumbers/>
      <w:spacing w:before="120" w:after="120"/>
    </w:pPr>
    <w:rPr>
      <w:rFonts w:cs="Arial"/>
      <w:i/>
      <w:iCs/>
      <w:sz w:val="24"/>
      <w:szCs w:val="24"/>
    </w:rPr>
  </w:style>
  <w:style w:type="paragraph" w:styleId="Caption111" w:customStyle="1">
    <w:name w:val="caption111"/>
    <w:basedOn w:val="Normal"/>
    <w:qFormat/>
    <w:pPr>
      <w:suppressLineNumbers/>
      <w:spacing w:before="120" w:after="120"/>
    </w:pPr>
    <w:rPr>
      <w:rFonts w:cs="Arial"/>
      <w:i/>
      <w:iCs/>
      <w:sz w:val="24"/>
      <w:szCs w:val="24"/>
    </w:rPr>
  </w:style>
  <w:style w:type="paragraph" w:styleId="ConsPlusNormal" w:customStyle="1">
    <w:name w:val="ConsPlusNormal"/>
    <w:qFormat/>
    <w:rsid w:val="0012579c"/>
    <w:pPr>
      <w:widowControl w:val="false"/>
      <w:suppressAutoHyphens w:val="true"/>
      <w:bidi w:val="0"/>
      <w:spacing w:before="0" w:after="0"/>
      <w:ind w:firstLine="720"/>
      <w:jc w:val="left"/>
    </w:pPr>
    <w:rPr>
      <w:rFonts w:ascii="Arial" w:hAnsi="Arial" w:eastAsia="Times New Roman" w:cs="Arial"/>
      <w:color w:val="auto"/>
      <w:kern w:val="2"/>
      <w:sz w:val="20"/>
      <w:szCs w:val="20"/>
      <w:lang w:eastAsia="zh-CN" w:val="ru-RU" w:bidi="ar-SA"/>
    </w:rPr>
  </w:style>
  <w:style w:type="paragraph" w:styleId="NoSpacing">
    <w:name w:val="No Spacing"/>
    <w:uiPriority w:val="99"/>
    <w:qFormat/>
    <w:rsid w:val="0012579c"/>
    <w:pPr>
      <w:widowControl/>
      <w:suppressAutoHyphens w:val="true"/>
      <w:bidi w:val="0"/>
      <w:spacing w:before="0" w:after="0"/>
      <w:jc w:val="left"/>
    </w:pPr>
    <w:rPr>
      <w:rFonts w:eastAsia="Times New Roman" w:cs="Times New Roman" w:ascii="Calibri" w:hAnsi="Calibri" w:asciiTheme="minorHAnsi" w:hAnsiTheme="minorHAnsi"/>
      <w:color w:val="auto"/>
      <w:kern w:val="0"/>
      <w:sz w:val="22"/>
      <w:szCs w:val="22"/>
      <w:lang w:eastAsia="ru-RU" w:val="ru-RU" w:bidi="ar-SA"/>
    </w:rPr>
  </w:style>
  <w:style w:type="paragraph" w:styleId="ListParagraph">
    <w:name w:val="List Paragraph"/>
    <w:basedOn w:val="Normal"/>
    <w:uiPriority w:val="34"/>
    <w:qFormat/>
    <w:rsid w:val="00a23ae8"/>
    <w:pPr>
      <w:spacing w:before="0" w:after="200"/>
      <w:ind w:left="720"/>
      <w:contextualSpacing/>
    </w:pPr>
    <w:rPr/>
  </w:style>
  <w:style w:type="paragraph" w:styleId="Style19" w:customStyle="1">
    <w:name w:val="Колонтитул"/>
    <w:basedOn w:val="Normal"/>
    <w:qFormat/>
    <w:pPr/>
    <w:rPr/>
  </w:style>
  <w:style w:type="paragraph" w:styleId="Header">
    <w:name w:val="Header"/>
    <w:basedOn w:val="Normal"/>
    <w:link w:val="Style14"/>
    <w:uiPriority w:val="99"/>
    <w:unhideWhenUsed/>
    <w:rsid w:val="00926bc4"/>
    <w:pPr>
      <w:tabs>
        <w:tab w:val="clear" w:pos="708"/>
        <w:tab w:val="center" w:pos="4677" w:leader="none"/>
        <w:tab w:val="right" w:pos="9355" w:leader="none"/>
      </w:tabs>
      <w:spacing w:lineRule="auto" w:line="240" w:before="0" w:after="0"/>
    </w:pPr>
    <w:rPr>
      <w:rFonts w:ascii="Times New Roman" w:hAnsi="Times New Roman" w:eastAsia="Calibri"/>
      <w:sz w:val="28"/>
      <w:lang w:eastAsia="en-US"/>
    </w:rPr>
  </w:style>
  <w:style w:type="paragraph" w:styleId="BalloonText">
    <w:name w:val="Balloon Text"/>
    <w:basedOn w:val="Normal"/>
    <w:link w:val="Style15"/>
    <w:uiPriority w:val="99"/>
    <w:semiHidden/>
    <w:unhideWhenUsed/>
    <w:qFormat/>
    <w:rsid w:val="00926bc4"/>
    <w:pPr>
      <w:spacing w:lineRule="auto" w:line="240" w:before="0" w:after="0"/>
    </w:pPr>
    <w:rPr>
      <w:rFonts w:ascii="Tahoma" w:hAnsi="Tahoma" w:cs="Tahoma"/>
      <w:sz w:val="16"/>
      <w:szCs w:val="16"/>
    </w:rPr>
  </w:style>
  <w:style w:type="paragraph" w:styleId="Style20" w:customStyle="1">
    <w:name w:val="Нормальный (таблица)"/>
    <w:basedOn w:val="Normal"/>
    <w:next w:val="Normal"/>
    <w:uiPriority w:val="99"/>
    <w:qFormat/>
    <w:rsid w:val="00bb6ec3"/>
    <w:pPr>
      <w:widowControl w:val="false"/>
      <w:spacing w:lineRule="auto" w:line="240" w:before="0" w:after="0"/>
      <w:jc w:val="both"/>
    </w:pPr>
    <w:rPr>
      <w:rFonts w:ascii="Arial" w:hAnsi="Arial" w:cs="Arial"/>
      <w:sz w:val="24"/>
      <w:szCs w:val="24"/>
    </w:rPr>
  </w:style>
  <w:style w:type="paragraph" w:styleId="Style21" w:customStyle="1">
    <w:name w:val="Прижатый влево"/>
    <w:basedOn w:val="Normal"/>
    <w:next w:val="Normal"/>
    <w:uiPriority w:val="99"/>
    <w:qFormat/>
    <w:rsid w:val="00bb6ec3"/>
    <w:pPr>
      <w:widowControl w:val="false"/>
      <w:spacing w:lineRule="auto" w:line="240" w:before="0" w:after="0"/>
    </w:pPr>
    <w:rPr>
      <w:rFonts w:ascii="Arial" w:hAnsi="Arial" w:cs="Arial"/>
      <w:sz w:val="24"/>
      <w:szCs w:val="24"/>
    </w:rPr>
  </w:style>
  <w:style w:type="paragraph" w:styleId="Footer">
    <w:name w:val="Footer"/>
    <w:basedOn w:val="Normal"/>
    <w:link w:val="Style16"/>
    <w:uiPriority w:val="99"/>
    <w:unhideWhenUsed/>
    <w:rsid w:val="00de462f"/>
    <w:pPr>
      <w:tabs>
        <w:tab w:val="clear" w:pos="708"/>
        <w:tab w:val="center" w:pos="4677" w:leader="none"/>
        <w:tab w:val="right" w:pos="9355" w:leader="none"/>
      </w:tabs>
      <w:spacing w:lineRule="auto" w:line="240" w:before="0" w:after="0"/>
    </w:pPr>
    <w:rPr/>
  </w:style>
  <w:style w:type="paragraph" w:styleId="Style22" w:customStyle="1">
    <w:name w:val="Содержимое врезки"/>
    <w:basedOn w:val="Normal"/>
    <w:qFormat/>
    <w:pPr/>
    <w:rPr/>
  </w:style>
  <w:style w:type="paragraph" w:styleId="Style23" w:customStyle="1">
    <w:name w:val="Содержимое таблицы"/>
    <w:basedOn w:val="Normal"/>
    <w:qFormat/>
    <w:pPr>
      <w:widowControl w:val="false"/>
      <w:suppressLineNumbers/>
    </w:pPr>
    <w:rPr/>
  </w:style>
  <w:style w:type="paragraph" w:styleId="Style24" w:customStyle="1">
    <w:name w:val="Заголовок таблицы"/>
    <w:basedOn w:val="Style23"/>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7">
    <w:name w:val="Table Grid"/>
    <w:basedOn w:val="a1"/>
    <w:uiPriority w:val="39"/>
    <w:rsid w:val="00926b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Сетка таблицы1"/>
    <w:basedOn w:val="a1"/>
    <w:uiPriority w:val="39"/>
    <w:rsid w:val="001048f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2611-FC59-475F-A37B-6116B47E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Application>LibreOffice/7.6.4.1$Windows_X86_64 LibreOffice_project/e19e193f88cd6c0525a17fb7a176ed8e6a3e2aa1</Application>
  <AppVersion>15.0000</AppVersion>
  <Pages>26</Pages>
  <Words>4467</Words>
  <Characters>28120</Characters>
  <CharactersWithSpaces>32715</CharactersWithSpaces>
  <Paragraphs>1395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2023-12-21T12:40:00Z</dcterms:created>
  <dc:creator>OVFK10</dc:creator>
  <dc:description/>
  <dc:language>ru-RU</dc:language>
  <cp:lastModifiedBy/>
  <cp:lastPrinted>2024-02-16T10:04:00Z</cp:lastPrinted>
  <dcterms:modified xsi:type="dcterms:W3CDTF">2024-05-21T17:01:27Z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