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0E" w:rsidRPr="00F22303" w:rsidRDefault="00CD400E" w:rsidP="00CD4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D400E" w:rsidRPr="00651A7A" w:rsidRDefault="00CD400E" w:rsidP="00CD4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400E" w:rsidRPr="00651A7A" w:rsidRDefault="00CD400E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0E" w:rsidRPr="00651A7A" w:rsidRDefault="00CD400E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0E" w:rsidRPr="00651A7A" w:rsidRDefault="00CD400E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0E" w:rsidRPr="00651A7A" w:rsidRDefault="00CD400E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0E" w:rsidRPr="00AD3B33" w:rsidRDefault="00CD400E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00E" w:rsidRPr="00AD3B33" w:rsidRDefault="003869EA" w:rsidP="00CD400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муниципального образования </w:t>
      </w:r>
      <w:r w:rsidR="0042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Темрюкский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3869EA" w:rsidRPr="00AD3B33" w:rsidRDefault="00425DC9" w:rsidP="00CD400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5 сентября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B2502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17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502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1381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400E" w:rsidRPr="00AD3B33">
        <w:rPr>
          <w:rFonts w:ascii="Times New Roman" w:hAnsi="Times New Roman" w:cs="Times New Roman"/>
          <w:b/>
          <w:sz w:val="28"/>
          <w:szCs w:val="28"/>
        </w:rPr>
        <w:t>«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формирования </w:t>
      </w:r>
      <w:r w:rsidR="00CD400E" w:rsidRPr="00AD3B33">
        <w:rPr>
          <w:rFonts w:ascii="Times New Roman" w:hAnsi="Times New Roman" w:cs="Times New Roman"/>
          <w:b/>
          <w:sz w:val="28"/>
        </w:rPr>
        <w:t>муниципальных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CD400E" w:rsidRPr="00AD3B33">
        <w:rPr>
          <w:rFonts w:ascii="Times New Roman" w:hAnsi="Times New Roman" w:cs="Times New Roman"/>
          <w:b/>
          <w:sz w:val="28"/>
        </w:rPr>
        <w:t>муниципальных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CD400E" w:rsidRPr="00AD3B33">
        <w:rPr>
          <w:rFonts w:ascii="Times New Roman" w:hAnsi="Times New Roman" w:cs="Times New Roman"/>
          <w:b/>
          <w:sz w:val="28"/>
          <w:szCs w:val="28"/>
        </w:rPr>
        <w:t>муни</w:t>
      </w:r>
      <w:r>
        <w:rPr>
          <w:rFonts w:ascii="Times New Roman" w:hAnsi="Times New Roman" w:cs="Times New Roman"/>
          <w:b/>
          <w:sz w:val="28"/>
          <w:szCs w:val="28"/>
        </w:rPr>
        <w:t>ципального образования Темрюкский</w:t>
      </w:r>
      <w:r w:rsidR="00CD400E" w:rsidRPr="00AD3B3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D400E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  <w:r w:rsidR="00CD400E" w:rsidRPr="00AD3B33">
        <w:rPr>
          <w:rFonts w:ascii="Times New Roman" w:hAnsi="Times New Roman" w:cs="Times New Roman"/>
          <w:b/>
          <w:sz w:val="28"/>
          <w:szCs w:val="28"/>
        </w:rPr>
        <w:t>»</w:t>
      </w:r>
    </w:p>
    <w:p w:rsidR="00215DAF" w:rsidRPr="00AD3B33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400E" w:rsidRPr="00AD3B33" w:rsidRDefault="0056241C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 с Федеральным закон</w:t>
      </w:r>
      <w:r w:rsidR="00677B0C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476-ФЗ «О внесении изменений в Федеральный закон </w:t>
      </w:r>
      <w:r w:rsidR="00B25551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</w:t>
      </w:r>
      <w:r w:rsidR="0017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0EF6" w:rsidRPr="00CE629F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Темрюкский район от 22 апреля 2025 года          № 780 «О внесений изменений в решение </w:t>
      </w:r>
      <w:r w:rsidR="00170EF6" w:rsidRPr="00CE629F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170EF6" w:rsidRPr="00CE629F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="00170EF6" w:rsidRPr="00CE62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70EF6" w:rsidRPr="00CE629F">
        <w:rPr>
          <w:rFonts w:ascii="Times New Roman" w:hAnsi="Times New Roman" w:cs="Times New Roman"/>
          <w:sz w:val="28"/>
          <w:szCs w:val="28"/>
        </w:rPr>
        <w:t xml:space="preserve"> созыва от 27 июля          2012 года № 400 «Об утверждении Положения об управлении образованием администрации муниципального образования Темрюкский район», Положением  о муниципальных правовых актах муниципального образования Темрюкский район,</w:t>
      </w:r>
      <w:r w:rsidR="00170EF6">
        <w:rPr>
          <w:rFonts w:ascii="Times New Roman" w:hAnsi="Times New Roman" w:cs="Times New Roman"/>
          <w:sz w:val="28"/>
          <w:szCs w:val="28"/>
        </w:rPr>
        <w:t xml:space="preserve"> утвержденным решением Х</w:t>
      </w:r>
      <w:r w:rsidR="00170EF6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170EF6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170E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70EF6">
        <w:rPr>
          <w:rFonts w:ascii="Times New Roman" w:hAnsi="Times New Roman" w:cs="Times New Roman"/>
          <w:sz w:val="28"/>
          <w:szCs w:val="28"/>
        </w:rPr>
        <w:t xml:space="preserve"> созыва от 22 марта 2013 г.  № </w:t>
      </w:r>
      <w:r w:rsidR="00170EF6" w:rsidRPr="004B40B9">
        <w:rPr>
          <w:rFonts w:ascii="Times New Roman" w:hAnsi="Times New Roman" w:cs="Times New Roman"/>
          <w:color w:val="000000" w:themeColor="text1"/>
          <w:sz w:val="28"/>
          <w:szCs w:val="28"/>
        </w:rPr>
        <w:t>498 «</w:t>
      </w:r>
      <w:r w:rsidR="00170EF6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Положения о муниципальных правовых актах муниципального образования </w:t>
      </w:r>
      <w:r w:rsidR="00170EF6" w:rsidRPr="004B40B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Темрюкский</w:t>
      </w:r>
      <w:r w:rsidR="00170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район»,                 </w:t>
      </w:r>
      <w:r w:rsidR="00CD400E" w:rsidRPr="00AD3B33">
        <w:rPr>
          <w:rFonts w:ascii="Times New Roman" w:hAnsi="Times New Roman" w:cs="Times New Roman"/>
          <w:sz w:val="28"/>
          <w:szCs w:val="28"/>
        </w:rPr>
        <w:t>п о с т а н о в л я ю :</w:t>
      </w:r>
    </w:p>
    <w:p w:rsidR="002151A2" w:rsidRDefault="00344ED3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1. 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CD400E" w:rsidRPr="00AD3B33">
        <w:rPr>
          <w:rFonts w:ascii="Times New Roman" w:hAnsi="Times New Roman" w:cs="Times New Roman"/>
          <w:sz w:val="28"/>
          <w:szCs w:val="28"/>
        </w:rPr>
        <w:t>а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425D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 от 5 сентября  2023 г.  № 1381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00E" w:rsidRPr="00AD3B33">
        <w:rPr>
          <w:rFonts w:ascii="Times New Roman" w:hAnsi="Times New Roman" w:cs="Times New Roman"/>
          <w:sz w:val="28"/>
          <w:szCs w:val="28"/>
        </w:rPr>
        <w:t>«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CD400E" w:rsidRPr="00AD3B33">
        <w:rPr>
          <w:rFonts w:ascii="Times New Roman" w:hAnsi="Times New Roman" w:cs="Times New Roman"/>
          <w:sz w:val="28"/>
        </w:rPr>
        <w:t>муниципальных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CD400E" w:rsidRPr="00AD3B33">
        <w:rPr>
          <w:rFonts w:ascii="Times New Roman" w:hAnsi="Times New Roman" w:cs="Times New Roman"/>
          <w:sz w:val="28"/>
        </w:rPr>
        <w:t>муниципальных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CD400E" w:rsidRPr="00AD3B33">
        <w:rPr>
          <w:rFonts w:ascii="Times New Roman" w:hAnsi="Times New Roman" w:cs="Times New Roman"/>
          <w:sz w:val="28"/>
          <w:szCs w:val="28"/>
        </w:rPr>
        <w:t>муни</w:t>
      </w:r>
      <w:r w:rsidR="00425DC9">
        <w:rPr>
          <w:rFonts w:ascii="Times New Roman" w:hAnsi="Times New Roman" w:cs="Times New Roman"/>
          <w:sz w:val="28"/>
          <w:szCs w:val="28"/>
        </w:rPr>
        <w:t>ципального образования Темрюкский</w:t>
      </w:r>
      <w:r w:rsidR="00CD400E" w:rsidRPr="00AD3B3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400E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CD400E" w:rsidRPr="00AD3B33">
        <w:rPr>
          <w:rFonts w:ascii="Times New Roman" w:hAnsi="Times New Roman" w:cs="Times New Roman"/>
          <w:sz w:val="28"/>
          <w:szCs w:val="28"/>
        </w:rPr>
        <w:t xml:space="preserve">» </w:t>
      </w:r>
      <w:r w:rsidR="002151A2" w:rsidRPr="00AD3B3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70EF6" w:rsidRPr="00AD3B33" w:rsidRDefault="00170EF6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CE629F">
        <w:rPr>
          <w:rFonts w:ascii="Times New Roman" w:hAnsi="Times New Roman" w:cs="Times New Roman"/>
          <w:sz w:val="28"/>
          <w:szCs w:val="28"/>
        </w:rPr>
        <w:t>. В наименовании, по тексту и в приложении к постановлению слова «Темрюкский район» заменить словами «Темрюкский  муниципальный район Краснодарского края» в соответствующих падежах;</w:t>
      </w:r>
    </w:p>
    <w:p w:rsidR="002151A2" w:rsidRPr="00AD3B33" w:rsidRDefault="00170EF6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2151A2" w:rsidRPr="00AD3B33">
        <w:rPr>
          <w:rFonts w:ascii="Times New Roman" w:hAnsi="Times New Roman" w:cs="Times New Roman"/>
          <w:sz w:val="28"/>
          <w:szCs w:val="28"/>
        </w:rPr>
        <w:t>ункт 1 дополнить подпункт</w:t>
      </w:r>
      <w:r w:rsidR="00ED1E17" w:rsidRPr="00AD3B33">
        <w:rPr>
          <w:rFonts w:ascii="Times New Roman" w:hAnsi="Times New Roman" w:cs="Times New Roman"/>
          <w:sz w:val="28"/>
          <w:szCs w:val="28"/>
        </w:rPr>
        <w:t>ами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 3</w:t>
      </w:r>
      <w:r w:rsidR="00FB7051" w:rsidRPr="00AD3B33">
        <w:rPr>
          <w:rFonts w:ascii="Times New Roman" w:hAnsi="Times New Roman" w:cs="Times New Roman"/>
          <w:sz w:val="28"/>
          <w:szCs w:val="28"/>
        </w:rPr>
        <w:t>-5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151A2" w:rsidRPr="00AD3B33" w:rsidRDefault="002151A2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«3) </w:t>
      </w:r>
      <w:bookmarkStart w:id="1" w:name="_Hlk188270476"/>
      <w:r w:rsidRPr="00AD3B33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Pr="00AD3B33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</w:t>
      </w:r>
      <w:bookmarkEnd w:id="1"/>
      <w:r w:rsidR="00425DC9">
        <w:rPr>
          <w:rFonts w:ascii="Times New Roman" w:hAnsi="Times New Roman" w:cs="Times New Roman"/>
          <w:sz w:val="28"/>
          <w:szCs w:val="28"/>
        </w:rPr>
        <w:t xml:space="preserve"> </w:t>
      </w:r>
      <w:r w:rsidR="001E4B9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42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Темрюкский </w:t>
      </w:r>
      <w:r w:rsidR="0004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1E4B9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04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1E4B9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10F" w:rsidRPr="00AD3B33">
        <w:rPr>
          <w:rFonts w:ascii="Times New Roman" w:hAnsi="Times New Roman" w:cs="Times New Roman"/>
          <w:sz w:val="28"/>
          <w:szCs w:val="28"/>
        </w:rPr>
        <w:t>(приложение № 3);</w:t>
      </w:r>
    </w:p>
    <w:p w:rsidR="00FB7051" w:rsidRPr="00AD3B33" w:rsidRDefault="00FB7051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78141"/>
      <w:r w:rsidRPr="00AD3B33"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AD3B33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AD3B33">
        <w:rPr>
          <w:rFonts w:ascii="Times New Roman" w:hAnsi="Times New Roman" w:cs="Times New Roman"/>
          <w:sz w:val="28"/>
          <w:szCs w:val="28"/>
        </w:rPr>
        <w:t>;</w:t>
      </w:r>
    </w:p>
    <w:p w:rsidR="00FB7051" w:rsidRPr="00AD3B33" w:rsidRDefault="00FB7051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AD3B33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Pr="00AD3B33">
        <w:rPr>
          <w:rFonts w:ascii="Times New Roman" w:hAnsi="Times New Roman" w:cs="Times New Roman"/>
          <w:sz w:val="28"/>
          <w:szCs w:val="28"/>
        </w:rPr>
        <w:t>.»;</w:t>
      </w:r>
      <w:bookmarkEnd w:id="2"/>
    </w:p>
    <w:p w:rsidR="002151A2" w:rsidRPr="00AD3B33" w:rsidRDefault="00A8370D" w:rsidP="00CD40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040C5A">
        <w:rPr>
          <w:rFonts w:ascii="Times New Roman" w:hAnsi="Times New Roman" w:cs="Times New Roman"/>
          <w:sz w:val="28"/>
          <w:szCs w:val="28"/>
        </w:rPr>
        <w:t>П</w:t>
      </w:r>
      <w:r w:rsidR="002151A2" w:rsidRPr="00AD3B33">
        <w:rPr>
          <w:rFonts w:ascii="Times New Roman" w:hAnsi="Times New Roman" w:cs="Times New Roman"/>
          <w:sz w:val="28"/>
          <w:szCs w:val="28"/>
        </w:rPr>
        <w:t>риложение  1 изложить в</w:t>
      </w:r>
      <w:r w:rsidR="00442C42" w:rsidRPr="00AD3B33">
        <w:rPr>
          <w:rFonts w:ascii="Times New Roman" w:hAnsi="Times New Roman" w:cs="Times New Roman"/>
          <w:sz w:val="28"/>
          <w:szCs w:val="28"/>
        </w:rPr>
        <w:t xml:space="preserve"> новой 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442C42" w:rsidRPr="00AD3B33">
        <w:rPr>
          <w:rFonts w:ascii="Times New Roman" w:hAnsi="Times New Roman" w:cs="Times New Roman"/>
          <w:sz w:val="28"/>
          <w:szCs w:val="28"/>
        </w:rPr>
        <w:t>согласно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42C42" w:rsidRPr="00AD3B33">
        <w:rPr>
          <w:rFonts w:ascii="Times New Roman" w:hAnsi="Times New Roman" w:cs="Times New Roman"/>
          <w:sz w:val="28"/>
          <w:szCs w:val="28"/>
        </w:rPr>
        <w:t>ю</w:t>
      </w:r>
      <w:r w:rsidR="002151A2" w:rsidRPr="00AD3B33">
        <w:rPr>
          <w:rFonts w:ascii="Times New Roman" w:hAnsi="Times New Roman" w:cs="Times New Roman"/>
          <w:sz w:val="28"/>
          <w:szCs w:val="28"/>
        </w:rPr>
        <w:t xml:space="preserve">  1 к настоящему постановлению;</w:t>
      </w:r>
    </w:p>
    <w:p w:rsidR="002151A2" w:rsidRDefault="00A8370D" w:rsidP="00442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0C5A">
        <w:rPr>
          <w:rFonts w:ascii="Times New Roman" w:hAnsi="Times New Roman" w:cs="Times New Roman"/>
          <w:sz w:val="28"/>
          <w:szCs w:val="28"/>
        </w:rPr>
        <w:t>Д</w:t>
      </w:r>
      <w:r w:rsidR="00442C42" w:rsidRPr="00AD3B33">
        <w:rPr>
          <w:rFonts w:ascii="Times New Roman" w:hAnsi="Times New Roman" w:cs="Times New Roman"/>
          <w:sz w:val="28"/>
          <w:szCs w:val="28"/>
        </w:rPr>
        <w:t>ополнить при</w:t>
      </w:r>
      <w:r w:rsidR="002D4929">
        <w:rPr>
          <w:rFonts w:ascii="Times New Roman" w:hAnsi="Times New Roman" w:cs="Times New Roman"/>
          <w:sz w:val="28"/>
          <w:szCs w:val="28"/>
        </w:rPr>
        <w:t>ложением 3-5 согласно приложениями</w:t>
      </w:r>
      <w:r w:rsidR="00442C42" w:rsidRPr="00AD3B33">
        <w:rPr>
          <w:rFonts w:ascii="Times New Roman" w:hAnsi="Times New Roman" w:cs="Times New Roman"/>
          <w:sz w:val="28"/>
          <w:szCs w:val="28"/>
        </w:rPr>
        <w:t xml:space="preserve">  2</w:t>
      </w:r>
      <w:r w:rsidR="002D4929">
        <w:rPr>
          <w:rFonts w:ascii="Times New Roman" w:hAnsi="Times New Roman" w:cs="Times New Roman"/>
          <w:sz w:val="28"/>
          <w:szCs w:val="28"/>
        </w:rPr>
        <w:t>-4</w:t>
      </w:r>
      <w:r w:rsidR="00442C42" w:rsidRPr="00AD3B3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25DC9" w:rsidRDefault="00A8370D" w:rsidP="0004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0C5A" w:rsidRPr="00DA75A9">
        <w:rPr>
          <w:rFonts w:ascii="Times New Roman" w:eastAsia="Calibri" w:hAnsi="Times New Roman" w:cs="Times New Roman"/>
          <w:sz w:val="28"/>
        </w:rPr>
        <w:t xml:space="preserve">Отделу информатизации, технической защиты информации и взаимодействия со СМИ администрации </w:t>
      </w:r>
      <w:r w:rsidR="00040C5A" w:rsidRPr="00DA75A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муниципальный район</w:t>
      </w:r>
      <w:r w:rsidR="00040C5A" w:rsidRPr="00DA75A9">
        <w:rPr>
          <w:rFonts w:ascii="Times New Roman" w:eastAsia="Calibri" w:hAnsi="Times New Roman" w:cs="Times New Roman"/>
          <w:sz w:val="28"/>
        </w:rPr>
        <w:t xml:space="preserve"> Краснодарского края (Семикина О.А.) официально опубликовать постановление </w:t>
      </w:r>
      <w:r w:rsidR="00040C5A">
        <w:rPr>
          <w:rFonts w:ascii="Times New Roman" w:eastAsia="Calibri" w:hAnsi="Times New Roman" w:cs="Times New Roman"/>
          <w:sz w:val="28"/>
        </w:rPr>
        <w:t xml:space="preserve">«О внесении изменений в </w:t>
      </w:r>
      <w:r w:rsidR="00040C5A" w:rsidRPr="00AD3B3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040C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 от 5 сентября  2023 г.  № 1381</w:t>
      </w:r>
      <w:r w:rsidR="00040C5A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C5A" w:rsidRPr="00AD3B33">
        <w:rPr>
          <w:rFonts w:ascii="Times New Roman" w:hAnsi="Times New Roman" w:cs="Times New Roman"/>
          <w:sz w:val="28"/>
          <w:szCs w:val="28"/>
        </w:rPr>
        <w:t>«</w:t>
      </w:r>
      <w:r w:rsidR="00040C5A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040C5A" w:rsidRPr="00AD3B33">
        <w:rPr>
          <w:rFonts w:ascii="Times New Roman" w:hAnsi="Times New Roman" w:cs="Times New Roman"/>
          <w:sz w:val="28"/>
        </w:rPr>
        <w:t>муниципальных</w:t>
      </w:r>
      <w:r w:rsidR="00040C5A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040C5A" w:rsidRPr="00AD3B33">
        <w:rPr>
          <w:rFonts w:ascii="Times New Roman" w:hAnsi="Times New Roman" w:cs="Times New Roman"/>
          <w:sz w:val="28"/>
        </w:rPr>
        <w:t>муниципальных</w:t>
      </w:r>
      <w:r w:rsidR="00040C5A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040C5A" w:rsidRPr="00AD3B33">
        <w:rPr>
          <w:rFonts w:ascii="Times New Roman" w:hAnsi="Times New Roman" w:cs="Times New Roman"/>
          <w:sz w:val="28"/>
          <w:szCs w:val="28"/>
        </w:rPr>
        <w:t>муни</w:t>
      </w:r>
      <w:r w:rsidR="00040C5A">
        <w:rPr>
          <w:rFonts w:ascii="Times New Roman" w:hAnsi="Times New Roman" w:cs="Times New Roman"/>
          <w:sz w:val="28"/>
          <w:szCs w:val="28"/>
        </w:rPr>
        <w:t>ципального образования Темрюкский</w:t>
      </w:r>
      <w:r w:rsidR="00040C5A" w:rsidRPr="00AD3B3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0C5A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040C5A" w:rsidRPr="00AD3B33">
        <w:rPr>
          <w:rFonts w:ascii="Times New Roman" w:hAnsi="Times New Roman" w:cs="Times New Roman"/>
          <w:sz w:val="28"/>
          <w:szCs w:val="28"/>
        </w:rPr>
        <w:t xml:space="preserve">» </w:t>
      </w:r>
      <w:r w:rsidR="00040C5A" w:rsidRPr="00DA75A9">
        <w:rPr>
          <w:rFonts w:ascii="Times New Roman" w:eastAsia="Calibri" w:hAnsi="Times New Roman" w:cs="Times New Roman"/>
          <w:sz w:val="28"/>
        </w:rPr>
        <w:t>на официальном сайте муниципального образования Темрюкский муниципальный район Краснодарского края в информационно-телекоммуникационной сети «Интернет».</w:t>
      </w:r>
    </w:p>
    <w:p w:rsidR="00425DC9" w:rsidRDefault="00040C5A" w:rsidP="00425DC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370D">
        <w:rPr>
          <w:rFonts w:ascii="Times New Roman" w:hAnsi="Times New Roman" w:cs="Times New Roman"/>
          <w:sz w:val="28"/>
          <w:szCs w:val="28"/>
        </w:rPr>
        <w:t xml:space="preserve">   5</w:t>
      </w:r>
      <w:r w:rsidR="00425DC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Темрюкский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425DC9">
        <w:rPr>
          <w:rFonts w:ascii="Times New Roman" w:hAnsi="Times New Roman" w:cs="Times New Roman"/>
          <w:sz w:val="28"/>
          <w:szCs w:val="28"/>
        </w:rPr>
        <w:t xml:space="preserve">  Дяденко О.В.</w:t>
      </w:r>
    </w:p>
    <w:p w:rsidR="00442C42" w:rsidRPr="00425DC9" w:rsidRDefault="00A8370D" w:rsidP="00425DC9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25D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E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 и распространяет свое действие на правоотношения, возникшие с 1 января 2025 г.</w:t>
      </w:r>
    </w:p>
    <w:p w:rsidR="009D238D" w:rsidRPr="00AD3B33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ab/>
      </w:r>
      <w:r w:rsidR="001F74EE" w:rsidRPr="00AD3B33">
        <w:rPr>
          <w:rFonts w:ascii="Times New Roman" w:hAnsi="Times New Roman" w:cs="Times New Roman"/>
          <w:sz w:val="28"/>
          <w:szCs w:val="28"/>
        </w:rPr>
        <w:tab/>
      </w:r>
    </w:p>
    <w:p w:rsidR="009D238D" w:rsidRPr="00AD3B33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C42" w:rsidRPr="00AD3B33" w:rsidRDefault="00442C42" w:rsidP="00442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DC9" w:rsidRPr="009A57D3" w:rsidRDefault="00425DC9" w:rsidP="00425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040C5A" w:rsidRDefault="00425DC9" w:rsidP="00425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Темрюкский</w:t>
      </w:r>
      <w:r w:rsidR="0004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 </w:t>
      </w:r>
    </w:p>
    <w:p w:rsidR="00425DC9" w:rsidRPr="00CA7D56" w:rsidRDefault="00040C5A" w:rsidP="00425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="00425DC9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425DC9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25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Ф.В. Бабенков</w:t>
      </w:r>
    </w:p>
    <w:p w:rsidR="00425DC9" w:rsidRDefault="00425DC9" w:rsidP="00425DC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2BC3" w:rsidRPr="00AD3B33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593" w:rsidRPr="00AD3B3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RPr="00AD3B33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AD3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к   постановлению администрации</w:t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1D39" w:rsidRDefault="006A1D39" w:rsidP="002D4929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Темрюкский </w:t>
      </w:r>
      <w:r w:rsidR="00040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040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2025 г. № _____</w:t>
      </w:r>
    </w:p>
    <w:p w:rsidR="002B6F85" w:rsidRPr="00AD3B33" w:rsidRDefault="002B6F85" w:rsidP="002D492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C42" w:rsidRPr="00AD3B33" w:rsidRDefault="002B6F85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42C42" w:rsidRPr="00AD3B3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УТВЕРЖДЕН</w:t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42C42" w:rsidRPr="00AD3B33" w:rsidRDefault="00442C42" w:rsidP="002D49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2C42" w:rsidRPr="00AD3B33" w:rsidRDefault="006A1D39" w:rsidP="002D4929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Темрюкский</w:t>
      </w:r>
      <w:r w:rsidR="00442C42"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442C42" w:rsidRDefault="002D4929" w:rsidP="002D4929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 сентября </w:t>
      </w:r>
      <w:r w:rsidR="006A1D39">
        <w:rPr>
          <w:rFonts w:ascii="Times New Roman" w:hAnsi="Times New Roman" w:cs="Times New Roman"/>
          <w:color w:val="000000" w:themeColor="text1"/>
          <w:sz w:val="28"/>
          <w:szCs w:val="28"/>
        </w:rPr>
        <w:t>2023 г. № 1381</w:t>
      </w:r>
    </w:p>
    <w:p w:rsidR="002D4929" w:rsidRDefault="002D4929" w:rsidP="002D4929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Темрюкский район </w:t>
      </w:r>
    </w:p>
    <w:p w:rsidR="002D4929" w:rsidRPr="00AD3B33" w:rsidRDefault="002D4929" w:rsidP="002D4929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от_________________№______)</w:t>
      </w:r>
    </w:p>
    <w:p w:rsidR="003869EA" w:rsidRPr="00AD3B33" w:rsidRDefault="003869EA" w:rsidP="00442C4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E52AD" w:rsidRPr="00AD3B33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AD3B33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AD3B33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D3B33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Pr="00AD3B33" w:rsidRDefault="006A1D39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48407F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6EB6" w:rsidRPr="00AD3B33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AD3B33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AD3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2C42" w:rsidRPr="00AD3B33">
        <w:rPr>
          <w:rFonts w:ascii="Times New Roman" w:hAnsi="Times New Roman" w:cs="Times New Roman"/>
          <w:b/>
          <w:sz w:val="28"/>
        </w:rPr>
        <w:t>муни</w:t>
      </w:r>
      <w:r>
        <w:rPr>
          <w:rFonts w:ascii="Times New Roman" w:hAnsi="Times New Roman" w:cs="Times New Roman"/>
          <w:b/>
          <w:sz w:val="28"/>
        </w:rPr>
        <w:t xml:space="preserve">ципального образования Темрюкский </w:t>
      </w:r>
      <w:r w:rsidR="00442C42" w:rsidRPr="00AD3B33">
        <w:rPr>
          <w:rFonts w:ascii="Times New Roman" w:hAnsi="Times New Roman" w:cs="Times New Roman"/>
          <w:b/>
          <w:sz w:val="28"/>
        </w:rPr>
        <w:t xml:space="preserve"> </w:t>
      </w:r>
      <w:r w:rsidR="00040C5A">
        <w:rPr>
          <w:rFonts w:ascii="Times New Roman" w:hAnsi="Times New Roman" w:cs="Times New Roman"/>
          <w:b/>
          <w:sz w:val="28"/>
        </w:rPr>
        <w:t xml:space="preserve">муниципальный </w:t>
      </w:r>
      <w:r w:rsidR="00442C42" w:rsidRPr="00AD3B33">
        <w:rPr>
          <w:rFonts w:ascii="Times New Roman" w:hAnsi="Times New Roman" w:cs="Times New Roman"/>
          <w:b/>
          <w:sz w:val="28"/>
        </w:rPr>
        <w:t>район</w:t>
      </w:r>
      <w:r w:rsidR="002D4929"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:rsidR="00E46311" w:rsidRPr="00AD3B33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70D" w:rsidRPr="00C72D82" w:rsidRDefault="00A8370D" w:rsidP="00A8370D">
      <w:pPr>
        <w:widowControl w:val="0"/>
        <w:tabs>
          <w:tab w:val="left" w:pos="765"/>
          <w:tab w:val="left" w:pos="993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70D" w:rsidRPr="00FB7E49" w:rsidRDefault="00FB7E49" w:rsidP="00FB7E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8370D" w:rsidRPr="00C72D82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A8370D">
        <w:rPr>
          <w:rFonts w:ascii="Times New Roman" w:hAnsi="Times New Roman" w:cs="Times New Roman"/>
          <w:sz w:val="28"/>
          <w:szCs w:val="28"/>
        </w:rPr>
        <w:t xml:space="preserve"> </w:t>
      </w:r>
      <w:r w:rsidRPr="00FB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Pr="00FB7E49">
        <w:rPr>
          <w:rFonts w:ascii="Times New Roman" w:hAnsi="Times New Roman" w:cs="Times New Roman"/>
          <w:sz w:val="28"/>
        </w:rPr>
        <w:t>муниципальных</w:t>
      </w:r>
      <w:r w:rsidRPr="00FB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FB7E49">
        <w:rPr>
          <w:rFonts w:ascii="Times New Roman" w:hAnsi="Times New Roman" w:cs="Times New Roman"/>
          <w:sz w:val="28"/>
        </w:rPr>
        <w:t>муниципальных</w:t>
      </w:r>
      <w:r w:rsidRPr="00FB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FB7E49">
        <w:rPr>
          <w:rFonts w:ascii="Times New Roman" w:hAnsi="Times New Roman" w:cs="Times New Roman"/>
          <w:sz w:val="28"/>
        </w:rPr>
        <w:t>муниципального образования Темрюкский  муниципальный район Краснодарского края</w:t>
      </w:r>
      <w:r>
        <w:rPr>
          <w:rFonts w:ascii="Times New Roman" w:hAnsi="Times New Roman" w:cs="Times New Roman"/>
          <w:sz w:val="28"/>
        </w:rPr>
        <w:t xml:space="preserve"> ( далее- Порядок) </w:t>
      </w:r>
      <w:r w:rsidR="00A8370D" w:rsidRPr="00C72D82">
        <w:rPr>
          <w:rFonts w:ascii="Times New Roman" w:hAnsi="Times New Roman" w:cs="Times New Roman"/>
          <w:sz w:val="28"/>
          <w:szCs w:val="28"/>
        </w:rPr>
        <w:t>определяет:</w:t>
      </w:r>
      <w:bookmarkStart w:id="3" w:name="P53"/>
      <w:bookmarkEnd w:id="3"/>
    </w:p>
    <w:p w:rsidR="009440BB" w:rsidRPr="00AD3B33" w:rsidRDefault="00FB7E4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9440BB" w:rsidRPr="00AD3B33">
        <w:rPr>
          <w:rFonts w:ascii="Times New Roman" w:hAnsi="Times New Roman" w:cs="Times New Roman"/>
          <w:sz w:val="28"/>
        </w:rPr>
        <w:t>муниципальных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9440BB" w:rsidRPr="00AD3B33">
        <w:rPr>
          <w:rFonts w:ascii="Times New Roman" w:hAnsi="Times New Roman" w:cs="Times New Roman"/>
          <w:sz w:val="28"/>
        </w:rPr>
        <w:t>муниципальных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9440BB" w:rsidRPr="00AD3B33">
        <w:rPr>
          <w:rFonts w:ascii="Times New Roman" w:hAnsi="Times New Roman" w:cs="Times New Roman"/>
          <w:sz w:val="28"/>
          <w:szCs w:val="28"/>
        </w:rPr>
        <w:br/>
        <w:t xml:space="preserve">в социальной сфере, отнесенных к полномочиям </w:t>
      </w:r>
      <w:r w:rsidR="009440BB" w:rsidRPr="00AD3B33">
        <w:rPr>
          <w:rFonts w:ascii="Times New Roman" w:hAnsi="Times New Roman" w:cs="Times New Roman"/>
          <w:sz w:val="28"/>
        </w:rPr>
        <w:t>органов местного самоуправления</w:t>
      </w:r>
      <w:r w:rsidR="009440BB">
        <w:rPr>
          <w:rFonts w:ascii="Times New Roman" w:hAnsi="Times New Roman" w:cs="Times New Roman"/>
          <w:sz w:val="28"/>
        </w:rPr>
        <w:t xml:space="preserve"> </w:t>
      </w:r>
      <w:r w:rsidR="009440BB" w:rsidRPr="00AD3B33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r w:rsidR="009440BB">
        <w:rPr>
          <w:rFonts w:ascii="Times New Roman" w:hAnsi="Times New Roman" w:cs="Times New Roman"/>
          <w:iCs/>
          <w:sz w:val="28"/>
          <w:szCs w:val="28"/>
        </w:rPr>
        <w:t xml:space="preserve">Темрюкский муниципальный </w:t>
      </w:r>
      <w:r w:rsidR="009440BB" w:rsidRPr="00AD3B33">
        <w:rPr>
          <w:rFonts w:ascii="Times New Roman" w:hAnsi="Times New Roman" w:cs="Times New Roman"/>
          <w:iCs/>
          <w:sz w:val="28"/>
          <w:szCs w:val="28"/>
        </w:rPr>
        <w:t xml:space="preserve">район </w:t>
      </w:r>
      <w:r w:rsidR="009440BB" w:rsidRPr="00AD3B33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9440BB">
        <w:rPr>
          <w:rFonts w:ascii="Times New Roman" w:hAnsi="Times New Roman" w:cs="Times New Roman"/>
          <w:sz w:val="28"/>
          <w:szCs w:val="28"/>
        </w:rPr>
        <w:t xml:space="preserve"> </w:t>
      </w:r>
      <w:r w:rsidR="009440BB" w:rsidRPr="00AD3B33">
        <w:rPr>
          <w:rFonts w:ascii="Times New Roman" w:hAnsi="Times New Roman" w:cs="Times New Roman"/>
          <w:sz w:val="28"/>
          <w:szCs w:val="28"/>
        </w:rPr>
        <w:t>–</w:t>
      </w:r>
      <w:r w:rsidR="009440BB">
        <w:rPr>
          <w:rFonts w:ascii="Times New Roman" w:hAnsi="Times New Roman" w:cs="Times New Roman"/>
          <w:sz w:val="28"/>
          <w:szCs w:val="28"/>
        </w:rPr>
        <w:t xml:space="preserve"> </w:t>
      </w:r>
      <w:r w:rsidR="009440BB" w:rsidRPr="00AD3B33">
        <w:rPr>
          <w:rFonts w:ascii="Times New Roman" w:hAnsi="Times New Roman" w:cs="Times New Roman"/>
          <w:sz w:val="28"/>
        </w:rPr>
        <w:t>муниципальный</w:t>
      </w:r>
      <w:r w:rsidR="009440BB">
        <w:rPr>
          <w:rFonts w:ascii="Times New Roman" w:hAnsi="Times New Roman" w:cs="Times New Roman"/>
          <w:sz w:val="28"/>
        </w:rPr>
        <w:t xml:space="preserve"> </w:t>
      </w:r>
      <w:r w:rsidR="009440BB" w:rsidRPr="00AD3B33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9440BB">
        <w:rPr>
          <w:rFonts w:ascii="Times New Roman" w:hAnsi="Times New Roman" w:cs="Times New Roman"/>
          <w:sz w:val="28"/>
          <w:szCs w:val="28"/>
        </w:rPr>
        <w:t xml:space="preserve"> </w:t>
      </w:r>
      <w:r w:rsidR="009440BB" w:rsidRPr="00AD3B33">
        <w:rPr>
          <w:rFonts w:ascii="Times New Roman" w:hAnsi="Times New Roman" w:cs="Times New Roman"/>
          <w:sz w:val="28"/>
        </w:rPr>
        <w:t>муниципальная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9440BB" w:rsidRPr="00AD3B33" w:rsidRDefault="004F16F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440BB" w:rsidRPr="00AD3B33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9440BB" w:rsidRPr="00AD3B33" w:rsidRDefault="004F16F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440BB" w:rsidRPr="00AD3B33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9440BB" w:rsidRPr="00AD3B33" w:rsidRDefault="004F16F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440BB" w:rsidRPr="00AD3B33">
        <w:rPr>
          <w:rFonts w:ascii="Times New Roman" w:hAnsi="Times New Roman" w:cs="Times New Roman"/>
          <w:sz w:val="28"/>
        </w:rPr>
        <w:t>муниципального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9440BB" w:rsidRPr="00AD3B33" w:rsidRDefault="004F16F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9440BB" w:rsidRPr="00AD3B33">
        <w:rPr>
          <w:rFonts w:ascii="Times New Roman" w:hAnsi="Times New Roman" w:cs="Times New Roman"/>
          <w:sz w:val="28"/>
          <w:szCs w:val="28"/>
        </w:rPr>
        <w:br/>
        <w:t xml:space="preserve">из числа способов, установленных частью 3 статьи 7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13 июля 2020 г. 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9440BB" w:rsidRPr="00AD3B33" w:rsidRDefault="004F16F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9440BB" w:rsidRPr="00AD3B33">
        <w:rPr>
          <w:rFonts w:ascii="Times New Roman" w:hAnsi="Times New Roman" w:cs="Times New Roman"/>
          <w:sz w:val="28"/>
        </w:rPr>
        <w:t>муниципальные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9440BB" w:rsidRPr="00AD3B33" w:rsidRDefault="004F16F9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9440BB" w:rsidRPr="00AD3B33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9440BB" w:rsidRPr="00AD3B33"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9440BB" w:rsidRPr="00AD3B33" w:rsidRDefault="009440BB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Под уполномоченным органом в цел</w:t>
      </w:r>
      <w:r w:rsidR="004F16F9">
        <w:rPr>
          <w:rFonts w:ascii="Times New Roman" w:hAnsi="Times New Roman" w:cs="Times New Roman"/>
          <w:sz w:val="28"/>
          <w:szCs w:val="28"/>
        </w:rPr>
        <w:t xml:space="preserve">ях настоящего Порядка понимается орган местного </w:t>
      </w:r>
      <w:r w:rsidR="004F16F9" w:rsidRPr="004F16F9">
        <w:rPr>
          <w:rFonts w:ascii="Times New Roman" w:hAnsi="Times New Roman" w:cs="Times New Roman"/>
          <w:sz w:val="28"/>
          <w:szCs w:val="28"/>
        </w:rPr>
        <w:t>самоуправления</w:t>
      </w:r>
      <w:r w:rsidR="004F16F9" w:rsidRPr="004F16F9">
        <w:rPr>
          <w:rFonts w:ascii="Times New Roman" w:hAnsi="Times New Roman" w:cs="Times New Roman"/>
          <w:sz w:val="28"/>
        </w:rPr>
        <w:t xml:space="preserve"> </w:t>
      </w:r>
      <w:r w:rsidRPr="004F16F9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4A4B56" w:rsidRPr="004F16F9">
        <w:rPr>
          <w:rFonts w:ascii="Times New Roman" w:hAnsi="Times New Roman" w:cs="Times New Roman"/>
          <w:sz w:val="28"/>
        </w:rPr>
        <w:t xml:space="preserve">Темрюкский муниципальный </w:t>
      </w:r>
      <w:r w:rsidRPr="004F16F9">
        <w:rPr>
          <w:rFonts w:ascii="Times New Roman" w:hAnsi="Times New Roman" w:cs="Times New Roman"/>
          <w:sz w:val="28"/>
        </w:rPr>
        <w:t>район</w:t>
      </w:r>
      <w:bookmarkStart w:id="4" w:name="_GoBack"/>
      <w:bookmarkEnd w:id="4"/>
      <w:r w:rsidRPr="00AD3B33">
        <w:rPr>
          <w:rFonts w:ascii="Times New Roman" w:hAnsi="Times New Roman" w:cs="Times New Roman"/>
          <w:sz w:val="28"/>
          <w:szCs w:val="28"/>
        </w:rPr>
        <w:t>, утверждающий муниципальный</w:t>
      </w:r>
      <w:r w:rsidR="004A4B56">
        <w:rPr>
          <w:rFonts w:ascii="Times New Roman" w:hAnsi="Times New Roman" w:cs="Times New Roman"/>
          <w:sz w:val="28"/>
          <w:szCs w:val="28"/>
        </w:rPr>
        <w:t xml:space="preserve"> социальный </w:t>
      </w:r>
      <w:r w:rsidRPr="00AD3B33">
        <w:rPr>
          <w:rFonts w:ascii="Times New Roman" w:hAnsi="Times New Roman" w:cs="Times New Roman"/>
          <w:sz w:val="28"/>
          <w:szCs w:val="28"/>
        </w:rPr>
        <w:t>заказ и обеспечивающий предоставление муниципальных</w:t>
      </w:r>
      <w:r w:rsidRPr="00AD3B33">
        <w:rPr>
          <w:rFonts w:ascii="Times New Roman" w:hAnsi="Times New Roman" w:cs="Times New Roman"/>
          <w:sz w:val="28"/>
        </w:rPr>
        <w:t xml:space="preserve"> услуг</w:t>
      </w:r>
      <w:r w:rsidRPr="00AD3B33"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в социальной сфере</w:t>
      </w:r>
      <w:r w:rsidR="00CE629F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9440BB" w:rsidRPr="00AD3B33" w:rsidRDefault="009440BB" w:rsidP="009440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Pr="00AD3B33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E46E28">
        <w:rPr>
          <w:rFonts w:ascii="Times New Roman" w:hAnsi="Times New Roman" w:cs="Times New Roman"/>
          <w:sz w:val="28"/>
        </w:rPr>
        <w:t xml:space="preserve">Темрюкский муниципальный </w:t>
      </w:r>
      <w:r w:rsidRPr="00AD3B33">
        <w:rPr>
          <w:rFonts w:ascii="Times New Roman" w:hAnsi="Times New Roman" w:cs="Times New Roman"/>
          <w:sz w:val="28"/>
        </w:rPr>
        <w:t>район,</w:t>
      </w:r>
      <w:r w:rsidRPr="00AD3B33">
        <w:rPr>
          <w:rFonts w:ascii="Times New Roman" w:hAnsi="Times New Roman" w:cs="Times New Roman"/>
          <w:sz w:val="28"/>
          <w:szCs w:val="28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E46E28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E46E28">
        <w:rPr>
          <w:rFonts w:ascii="Times New Roman" w:hAnsi="Times New Roman" w:cs="Times New Roman"/>
          <w:sz w:val="28"/>
        </w:rPr>
        <w:t xml:space="preserve">Темрюкский муниципальный </w:t>
      </w:r>
      <w:r w:rsidRPr="00AD3B33">
        <w:rPr>
          <w:rFonts w:ascii="Times New Roman" w:hAnsi="Times New Roman" w:cs="Times New Roman"/>
          <w:sz w:val="28"/>
        </w:rPr>
        <w:t>район,</w:t>
      </w:r>
      <w:r w:rsidRPr="00AD3B33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CE629F" w:rsidRDefault="009440BB" w:rsidP="00CE6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AD3B33">
        <w:rPr>
          <w:rFonts w:ascii="Times New Roman" w:hAnsi="Times New Roman" w:cs="Times New Roman"/>
          <w:sz w:val="28"/>
          <w:szCs w:val="28"/>
        </w:rPr>
        <w:br/>
        <w:t>в значениях, указанных в Федеральном законе.</w:t>
      </w:r>
    </w:p>
    <w:p w:rsidR="00864729" w:rsidRDefault="00CE629F" w:rsidP="00CE6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4729" w:rsidRPr="00864729">
        <w:rPr>
          <w:rFonts w:ascii="Times New Roman" w:hAnsi="Times New Roman" w:cs="Times New Roman"/>
          <w:sz w:val="28"/>
          <w:szCs w:val="28"/>
        </w:rPr>
        <w:t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BA7E17" w:rsidRPr="00864729" w:rsidRDefault="00BA7E17" w:rsidP="0086472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729">
        <w:rPr>
          <w:rFonts w:ascii="Times New Roman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</w:t>
      </w:r>
      <w:r w:rsidR="004F16F9">
        <w:rPr>
          <w:rFonts w:ascii="Times New Roman" w:hAnsi="Times New Roman" w:cs="Times New Roman"/>
          <w:sz w:val="28"/>
          <w:szCs w:val="28"/>
        </w:rPr>
        <w:t>рмация о перечне муниципальных</w:t>
      </w:r>
      <w:r w:rsidRPr="00864729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 w:rsidRPr="00864729">
        <w:rPr>
          <w:rFonts w:ascii="Times New Roman" w:hAnsi="Times New Roman" w:cs="Times New Roman"/>
          <w:sz w:val="28"/>
          <w:szCs w:val="28"/>
        </w:rPr>
        <w:t>муниципальный</w:t>
      </w:r>
      <w:r w:rsidRPr="00864729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864729">
        <w:rPr>
          <w:rFonts w:ascii="Times New Roman" w:hAnsi="Times New Roman" w:cs="Times New Roman"/>
          <w:sz w:val="28"/>
          <w:szCs w:val="28"/>
        </w:rPr>
        <w:t>е</w:t>
      </w:r>
      <w:r w:rsidRPr="00864729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864729">
        <w:rPr>
          <w:rFonts w:ascii="Times New Roman" w:hAnsi="Times New Roman" w:cs="Times New Roman"/>
          <w:sz w:val="28"/>
          <w:szCs w:val="28"/>
        </w:rPr>
        <w:t>о</w:t>
      </w:r>
      <w:r w:rsidRPr="00864729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:rsidR="00E46E28" w:rsidRDefault="00B24B1E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3. </w:t>
      </w:r>
      <w:r w:rsidR="00E46E28" w:rsidRPr="00AD3B33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Управление образованием </w:t>
      </w:r>
      <w:r w:rsidR="00E46E28" w:rsidRPr="00AD3B3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  <w:r w:rsidR="00E46E28">
        <w:rPr>
          <w:rFonts w:ascii="Times New Roman" w:hAnsi="Times New Roman" w:cs="Times New Roman"/>
          <w:sz w:val="28"/>
          <w:szCs w:val="28"/>
        </w:rPr>
        <w:t xml:space="preserve">Темрюкский муниципальный </w:t>
      </w:r>
      <w:r w:rsidR="00E46E28" w:rsidRPr="00AD3B33">
        <w:rPr>
          <w:rFonts w:ascii="Times New Roman" w:hAnsi="Times New Roman" w:cs="Times New Roman"/>
          <w:sz w:val="28"/>
          <w:szCs w:val="28"/>
        </w:rPr>
        <w:t xml:space="preserve">район. </w:t>
      </w:r>
    </w:p>
    <w:p w:rsidR="0091420B" w:rsidRPr="00AD3B33" w:rsidRDefault="0091420B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28">
        <w:rPr>
          <w:rFonts w:ascii="Times New Roman" w:hAnsi="Times New Roman" w:cs="Times New Roman"/>
          <w:sz w:val="28"/>
          <w:szCs w:val="28"/>
        </w:rPr>
        <w:t>4.</w:t>
      </w:r>
      <w:r w:rsidR="005F47DF" w:rsidRPr="00F07328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2D4929" w:rsidRPr="00F07328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F07328">
        <w:rPr>
          <w:rFonts w:ascii="Times New Roman" w:hAnsi="Times New Roman" w:cs="Times New Roman"/>
          <w:sz w:val="28"/>
          <w:szCs w:val="28"/>
        </w:rPr>
        <w:t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</w:t>
      </w:r>
      <w:r w:rsidR="005F47DF" w:rsidRPr="00AD3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20B" w:rsidRPr="00AD3B33" w:rsidRDefault="005F47D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B24B1E" w:rsidRPr="00AD3B33" w:rsidRDefault="005F47D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AD3B33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AD3B33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AD3B33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AD3B33">
        <w:rPr>
          <w:rFonts w:ascii="Times New Roman" w:hAnsi="Times New Roman" w:cs="Times New Roman"/>
          <w:sz w:val="28"/>
          <w:szCs w:val="28"/>
        </w:rPr>
        <w:t>.</w:t>
      </w:r>
    </w:p>
    <w:p w:rsidR="00A85828" w:rsidRPr="00F07328" w:rsidRDefault="00A85828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28">
        <w:rPr>
          <w:rFonts w:ascii="Times New Roman" w:hAnsi="Times New Roman" w:cs="Times New Roman"/>
          <w:sz w:val="28"/>
          <w:szCs w:val="28"/>
        </w:rPr>
        <w:t>5</w:t>
      </w:r>
      <w:r w:rsidR="001218D0" w:rsidRPr="00F07328">
        <w:rPr>
          <w:rFonts w:ascii="Times New Roman" w:hAnsi="Times New Roman" w:cs="Times New Roman"/>
          <w:sz w:val="28"/>
          <w:szCs w:val="28"/>
        </w:rPr>
        <w:t xml:space="preserve">. </w:t>
      </w:r>
      <w:r w:rsidRPr="00F07328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1218D0" w:rsidRPr="00F07328" w:rsidRDefault="001218D0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28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F07328">
        <w:rPr>
          <w:rFonts w:ascii="Times New Roman" w:hAnsi="Times New Roman" w:cs="Times New Roman"/>
          <w:sz w:val="28"/>
          <w:szCs w:val="28"/>
        </w:rPr>
        <w:t>муниципальных</w:t>
      </w:r>
      <w:r w:rsidRPr="00F07328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F07328">
        <w:rPr>
          <w:rFonts w:ascii="Times New Roman" w:hAnsi="Times New Roman" w:cs="Times New Roman"/>
          <w:sz w:val="28"/>
          <w:szCs w:val="28"/>
        </w:rPr>
        <w:t>муниципальный</w:t>
      </w:r>
      <w:r w:rsidRPr="00F07328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F07328">
        <w:rPr>
          <w:rFonts w:ascii="Times New Roman" w:hAnsi="Times New Roman" w:cs="Times New Roman"/>
          <w:sz w:val="28"/>
          <w:szCs w:val="28"/>
        </w:rPr>
        <w:t>муниципальных</w:t>
      </w:r>
      <w:r w:rsidRPr="00F07328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F07328">
        <w:rPr>
          <w:rFonts w:ascii="Times New Roman" w:hAnsi="Times New Roman" w:cs="Times New Roman"/>
          <w:sz w:val="28"/>
          <w:szCs w:val="28"/>
        </w:rPr>
        <w:t>е</w:t>
      </w:r>
      <w:r w:rsidRPr="00F07328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</w:t>
      </w:r>
      <w:r w:rsidR="006A5D9A" w:rsidRPr="00F07328">
        <w:rPr>
          <w:rFonts w:ascii="Times New Roman" w:hAnsi="Times New Roman" w:cs="Times New Roman"/>
          <w:sz w:val="28"/>
        </w:rPr>
        <w:t xml:space="preserve"> муниципального образования </w:t>
      </w:r>
      <w:r w:rsidR="00290DF2" w:rsidRPr="00F07328">
        <w:rPr>
          <w:rFonts w:ascii="Times New Roman" w:hAnsi="Times New Roman" w:cs="Times New Roman"/>
          <w:sz w:val="28"/>
        </w:rPr>
        <w:t>Темрюкский</w:t>
      </w:r>
      <w:r w:rsidR="00B87FB0">
        <w:rPr>
          <w:rFonts w:ascii="Times New Roman" w:hAnsi="Times New Roman" w:cs="Times New Roman"/>
          <w:sz w:val="28"/>
        </w:rPr>
        <w:t xml:space="preserve"> муниципальный </w:t>
      </w:r>
      <w:r w:rsidR="00290DF2" w:rsidRPr="00F07328">
        <w:rPr>
          <w:rFonts w:ascii="Times New Roman" w:hAnsi="Times New Roman" w:cs="Times New Roman"/>
          <w:sz w:val="28"/>
        </w:rPr>
        <w:t xml:space="preserve"> </w:t>
      </w:r>
      <w:r w:rsidR="006A5D9A" w:rsidRPr="00F07328">
        <w:rPr>
          <w:rFonts w:ascii="Times New Roman" w:hAnsi="Times New Roman" w:cs="Times New Roman"/>
          <w:sz w:val="28"/>
        </w:rPr>
        <w:t>район</w:t>
      </w:r>
      <w:r w:rsidRPr="00F07328">
        <w:rPr>
          <w:rFonts w:ascii="Times New Roman" w:hAnsi="Times New Roman" w:cs="Times New Roman"/>
          <w:sz w:val="28"/>
          <w:szCs w:val="28"/>
        </w:rPr>
        <w:t xml:space="preserve"> в соответствии с порядком планирования бюджетных ассигнований бюджета </w:t>
      </w:r>
      <w:r w:rsidR="006A5D9A" w:rsidRPr="00F07328">
        <w:rPr>
          <w:rFonts w:ascii="Times New Roman" w:hAnsi="Times New Roman" w:cs="Times New Roman"/>
          <w:sz w:val="28"/>
        </w:rPr>
        <w:t>муни</w:t>
      </w:r>
      <w:r w:rsidR="00293CB2" w:rsidRPr="00F07328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B87FB0">
        <w:rPr>
          <w:rFonts w:ascii="Times New Roman" w:hAnsi="Times New Roman" w:cs="Times New Roman"/>
          <w:sz w:val="28"/>
        </w:rPr>
        <w:t xml:space="preserve"> муниципальный </w:t>
      </w:r>
      <w:r w:rsidR="006A5D9A" w:rsidRPr="00F07328">
        <w:rPr>
          <w:rFonts w:ascii="Times New Roman" w:hAnsi="Times New Roman" w:cs="Times New Roman"/>
          <w:sz w:val="28"/>
        </w:rPr>
        <w:t>район</w:t>
      </w:r>
      <w:r w:rsidR="00293CB2" w:rsidRPr="00F07328">
        <w:rPr>
          <w:rFonts w:ascii="Times New Roman" w:hAnsi="Times New Roman" w:cs="Times New Roman"/>
          <w:sz w:val="28"/>
        </w:rPr>
        <w:t xml:space="preserve"> </w:t>
      </w:r>
      <w:r w:rsidRPr="00F07328">
        <w:rPr>
          <w:rFonts w:ascii="Times New Roman" w:hAnsi="Times New Roman" w:cs="Times New Roman"/>
          <w:sz w:val="28"/>
          <w:szCs w:val="28"/>
        </w:rPr>
        <w:t>и методикой планирования бюджетных ассигнований бюджета</w:t>
      </w:r>
      <w:r w:rsidR="006A5D9A" w:rsidRPr="00F07328">
        <w:rPr>
          <w:rFonts w:ascii="Times New Roman" w:hAnsi="Times New Roman" w:cs="Times New Roman"/>
          <w:sz w:val="28"/>
        </w:rPr>
        <w:t xml:space="preserve"> муни</w:t>
      </w:r>
      <w:r w:rsidR="00293CB2" w:rsidRPr="00F07328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F07328" w:rsidRPr="00F07328">
        <w:rPr>
          <w:rFonts w:ascii="Times New Roman" w:hAnsi="Times New Roman" w:cs="Times New Roman"/>
          <w:sz w:val="28"/>
        </w:rPr>
        <w:t xml:space="preserve"> муниципальный</w:t>
      </w:r>
      <w:r w:rsidR="006A5D9A" w:rsidRPr="00F07328">
        <w:rPr>
          <w:rFonts w:ascii="Times New Roman" w:hAnsi="Times New Roman" w:cs="Times New Roman"/>
          <w:sz w:val="28"/>
        </w:rPr>
        <w:t xml:space="preserve"> район</w:t>
      </w:r>
      <w:r w:rsidR="00F07328" w:rsidRPr="00F07328">
        <w:rPr>
          <w:rFonts w:ascii="Times New Roman" w:hAnsi="Times New Roman" w:cs="Times New Roman"/>
          <w:sz w:val="28"/>
        </w:rPr>
        <w:t xml:space="preserve"> Краснодарского края</w:t>
      </w:r>
      <w:r w:rsidRPr="00F07328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6A5D9A" w:rsidRPr="00F07328">
        <w:rPr>
          <w:rFonts w:ascii="Times New Roman" w:hAnsi="Times New Roman" w:cs="Times New Roman"/>
          <w:sz w:val="28"/>
        </w:rPr>
        <w:t>муни</w:t>
      </w:r>
      <w:r w:rsidR="00293CB2" w:rsidRPr="00F07328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B87FB0">
        <w:rPr>
          <w:rFonts w:ascii="Times New Roman" w:hAnsi="Times New Roman" w:cs="Times New Roman"/>
          <w:sz w:val="28"/>
        </w:rPr>
        <w:t xml:space="preserve"> муниципальный </w:t>
      </w:r>
      <w:r w:rsidR="006A5D9A" w:rsidRPr="00F07328">
        <w:rPr>
          <w:rFonts w:ascii="Times New Roman" w:hAnsi="Times New Roman" w:cs="Times New Roman"/>
          <w:sz w:val="28"/>
        </w:rPr>
        <w:t>район</w:t>
      </w:r>
      <w:r w:rsidRPr="00F0732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570F32" w:rsidRPr="00AD3B33" w:rsidRDefault="00570F32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7328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6A5D9A" w:rsidRPr="00F07328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293CB2" w:rsidRPr="00F07328">
        <w:rPr>
          <w:rFonts w:ascii="Times New Roman" w:hAnsi="Times New Roman" w:cs="Times New Roman"/>
          <w:sz w:val="28"/>
        </w:rPr>
        <w:t xml:space="preserve">Темрюкский </w:t>
      </w:r>
      <w:r w:rsidR="00F07328" w:rsidRPr="00F07328">
        <w:rPr>
          <w:rFonts w:ascii="Times New Roman" w:hAnsi="Times New Roman" w:cs="Times New Roman"/>
          <w:sz w:val="28"/>
        </w:rPr>
        <w:t xml:space="preserve">муниципальный </w:t>
      </w:r>
      <w:r w:rsidR="006A5D9A" w:rsidRPr="00F07328">
        <w:rPr>
          <w:rFonts w:ascii="Times New Roman" w:hAnsi="Times New Roman" w:cs="Times New Roman"/>
          <w:sz w:val="28"/>
        </w:rPr>
        <w:t>район</w:t>
      </w:r>
      <w:r w:rsidR="00F07328" w:rsidRPr="00F07328">
        <w:rPr>
          <w:rFonts w:ascii="Times New Roman" w:hAnsi="Times New Roman" w:cs="Times New Roman"/>
          <w:sz w:val="28"/>
        </w:rPr>
        <w:t xml:space="preserve"> Краснодарского края</w:t>
      </w:r>
      <w:r w:rsidR="00293CB2" w:rsidRPr="00F07328">
        <w:rPr>
          <w:rFonts w:ascii="Times New Roman" w:hAnsi="Times New Roman" w:cs="Times New Roman"/>
          <w:sz w:val="28"/>
        </w:rPr>
        <w:t xml:space="preserve"> </w:t>
      </w:r>
      <w:r w:rsidRPr="00F07328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сфере, утвержденными с соблюдением общих требований, определенных федеральными органами </w:t>
      </w:r>
      <w:r w:rsidRPr="00AD3B33">
        <w:rPr>
          <w:rFonts w:ascii="Times New Roman" w:hAnsi="Times New Roman" w:cs="Times New Roman"/>
          <w:iCs/>
          <w:sz w:val="28"/>
          <w:szCs w:val="28"/>
        </w:rPr>
        <w:lastRenderedPageBreak/>
        <w:t>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570F32" w:rsidRPr="00AD3B33" w:rsidRDefault="00570F32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3B33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E937BE" w:rsidRPr="002E4A0C" w:rsidRDefault="00F875E0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6</w:t>
      </w:r>
      <w:r w:rsidR="00E937BE" w:rsidRPr="00AD3B33">
        <w:rPr>
          <w:rFonts w:ascii="Times New Roman" w:hAnsi="Times New Roman" w:cs="Times New Roman"/>
          <w:sz w:val="28"/>
          <w:szCs w:val="28"/>
        </w:rPr>
        <w:t xml:space="preserve">.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2E4A0C">
        <w:rPr>
          <w:rFonts w:ascii="Times New Roman" w:hAnsi="Times New Roman" w:cs="Times New Roman"/>
          <w:sz w:val="28"/>
          <w:szCs w:val="28"/>
        </w:rPr>
        <w:br/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2E4A0C">
        <w:rPr>
          <w:rFonts w:ascii="Times New Roman" w:hAnsi="Times New Roman" w:cs="Times New Roman"/>
          <w:sz w:val="28"/>
          <w:szCs w:val="28"/>
        </w:rPr>
        <w:br/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2E4A0C">
        <w:rPr>
          <w:rFonts w:ascii="Times New Roman" w:hAnsi="Times New Roman" w:cs="Times New Roman"/>
          <w:sz w:val="28"/>
          <w:szCs w:val="28"/>
        </w:rPr>
        <w:br/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2E4A0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2E4A0C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875E0" w:rsidRPr="00AD3B33" w:rsidRDefault="00F875E0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A0C">
        <w:rPr>
          <w:rFonts w:ascii="Times New Roman" w:hAnsi="Times New Roman" w:cs="Times New Roman"/>
          <w:sz w:val="28"/>
          <w:szCs w:val="28"/>
        </w:rPr>
        <w:t>7</w:t>
      </w:r>
      <w:r w:rsidR="007427FA" w:rsidRPr="002E4A0C">
        <w:rPr>
          <w:rFonts w:ascii="Times New Roman" w:hAnsi="Times New Roman" w:cs="Times New Roman"/>
          <w:sz w:val="28"/>
          <w:szCs w:val="28"/>
        </w:rPr>
        <w:t>.</w:t>
      </w:r>
      <w:r w:rsidR="00F07328" w:rsidRPr="002E4A0C">
        <w:rPr>
          <w:rFonts w:ascii="Times New Roman" w:hAnsi="Times New Roman" w:cs="Times New Roman"/>
          <w:sz w:val="28"/>
          <w:szCs w:val="28"/>
        </w:rPr>
        <w:t> </w:t>
      </w:r>
      <w:r w:rsidRPr="002E4A0C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Pr="002E4A0C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2E4A0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2E4A0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27FA" w:rsidRPr="00AD3B33" w:rsidRDefault="004C75D5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AD3B33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="007427FA" w:rsidRPr="00AD3B33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AD3B3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AD3B33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6A5D9A" w:rsidRPr="00AD3B33">
        <w:rPr>
          <w:rFonts w:ascii="Times New Roman" w:hAnsi="Times New Roman" w:cs="Times New Roman"/>
          <w:sz w:val="28"/>
        </w:rPr>
        <w:t>муни</w:t>
      </w:r>
      <w:r w:rsidR="00293CB2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512300">
        <w:rPr>
          <w:rFonts w:ascii="Times New Roman" w:hAnsi="Times New Roman" w:cs="Times New Roman"/>
          <w:sz w:val="28"/>
        </w:rPr>
        <w:t xml:space="preserve"> </w:t>
      </w:r>
      <w:r w:rsidR="00F07328">
        <w:rPr>
          <w:rFonts w:ascii="Times New Roman" w:hAnsi="Times New Roman" w:cs="Times New Roman"/>
          <w:sz w:val="28"/>
        </w:rPr>
        <w:t xml:space="preserve">муниципальный </w:t>
      </w:r>
      <w:r w:rsidR="00512300">
        <w:rPr>
          <w:rFonts w:ascii="Times New Roman" w:hAnsi="Times New Roman" w:cs="Times New Roman"/>
          <w:sz w:val="28"/>
        </w:rPr>
        <w:t>райо</w:t>
      </w:r>
      <w:r w:rsidR="007427FA" w:rsidRPr="00AD3B33">
        <w:rPr>
          <w:rFonts w:ascii="Times New Roman" w:hAnsi="Times New Roman" w:cs="Times New Roman"/>
          <w:sz w:val="28"/>
          <w:szCs w:val="28"/>
        </w:rPr>
        <w:t>на</w:t>
      </w:r>
      <w:r w:rsidR="00F0732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427FA" w:rsidRPr="00AD3B33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AD3B3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5123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7FA" w:rsidRPr="00AD3B33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AD3B33">
        <w:rPr>
          <w:rFonts w:ascii="Times New Roman" w:hAnsi="Times New Roman" w:cs="Times New Roman"/>
          <w:sz w:val="28"/>
        </w:rPr>
        <w:t xml:space="preserve">муниципальном </w:t>
      </w:r>
      <w:r w:rsidRPr="00AD3B33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AD3B33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</w:t>
      </w:r>
      <w:r w:rsidR="004C75D5" w:rsidRPr="00AD3B33">
        <w:rPr>
          <w:rFonts w:ascii="Times New Roman" w:hAnsi="Times New Roman" w:cs="Times New Roman"/>
          <w:sz w:val="28"/>
        </w:rPr>
        <w:t>муниципальном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AD3B33">
        <w:rPr>
          <w:rFonts w:ascii="Times New Roman" w:hAnsi="Times New Roman" w:cs="Times New Roman"/>
          <w:sz w:val="28"/>
        </w:rPr>
        <w:t>муниципальном</w:t>
      </w:r>
      <w:r w:rsidR="00512300">
        <w:rPr>
          <w:rFonts w:ascii="Times New Roman" w:hAnsi="Times New Roman" w:cs="Times New Roman"/>
          <w:sz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AD3B33">
        <w:rPr>
          <w:rFonts w:ascii="Times New Roman" w:hAnsi="Times New Roman" w:cs="Times New Roman"/>
          <w:sz w:val="28"/>
        </w:rPr>
        <w:t>муниципальном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AD3B33">
        <w:rPr>
          <w:rFonts w:ascii="Times New Roman" w:hAnsi="Times New Roman" w:cs="Times New Roman"/>
          <w:sz w:val="28"/>
        </w:rPr>
        <w:t>муниципальном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AD3B33">
        <w:rPr>
          <w:rFonts w:ascii="Times New Roman" w:hAnsi="Times New Roman" w:cs="Times New Roman"/>
          <w:sz w:val="28"/>
        </w:rPr>
        <w:t xml:space="preserve">муниципальных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AD3B33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AD3B33">
        <w:rPr>
          <w:rFonts w:ascii="Times New Roman" w:hAnsi="Times New Roman" w:cs="Times New Roman"/>
          <w:sz w:val="28"/>
        </w:rPr>
        <w:t>муниципальную</w:t>
      </w:r>
      <w:r w:rsidRPr="00AD3B33">
        <w:rPr>
          <w:rFonts w:ascii="Times New Roman" w:hAnsi="Times New Roman" w:cs="Times New Roman"/>
          <w:sz w:val="28"/>
        </w:rPr>
        <w:t xml:space="preserve"> услугу</w:t>
      </w:r>
      <w:r w:rsidRPr="00AD3B33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AD3B33">
        <w:rPr>
          <w:rFonts w:ascii="Times New Roman" w:hAnsi="Times New Roman" w:cs="Times New Roman"/>
          <w:sz w:val="28"/>
        </w:rPr>
        <w:t>муниципальную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AD3B33">
        <w:rPr>
          <w:rFonts w:ascii="Times New Roman" w:hAnsi="Times New Roman" w:cs="Times New Roman"/>
          <w:sz w:val="28"/>
        </w:rPr>
        <w:t>муниципальную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AD3B33" w:rsidRDefault="007427F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AD3B33">
        <w:rPr>
          <w:rFonts w:ascii="Times New Roman" w:hAnsi="Times New Roman" w:cs="Times New Roman"/>
          <w:sz w:val="28"/>
        </w:rPr>
        <w:t>муниципальную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AD3B33">
        <w:rPr>
          <w:rFonts w:ascii="Times New Roman" w:hAnsi="Times New Roman" w:cs="Times New Roman"/>
          <w:sz w:val="28"/>
        </w:rPr>
        <w:t xml:space="preserve">муниципальной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AD3B33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512300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AD3B33" w:rsidRDefault="00D55A9D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AD3B33">
        <w:rPr>
          <w:rFonts w:ascii="Times New Roman" w:hAnsi="Times New Roman" w:cs="Times New Roman"/>
          <w:sz w:val="28"/>
        </w:rPr>
        <w:t>муниципальную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AD3B33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AD3B33" w:rsidRDefault="00B82201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AD3B33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AD3B33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AD3B33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AD3B3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AD3B33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AD3B33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AD3B33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AD3B3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="00D65021" w:rsidRPr="00AD3B33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</w:t>
      </w:r>
      <w:r w:rsidR="00D65021" w:rsidRPr="00AD3B33">
        <w:rPr>
          <w:rFonts w:ascii="Times New Roman" w:hAnsi="Times New Roman" w:cs="Times New Roman"/>
          <w:sz w:val="28"/>
          <w:szCs w:val="28"/>
        </w:rPr>
        <w:lastRenderedPageBreak/>
        <w:t xml:space="preserve">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="00D65021"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AD3B33">
        <w:rPr>
          <w:rFonts w:ascii="Times New Roman" w:hAnsi="Times New Roman" w:cs="Times New Roman"/>
          <w:sz w:val="28"/>
        </w:rPr>
        <w:t>муниципальных</w:t>
      </w:r>
      <w:r w:rsidR="00D65021"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AD3B33">
        <w:rPr>
          <w:rFonts w:ascii="Times New Roman" w:hAnsi="Times New Roman" w:cs="Times New Roman"/>
          <w:sz w:val="28"/>
        </w:rPr>
        <w:t>муниципальную</w:t>
      </w:r>
      <w:r w:rsidR="00D65021" w:rsidRPr="00AD3B33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AD3B33" w:rsidRDefault="003F6D95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AD3B33">
        <w:rPr>
          <w:rFonts w:ascii="Times New Roman" w:hAnsi="Times New Roman" w:cs="Times New Roman"/>
          <w:sz w:val="28"/>
        </w:rPr>
        <w:t>Муниципальный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AD3B33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AD3B33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AD3B33">
        <w:rPr>
          <w:rFonts w:ascii="Times New Roman" w:hAnsi="Times New Roman" w:cs="Times New Roman"/>
          <w:sz w:val="28"/>
          <w:szCs w:val="28"/>
        </w:rPr>
        <w:t>решения</w:t>
      </w:r>
      <w:r w:rsidRPr="00AD3B33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AD3B33">
        <w:rPr>
          <w:rFonts w:ascii="Times New Roman" w:hAnsi="Times New Roman" w:cs="Times New Roman"/>
          <w:sz w:val="28"/>
          <w:szCs w:val="28"/>
        </w:rPr>
        <w:t>м</w:t>
      </w:r>
      <w:r w:rsidR="00F20D3A" w:rsidRPr="00AD3B33">
        <w:rPr>
          <w:rFonts w:ascii="Times New Roman" w:hAnsi="Times New Roman" w:cs="Times New Roman"/>
          <w:sz w:val="28"/>
          <w:szCs w:val="28"/>
        </w:rPr>
        <w:t>естн</w:t>
      </w:r>
      <w:r w:rsidR="002A4DAF" w:rsidRPr="00AD3B33">
        <w:rPr>
          <w:rFonts w:ascii="Times New Roman" w:hAnsi="Times New Roman" w:cs="Times New Roman"/>
          <w:sz w:val="28"/>
          <w:szCs w:val="28"/>
        </w:rPr>
        <w:t xml:space="preserve">ом </w:t>
      </w:r>
      <w:r w:rsidRPr="00AD3B33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="00364634">
        <w:rPr>
          <w:rFonts w:ascii="Times New Roman" w:hAnsi="Times New Roman" w:cs="Times New Roman"/>
          <w:sz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AD3B3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AD3B3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AD3B33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 w:rsidRPr="00AD3B33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AD3B33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AD3B33">
        <w:rPr>
          <w:rFonts w:ascii="Times New Roman" w:hAnsi="Times New Roman" w:cs="Times New Roman"/>
          <w:sz w:val="28"/>
          <w:szCs w:val="28"/>
        </w:rPr>
        <w:t>я</w:t>
      </w:r>
      <w:r w:rsidRPr="00AD3B33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AD3B33">
        <w:rPr>
          <w:rFonts w:ascii="Times New Roman" w:hAnsi="Times New Roman" w:cs="Times New Roman"/>
          <w:sz w:val="28"/>
        </w:rPr>
        <w:t>муниципальный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AD3B33">
        <w:rPr>
          <w:rFonts w:ascii="Times New Roman" w:hAnsi="Times New Roman" w:cs="Times New Roman"/>
          <w:sz w:val="28"/>
          <w:szCs w:val="28"/>
        </w:rPr>
        <w:t>являются</w:t>
      </w:r>
      <w:r w:rsidRPr="00AD3B33">
        <w:rPr>
          <w:rFonts w:ascii="Times New Roman" w:hAnsi="Times New Roman" w:cs="Times New Roman"/>
          <w:sz w:val="28"/>
          <w:szCs w:val="28"/>
        </w:rPr>
        <w:t>: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AD3B33">
        <w:rPr>
          <w:rFonts w:ascii="Times New Roman" w:hAnsi="Times New Roman" w:cs="Times New Roman"/>
          <w:sz w:val="28"/>
          <w:szCs w:val="28"/>
        </w:rPr>
        <w:t>е</w:t>
      </w:r>
      <w:r w:rsidRPr="00AD3B33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="00364634">
        <w:rPr>
          <w:rFonts w:ascii="Times New Roman" w:hAnsi="Times New Roman" w:cs="Times New Roman"/>
          <w:sz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AD3B33">
        <w:rPr>
          <w:rFonts w:ascii="Times New Roman" w:hAnsi="Times New Roman" w:cs="Times New Roman"/>
          <w:sz w:val="28"/>
          <w:szCs w:val="28"/>
        </w:rPr>
        <w:t>е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AD3B33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F875E0" w:rsidRPr="00AD3B33" w:rsidRDefault="002A4DAF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AD3B33">
        <w:rPr>
          <w:rFonts w:ascii="Times New Roman" w:hAnsi="Times New Roman" w:cs="Times New Roman"/>
          <w:sz w:val="28"/>
          <w:szCs w:val="28"/>
        </w:rPr>
        <w:t>е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AD3B33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364634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F875E0" w:rsidRPr="00AD3B33" w:rsidRDefault="00F875E0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 w:rsidRPr="00AD3B33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Pr="00AD3B33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AD3B33">
        <w:rPr>
          <w:rFonts w:ascii="Times New Roman" w:hAnsi="Times New Roman" w:cs="Times New Roman"/>
          <w:sz w:val="28"/>
          <w:szCs w:val="28"/>
        </w:rPr>
        <w:t>муниципальный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:rsidR="00E9134A" w:rsidRPr="00AD3B33" w:rsidRDefault="00D3164D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11</w:t>
      </w:r>
      <w:r w:rsidR="00E9134A" w:rsidRPr="00AD3B33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AD3B33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AD3B33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AD3B33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F073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муниципальный район Краснодарского края</w:t>
      </w:r>
      <w:r w:rsidR="00E9134A" w:rsidRPr="00AD3B33">
        <w:rPr>
          <w:rFonts w:ascii="Times New Roman" w:hAnsi="Times New Roman" w:cs="Times New Roman"/>
          <w:sz w:val="28"/>
          <w:szCs w:val="28"/>
        </w:rPr>
        <w:t xml:space="preserve"> исходя</w:t>
      </w:r>
      <w:r w:rsidR="00364634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AD3B33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AD3B33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AD3B33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:rsidR="00E9134A" w:rsidRPr="00AD3B33" w:rsidRDefault="00E9134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AD3B33">
        <w:rPr>
          <w:rFonts w:ascii="Times New Roman" w:hAnsi="Times New Roman" w:cs="Times New Roman"/>
          <w:sz w:val="28"/>
        </w:rPr>
        <w:t>муниципальными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364634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AD3B33" w:rsidRDefault="00E9134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 w:rsidRPr="00AD3B3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учреждениями, индивидуальных предпринимателей, оказывающих услуги, </w:t>
      </w:r>
      <w:r w:rsidRPr="00AD3B33">
        <w:rPr>
          <w:rFonts w:ascii="Times New Roman" w:hAnsi="Times New Roman" w:cs="Times New Roman"/>
          <w:sz w:val="28"/>
          <w:szCs w:val="28"/>
        </w:rPr>
        <w:lastRenderedPageBreak/>
        <w:t>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364634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AD3B33">
        <w:rPr>
          <w:rFonts w:ascii="Times New Roman" w:hAnsi="Times New Roman" w:cs="Times New Roman"/>
          <w:sz w:val="28"/>
          <w:szCs w:val="28"/>
        </w:rPr>
        <w:t>муниципальная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284B6A" w:rsidRPr="00AD3B33" w:rsidRDefault="00284B6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AD3B33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AD3B33" w:rsidRDefault="00284B6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AD3B33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AD3B33">
        <w:rPr>
          <w:rFonts w:ascii="Times New Roman" w:hAnsi="Times New Roman" w:cs="Times New Roman"/>
          <w:sz w:val="28"/>
          <w:szCs w:val="28"/>
        </w:rPr>
        <w:t>«</w:t>
      </w:r>
      <w:r w:rsidRPr="00AD3B33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AD3B33">
        <w:rPr>
          <w:rFonts w:ascii="Times New Roman" w:hAnsi="Times New Roman" w:cs="Times New Roman"/>
          <w:sz w:val="28"/>
          <w:szCs w:val="28"/>
        </w:rPr>
        <w:t>»</w:t>
      </w:r>
      <w:r w:rsidRPr="00AD3B33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AD3B33">
        <w:rPr>
          <w:rFonts w:ascii="Times New Roman" w:hAnsi="Times New Roman" w:cs="Times New Roman"/>
          <w:sz w:val="28"/>
          <w:szCs w:val="28"/>
        </w:rPr>
        <w:t>«</w:t>
      </w:r>
      <w:r w:rsidRPr="00AD3B33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AD3B33">
        <w:rPr>
          <w:rFonts w:ascii="Times New Roman" w:hAnsi="Times New Roman" w:cs="Times New Roman"/>
          <w:sz w:val="28"/>
          <w:szCs w:val="28"/>
        </w:rPr>
        <w:t>»</w:t>
      </w:r>
      <w:r w:rsidRPr="00AD3B33">
        <w:rPr>
          <w:rFonts w:ascii="Times New Roman" w:hAnsi="Times New Roman" w:cs="Times New Roman"/>
          <w:sz w:val="28"/>
          <w:szCs w:val="28"/>
        </w:rPr>
        <w:t>;</w:t>
      </w:r>
    </w:p>
    <w:p w:rsidR="00284B6A" w:rsidRPr="00AD3B33" w:rsidRDefault="00284B6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AD3B33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AD3B33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AD3B33">
        <w:rPr>
          <w:rFonts w:ascii="Times New Roman" w:hAnsi="Times New Roman" w:cs="Times New Roman"/>
          <w:sz w:val="28"/>
          <w:szCs w:val="28"/>
        </w:rPr>
        <w:t>«</w:t>
      </w:r>
      <w:r w:rsidRPr="00AD3B33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AD3B33">
        <w:rPr>
          <w:rFonts w:ascii="Times New Roman" w:hAnsi="Times New Roman" w:cs="Times New Roman"/>
          <w:sz w:val="28"/>
          <w:szCs w:val="28"/>
        </w:rPr>
        <w:t>»</w:t>
      </w:r>
      <w:r w:rsidRPr="00AD3B33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AD3B33">
        <w:rPr>
          <w:rFonts w:ascii="Times New Roman" w:hAnsi="Times New Roman" w:cs="Times New Roman"/>
          <w:sz w:val="28"/>
          <w:szCs w:val="28"/>
        </w:rPr>
        <w:t>«</w:t>
      </w:r>
      <w:r w:rsidRPr="00AD3B33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AD3B33">
        <w:rPr>
          <w:rFonts w:ascii="Times New Roman" w:hAnsi="Times New Roman" w:cs="Times New Roman"/>
          <w:sz w:val="28"/>
          <w:szCs w:val="28"/>
        </w:rPr>
        <w:t>»</w:t>
      </w:r>
      <w:r w:rsidRPr="00AD3B33">
        <w:rPr>
          <w:rFonts w:ascii="Times New Roman" w:hAnsi="Times New Roman" w:cs="Times New Roman"/>
          <w:sz w:val="28"/>
          <w:szCs w:val="28"/>
        </w:rPr>
        <w:t>.</w:t>
      </w:r>
    </w:p>
    <w:p w:rsidR="00284B6A" w:rsidRPr="00AD3B33" w:rsidRDefault="00284B6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6A5D9A" w:rsidRPr="00AD3B33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364634">
        <w:rPr>
          <w:rFonts w:ascii="Times New Roman" w:hAnsi="Times New Roman" w:cs="Times New Roman"/>
          <w:sz w:val="28"/>
        </w:rPr>
        <w:t xml:space="preserve">Темрюкский </w:t>
      </w:r>
      <w:r w:rsidR="006A5D9A" w:rsidRPr="00AD3B33">
        <w:rPr>
          <w:rFonts w:ascii="Times New Roman" w:hAnsi="Times New Roman" w:cs="Times New Roman"/>
          <w:sz w:val="28"/>
        </w:rPr>
        <w:t>район</w:t>
      </w:r>
      <w:r w:rsidRPr="00AD3B33">
        <w:rPr>
          <w:rFonts w:ascii="Times New Roman" w:hAnsi="Times New Roman" w:cs="Times New Roman"/>
          <w:sz w:val="28"/>
          <w:szCs w:val="28"/>
        </w:rPr>
        <w:t xml:space="preserve"> (далее –общественный совет).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</w:t>
      </w: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351FC8" w:rsidRPr="00AD3B33" w:rsidRDefault="00351FC8" w:rsidP="0059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93DA8" w:rsidRPr="00AD3B33" w:rsidRDefault="00351FC8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414A2" w:rsidRPr="00AD3B33" w:rsidRDefault="00C414A2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AD3B33" w:rsidRDefault="0047092A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15. </w:t>
      </w:r>
      <w:r w:rsidRPr="00AE7F56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</w:t>
      </w:r>
      <w:r w:rsidR="003340D9" w:rsidRPr="00AE7F56">
        <w:rPr>
          <w:rFonts w:ascii="Times New Roman" w:hAnsi="Times New Roman" w:cs="Times New Roman"/>
          <w:sz w:val="28"/>
          <w:szCs w:val="28"/>
        </w:rPr>
        <w:br/>
      </w:r>
      <w:r w:rsidRPr="00AE7F56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 w:rsidRPr="00AE7F56">
        <w:rPr>
          <w:rFonts w:ascii="Times New Roman" w:hAnsi="Times New Roman" w:cs="Times New Roman"/>
          <w:sz w:val="28"/>
        </w:rPr>
        <w:t>муниципального</w:t>
      </w:r>
      <w:r w:rsidRPr="00AE7F56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AE7F56">
        <w:rPr>
          <w:rFonts w:ascii="Times New Roman" w:hAnsi="Times New Roman" w:cs="Times New Roman"/>
          <w:sz w:val="28"/>
          <w:szCs w:val="28"/>
        </w:rPr>
        <w:br/>
      </w:r>
      <w:r w:rsidRPr="00AE7F56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 w:rsidRPr="00AE7F56">
        <w:rPr>
          <w:rFonts w:ascii="Times New Roman" w:hAnsi="Times New Roman" w:cs="Times New Roman"/>
          <w:sz w:val="28"/>
        </w:rPr>
        <w:t>муниципальных</w:t>
      </w:r>
      <w:r w:rsidRPr="00AE7F56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AE7F56">
        <w:rPr>
          <w:rFonts w:ascii="Times New Roman" w:hAnsi="Times New Roman" w:cs="Times New Roman"/>
          <w:sz w:val="28"/>
        </w:rPr>
        <w:t>органов местного самоуправления</w:t>
      </w:r>
      <w:r w:rsidR="00AE7F56" w:rsidRPr="00AE7F56">
        <w:rPr>
          <w:rFonts w:ascii="Times New Roman" w:hAnsi="Times New Roman" w:cs="Times New Roman"/>
          <w:sz w:val="28"/>
        </w:rPr>
        <w:t xml:space="preserve"> </w:t>
      </w:r>
      <w:r w:rsidR="006A5D9A" w:rsidRPr="00AE7F56">
        <w:rPr>
          <w:rFonts w:ascii="Times New Roman" w:hAnsi="Times New Roman" w:cs="Times New Roman"/>
          <w:sz w:val="28"/>
        </w:rPr>
        <w:t>муни</w:t>
      </w:r>
      <w:r w:rsidR="00E65D7A" w:rsidRPr="00AE7F56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6A5D9A" w:rsidRPr="00AE7F56">
        <w:rPr>
          <w:rFonts w:ascii="Times New Roman" w:hAnsi="Times New Roman" w:cs="Times New Roman"/>
          <w:sz w:val="28"/>
        </w:rPr>
        <w:t xml:space="preserve"> </w:t>
      </w:r>
      <w:r w:rsidR="00AE7F56" w:rsidRPr="00AE7F56">
        <w:rPr>
          <w:rFonts w:ascii="Times New Roman" w:hAnsi="Times New Roman" w:cs="Times New Roman"/>
          <w:sz w:val="28"/>
        </w:rPr>
        <w:t xml:space="preserve">муниципального </w:t>
      </w:r>
      <w:r w:rsidR="006A5D9A" w:rsidRPr="00AE7F56">
        <w:rPr>
          <w:rFonts w:ascii="Times New Roman" w:hAnsi="Times New Roman" w:cs="Times New Roman"/>
          <w:sz w:val="28"/>
        </w:rPr>
        <w:t>район</w:t>
      </w:r>
      <w:r w:rsidR="00AE7F56" w:rsidRPr="00AE7F56">
        <w:rPr>
          <w:rFonts w:ascii="Times New Roman" w:hAnsi="Times New Roman" w:cs="Times New Roman"/>
          <w:sz w:val="28"/>
        </w:rPr>
        <w:t xml:space="preserve"> Краснодарского края</w:t>
      </w:r>
      <w:r w:rsidRPr="00AE7F56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AE7F56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AE7F56">
        <w:rPr>
          <w:rFonts w:ascii="Times New Roman" w:hAnsi="Times New Roman" w:cs="Times New Roman"/>
          <w:sz w:val="28"/>
          <w:szCs w:val="28"/>
        </w:rPr>
        <w:t>, формирует отчет</w:t>
      </w:r>
      <w:r w:rsidRPr="00AD3B33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B1321C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</w:t>
      </w:r>
      <w:r w:rsidR="00AE7F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321C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</w:t>
      </w:r>
      <w:r w:rsidRPr="00AD3B3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AD3B33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AE7F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AD3B33">
        <w:rPr>
          <w:rFonts w:ascii="Times New Roman" w:hAnsi="Times New Roman" w:cs="Times New Roman"/>
          <w:sz w:val="28"/>
        </w:rPr>
        <w:t>муниципального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AC01C6" w:rsidRPr="00AD3B33" w:rsidRDefault="00AC01C6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AD3B33">
        <w:rPr>
          <w:rFonts w:ascii="Times New Roman" w:hAnsi="Times New Roman" w:cs="Times New Roman"/>
          <w:sz w:val="28"/>
        </w:rPr>
        <w:t xml:space="preserve">муниципального </w:t>
      </w:r>
      <w:r w:rsidRPr="00AD3B33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AE7F56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AD3B33">
        <w:rPr>
          <w:rFonts w:ascii="Times New Roman" w:hAnsi="Times New Roman" w:cs="Times New Roman"/>
          <w:sz w:val="28"/>
          <w:szCs w:val="28"/>
        </w:rPr>
        <w:t>«</w:t>
      </w:r>
      <w:r w:rsidRPr="00AD3B33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AD3B33">
        <w:rPr>
          <w:rFonts w:ascii="Times New Roman" w:hAnsi="Times New Roman" w:cs="Times New Roman"/>
          <w:sz w:val="28"/>
          <w:szCs w:val="28"/>
        </w:rPr>
        <w:t>»</w:t>
      </w:r>
      <w:r w:rsidRPr="00AD3B33">
        <w:rPr>
          <w:rFonts w:ascii="Times New Roman" w:hAnsi="Times New Roman" w:cs="Times New Roman"/>
          <w:sz w:val="28"/>
          <w:szCs w:val="28"/>
        </w:rPr>
        <w:t xml:space="preserve"> не позднее10 рабочих дней со дня формирования такого отчета в порядке, установленном Министерством финансов Российской Федерации.</w:t>
      </w:r>
    </w:p>
    <w:p w:rsidR="00C00633" w:rsidRPr="00AD3B33" w:rsidRDefault="00AC01C6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AD3B33">
        <w:rPr>
          <w:rFonts w:ascii="Times New Roman" w:hAnsi="Times New Roman" w:cs="Times New Roman"/>
          <w:sz w:val="28"/>
        </w:rPr>
        <w:t xml:space="preserve">муниципальных </w:t>
      </w:r>
      <w:r w:rsidRPr="00AD3B33">
        <w:rPr>
          <w:rFonts w:ascii="Times New Roman" w:hAnsi="Times New Roman" w:cs="Times New Roman"/>
          <w:sz w:val="28"/>
          <w:szCs w:val="28"/>
        </w:rPr>
        <w:t>услуг</w:t>
      </w:r>
      <w:r w:rsidR="00AE7F56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E06D9" w:rsidRPr="00AD3B33" w:rsidRDefault="00FE06D9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AD3B33">
        <w:rPr>
          <w:rFonts w:ascii="Times New Roman" w:hAnsi="Times New Roman" w:cs="Times New Roman"/>
          <w:sz w:val="28"/>
        </w:rPr>
        <w:t>муниципальным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AD3B33">
        <w:rPr>
          <w:rFonts w:ascii="Times New Roman" w:hAnsi="Times New Roman" w:cs="Times New Roman"/>
          <w:sz w:val="28"/>
        </w:rPr>
        <w:t xml:space="preserve">муниципального </w:t>
      </w:r>
      <w:r w:rsidRPr="00AD3B33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AD3B33">
        <w:rPr>
          <w:rFonts w:ascii="Times New Roman" w:hAnsi="Times New Roman" w:cs="Times New Roman"/>
          <w:sz w:val="28"/>
        </w:rPr>
        <w:t xml:space="preserve">муниципальными </w:t>
      </w:r>
      <w:r w:rsidRPr="00AD3B33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AE7F56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AD3B33">
        <w:rPr>
          <w:rFonts w:ascii="Times New Roman" w:hAnsi="Times New Roman" w:cs="Times New Roman"/>
          <w:sz w:val="28"/>
        </w:rPr>
        <w:t>муниципальным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AD3B33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AD3B33">
        <w:rPr>
          <w:rFonts w:ascii="Times New Roman" w:hAnsi="Times New Roman" w:cs="Times New Roman"/>
          <w:sz w:val="28"/>
        </w:rPr>
        <w:t>муниципального</w:t>
      </w:r>
      <w:r w:rsidR="00A013FB" w:rsidRPr="00AD3B33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AD3B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AD3B33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AE7F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A5D9A" w:rsidRPr="00AD3B33">
        <w:rPr>
          <w:rFonts w:ascii="Times New Roman" w:hAnsi="Times New Roman" w:cs="Times New Roman"/>
          <w:sz w:val="28"/>
        </w:rPr>
        <w:t>муни</w:t>
      </w:r>
      <w:r w:rsidR="00E65D7A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6A5D9A" w:rsidRPr="00AD3B33">
        <w:rPr>
          <w:rFonts w:ascii="Times New Roman" w:hAnsi="Times New Roman" w:cs="Times New Roman"/>
          <w:sz w:val="28"/>
        </w:rPr>
        <w:t xml:space="preserve"> район</w:t>
      </w:r>
      <w:r w:rsidRPr="00AD3B33">
        <w:rPr>
          <w:rFonts w:ascii="Times New Roman" w:hAnsi="Times New Roman" w:cs="Times New Roman"/>
          <w:sz w:val="28"/>
          <w:szCs w:val="28"/>
        </w:rPr>
        <w:t>.</w:t>
      </w:r>
    </w:p>
    <w:p w:rsidR="00051CE6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AD3B33">
        <w:rPr>
          <w:rFonts w:ascii="Times New Roman" w:hAnsi="Times New Roman" w:cs="Times New Roman"/>
          <w:sz w:val="28"/>
        </w:rPr>
        <w:t xml:space="preserve">муниципальными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AD3B33">
        <w:rPr>
          <w:rFonts w:ascii="Times New Roman" w:hAnsi="Times New Roman" w:cs="Times New Roman"/>
          <w:sz w:val="28"/>
        </w:rPr>
        <w:t>муниципальный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AD3B33">
        <w:rPr>
          <w:rFonts w:ascii="Times New Roman" w:hAnsi="Times New Roman" w:cs="Times New Roman"/>
          <w:sz w:val="28"/>
        </w:rPr>
        <w:t>муниципальной</w:t>
      </w:r>
      <w:r w:rsidR="00AE7F56">
        <w:rPr>
          <w:rFonts w:ascii="Times New Roman" w:hAnsi="Times New Roman" w:cs="Times New Roman"/>
          <w:sz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:rsidR="00051CE6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 w:rsidRPr="00AD3B33">
        <w:rPr>
          <w:rFonts w:ascii="Times New Roman" w:hAnsi="Times New Roman" w:cs="Times New Roman"/>
          <w:sz w:val="28"/>
        </w:rPr>
        <w:t xml:space="preserve">муниципальных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AD3B33">
        <w:rPr>
          <w:rFonts w:ascii="Times New Roman" w:hAnsi="Times New Roman" w:cs="Times New Roman"/>
          <w:sz w:val="28"/>
        </w:rPr>
        <w:t>муниципальными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</w:t>
      </w:r>
      <w:r w:rsidRPr="00AD3B33">
        <w:rPr>
          <w:rFonts w:ascii="Times New Roman" w:hAnsi="Times New Roman" w:cs="Times New Roman"/>
          <w:sz w:val="28"/>
          <w:szCs w:val="28"/>
        </w:rPr>
        <w:lastRenderedPageBreak/>
        <w:t xml:space="preserve">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AD3B33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AD3B33">
        <w:rPr>
          <w:rFonts w:ascii="Times New Roman" w:hAnsi="Times New Roman" w:cs="Times New Roman"/>
          <w:sz w:val="28"/>
          <w:szCs w:val="28"/>
        </w:rPr>
        <w:t>,</w:t>
      </w:r>
      <w:r w:rsidR="00E65D7A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AD3B33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AD3B33">
        <w:rPr>
          <w:rFonts w:ascii="Times New Roman" w:hAnsi="Times New Roman" w:cs="Times New Roman"/>
          <w:sz w:val="28"/>
          <w:szCs w:val="28"/>
        </w:rPr>
        <w:t>: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AD3B33">
        <w:rPr>
          <w:rFonts w:ascii="Times New Roman" w:hAnsi="Times New Roman" w:cs="Times New Roman"/>
          <w:sz w:val="28"/>
          <w:szCs w:val="28"/>
        </w:rPr>
        <w:t>поступление</w:t>
      </w:r>
      <w:r w:rsidRPr="00AD3B3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AD3B33">
        <w:rPr>
          <w:rFonts w:ascii="Times New Roman" w:hAnsi="Times New Roman" w:cs="Times New Roman"/>
          <w:sz w:val="28"/>
          <w:szCs w:val="28"/>
        </w:rPr>
        <w:t>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AD3B33">
        <w:rPr>
          <w:rFonts w:ascii="Times New Roman" w:hAnsi="Times New Roman" w:cs="Times New Roman"/>
          <w:sz w:val="28"/>
          <w:szCs w:val="28"/>
        </w:rPr>
        <w:t>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:rsidR="00051CE6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AD3B3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D3B33">
        <w:rPr>
          <w:rFonts w:ascii="Times New Roman" w:hAnsi="Times New Roman" w:cs="Times New Roman"/>
          <w:sz w:val="28"/>
          <w:szCs w:val="28"/>
        </w:rPr>
        <w:t>услуг</w:t>
      </w:r>
      <w:r w:rsidR="00DE0BC5" w:rsidRPr="00AD3B33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AD3B33">
        <w:rPr>
          <w:rFonts w:ascii="Times New Roman" w:hAnsi="Times New Roman" w:cs="Times New Roman"/>
          <w:sz w:val="28"/>
          <w:szCs w:val="28"/>
        </w:rPr>
        <w:t>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DE0BC5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 w:rsidRPr="00AD3B33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AD3B33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:rsidR="00DE0BC5" w:rsidRPr="00AD3B33" w:rsidRDefault="00DE0BC5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944614" w:rsidRPr="00AD3B33" w:rsidRDefault="00DE0BC5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</w:t>
      </w:r>
      <w:r w:rsidRPr="00AD3B33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 указанный план на официальном сайте уполномоченного органа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DE0BC5" w:rsidRPr="00AD3B33" w:rsidRDefault="00DE0BC5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DE0BC5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AD3B33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 xml:space="preserve">27. Результатами осуществления контроля за оказанием </w:t>
      </w:r>
      <w:r w:rsidR="00A15EF2" w:rsidRPr="00AD3B33">
        <w:rPr>
          <w:rFonts w:ascii="Times New Roman" w:hAnsi="Times New Roman" w:cs="Times New Roman"/>
          <w:sz w:val="28"/>
        </w:rPr>
        <w:t>муниципальных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AD3B33">
        <w:rPr>
          <w:rFonts w:ascii="Times New Roman" w:hAnsi="Times New Roman" w:cs="Times New Roman"/>
          <w:sz w:val="28"/>
        </w:rPr>
        <w:t xml:space="preserve">муниципальными </w:t>
      </w:r>
      <w:r w:rsidRPr="00AD3B33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</w:t>
      </w:r>
      <w:r w:rsidR="001454D9">
        <w:rPr>
          <w:rFonts w:ascii="Times New Roman" w:hAnsi="Times New Roman" w:cs="Times New Roman"/>
          <w:sz w:val="28"/>
          <w:szCs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:rsidR="00DE0BC5" w:rsidRPr="00AD3B33" w:rsidRDefault="00DE0BC5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 w:rsidRPr="00AD3B33">
        <w:rPr>
          <w:rFonts w:ascii="Times New Roman" w:hAnsi="Times New Roman" w:cs="Times New Roman"/>
          <w:sz w:val="28"/>
        </w:rPr>
        <w:t>муниципальной</w:t>
      </w:r>
      <w:r w:rsidRPr="00AD3B3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AD3B33">
        <w:rPr>
          <w:rFonts w:ascii="Times New Roman" w:hAnsi="Times New Roman" w:cs="Times New Roman"/>
          <w:sz w:val="28"/>
          <w:szCs w:val="28"/>
        </w:rPr>
        <w:br/>
      </w:r>
      <w:r w:rsidRPr="00AD3B33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>3) принимает решение о возврате средств субсидии в бюджет</w:t>
      </w:r>
      <w:r w:rsidR="00E65D7A">
        <w:rPr>
          <w:rFonts w:ascii="Times New Roman" w:hAnsi="Times New Roman" w:cs="Times New Roman"/>
          <w:sz w:val="28"/>
          <w:szCs w:val="28"/>
        </w:rPr>
        <w:t xml:space="preserve"> </w:t>
      </w:r>
      <w:r w:rsidR="00CE1172" w:rsidRPr="00AD3B33">
        <w:rPr>
          <w:rFonts w:ascii="Times New Roman" w:hAnsi="Times New Roman" w:cs="Times New Roman"/>
          <w:sz w:val="28"/>
        </w:rPr>
        <w:t>муни</w:t>
      </w:r>
      <w:r w:rsidR="00E65D7A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CE1172" w:rsidRPr="00AD3B33">
        <w:rPr>
          <w:rFonts w:ascii="Times New Roman" w:hAnsi="Times New Roman" w:cs="Times New Roman"/>
          <w:sz w:val="28"/>
        </w:rPr>
        <w:t xml:space="preserve"> район</w:t>
      </w:r>
      <w:r w:rsidR="00E65D7A">
        <w:rPr>
          <w:rFonts w:ascii="Times New Roman" w:hAnsi="Times New Roman" w:cs="Times New Roman"/>
          <w:sz w:val="28"/>
        </w:rPr>
        <w:t xml:space="preserve"> </w:t>
      </w:r>
      <w:r w:rsidRPr="00AD3B33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AD3B33">
        <w:rPr>
          <w:rFonts w:ascii="Times New Roman" w:hAnsi="Times New Roman" w:cs="Times New Roman"/>
          <w:sz w:val="28"/>
        </w:rPr>
        <w:t xml:space="preserve">муниципальной </w:t>
      </w:r>
      <w:r w:rsidRPr="00AD3B33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услуги (или) нарушении стандарта (порядка) оказания </w:t>
      </w:r>
      <w:r w:rsidR="00A15EF2" w:rsidRPr="00AD3B33">
        <w:rPr>
          <w:rFonts w:ascii="Times New Roman" w:hAnsi="Times New Roman" w:cs="Times New Roman"/>
          <w:sz w:val="28"/>
        </w:rPr>
        <w:t xml:space="preserve">муниципальной </w:t>
      </w:r>
      <w:r w:rsidRPr="00AD3B33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AD3B33" w:rsidRDefault="00944614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AD3B33">
        <w:rPr>
          <w:rFonts w:ascii="Times New Roman" w:hAnsi="Times New Roman" w:cs="Times New Roman"/>
          <w:sz w:val="28"/>
          <w:szCs w:val="28"/>
        </w:rPr>
        <w:t>гает</w:t>
      </w:r>
      <w:r w:rsidRPr="00AD3B3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AD3B33">
        <w:rPr>
          <w:rFonts w:ascii="Times New Roman" w:hAnsi="Times New Roman" w:cs="Times New Roman"/>
          <w:sz w:val="28"/>
          <w:szCs w:val="28"/>
        </w:rPr>
        <w:t>е</w:t>
      </w:r>
      <w:r w:rsidRPr="00AD3B33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AD3B33">
        <w:rPr>
          <w:rFonts w:ascii="Times New Roman" w:hAnsi="Times New Roman" w:cs="Times New Roman"/>
          <w:sz w:val="28"/>
        </w:rPr>
        <w:t xml:space="preserve">муниципальной </w:t>
      </w:r>
      <w:r w:rsidRPr="00AD3B33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570F32" w:rsidRPr="00AD3B33" w:rsidRDefault="00570F32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 xml:space="preserve">31. </w:t>
      </w:r>
      <w:r w:rsidR="00681851" w:rsidRPr="00AD3B33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743A8F" w:rsidRPr="00AD3B33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AD3B33">
        <w:rPr>
          <w:rFonts w:ascii="Times New Roman" w:hAnsi="Times New Roman" w:cs="Times New Roman"/>
          <w:sz w:val="28"/>
          <w:szCs w:val="28"/>
        </w:rPr>
        <w:t>.</w:t>
      </w:r>
    </w:p>
    <w:p w:rsidR="006B65C9" w:rsidRPr="00D26014" w:rsidRDefault="006B65C9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014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681851" w:rsidRPr="00D26014" w:rsidRDefault="00681851" w:rsidP="0059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014">
        <w:rPr>
          <w:rFonts w:ascii="Times New Roman" w:hAnsi="Times New Roman" w:cs="Times New Roman"/>
          <w:sz w:val="28"/>
          <w:szCs w:val="28"/>
        </w:rPr>
        <w:t>3</w:t>
      </w:r>
      <w:r w:rsidR="006B65C9" w:rsidRPr="00D26014">
        <w:rPr>
          <w:rFonts w:ascii="Times New Roman" w:hAnsi="Times New Roman" w:cs="Times New Roman"/>
          <w:sz w:val="28"/>
          <w:szCs w:val="28"/>
        </w:rPr>
        <w:t>3</w:t>
      </w:r>
      <w:r w:rsidRPr="00D26014">
        <w:rPr>
          <w:rFonts w:ascii="Times New Roman" w:hAnsi="Times New Roman" w:cs="Times New Roman"/>
          <w:sz w:val="28"/>
          <w:szCs w:val="28"/>
        </w:rPr>
        <w:t xml:space="preserve">. </w:t>
      </w:r>
      <w:r w:rsidRPr="00B8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2E4A0C" w:rsidRPr="00B87FB0">
        <w:rPr>
          <w:rFonts w:ascii="Times New Roman" w:hAnsi="Times New Roman" w:cs="Times New Roman"/>
          <w:color w:val="000000" w:themeColor="text1"/>
          <w:sz w:val="28"/>
        </w:rPr>
        <w:t>муниципальн</w:t>
      </w:r>
      <w:r w:rsidR="00B87FB0" w:rsidRPr="00B87FB0">
        <w:rPr>
          <w:rFonts w:ascii="Times New Roman" w:hAnsi="Times New Roman" w:cs="Times New Roman"/>
          <w:color w:val="000000" w:themeColor="text1"/>
          <w:sz w:val="28"/>
        </w:rPr>
        <w:t xml:space="preserve">ого образования Темрюкский муниципальный </w:t>
      </w:r>
      <w:r w:rsidR="002E4A0C" w:rsidRPr="00B87FB0">
        <w:rPr>
          <w:rFonts w:ascii="Times New Roman" w:hAnsi="Times New Roman" w:cs="Times New Roman"/>
          <w:color w:val="000000" w:themeColor="text1"/>
          <w:sz w:val="28"/>
        </w:rPr>
        <w:t xml:space="preserve">район Краснодарского края </w:t>
      </w:r>
      <w:r w:rsidRPr="00B87FB0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особенностей, установленных частью 8 статьи 6 Федерального закона</w:t>
      </w:r>
      <w:r w:rsidR="006B65C9" w:rsidRPr="00B87F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они не определены</w:t>
      </w:r>
      <w:r w:rsidR="00F22303" w:rsidRPr="00B87F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администрацией Краснодарского края</w:t>
      </w:r>
      <w:r w:rsidRPr="00B87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36B3" w:rsidRPr="00D26014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Default="00D26014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                                               </w:t>
      </w:r>
    </w:p>
    <w:p w:rsidR="00B30F2B" w:rsidRDefault="00D26014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Темрюкский </w:t>
      </w:r>
    </w:p>
    <w:p w:rsidR="00D26014" w:rsidRPr="00AD3B33" w:rsidRDefault="00B30F2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2601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B3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О.В. Дяденко  </w:t>
      </w:r>
    </w:p>
    <w:p w:rsidR="006E2F1B" w:rsidRPr="00AD3B33" w:rsidRDefault="00B30F2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AD3B33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C0E" w:rsidRPr="00AD3B33" w:rsidRDefault="00184C0E" w:rsidP="00CE1172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E1172" w:rsidRPr="00AD3B33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B30F2B" w:rsidRDefault="00955F1F" w:rsidP="00CE1172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rPr>
          <w:rFonts w:ascii="Times New Roman" w:hAnsi="Times New Roman" w:cs="Times New Roman"/>
          <w:sz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к Порядку</w:t>
      </w:r>
      <w:r w:rsidR="005F0026">
        <w:rPr>
          <w:rFonts w:ascii="Times New Roman" w:hAnsi="Times New Roman" w:cs="Times New Roman"/>
          <w:sz w:val="28"/>
          <w:szCs w:val="28"/>
        </w:rPr>
        <w:t xml:space="preserve"> </w:t>
      </w:r>
      <w:r w:rsidR="00CE117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CE1172" w:rsidRPr="00AD3B33">
        <w:rPr>
          <w:rFonts w:ascii="Times New Roman" w:hAnsi="Times New Roman" w:cs="Times New Roman"/>
          <w:sz w:val="28"/>
        </w:rPr>
        <w:t xml:space="preserve"> муниципальных</w:t>
      </w:r>
      <w:r w:rsidR="00CE117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CE1172" w:rsidRPr="00AD3B33">
        <w:rPr>
          <w:rFonts w:ascii="Times New Roman" w:hAnsi="Times New Roman" w:cs="Times New Roman"/>
          <w:sz w:val="28"/>
        </w:rPr>
        <w:t>муниципальных</w:t>
      </w:r>
      <w:r w:rsidR="00CE1172" w:rsidRP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CE1172" w:rsidRPr="00AD3B33">
        <w:rPr>
          <w:rFonts w:ascii="Times New Roman" w:hAnsi="Times New Roman" w:cs="Times New Roman"/>
          <w:sz w:val="28"/>
        </w:rPr>
        <w:t>муни</w:t>
      </w:r>
      <w:r w:rsidR="005F0026">
        <w:rPr>
          <w:rFonts w:ascii="Times New Roman" w:hAnsi="Times New Roman" w:cs="Times New Roman"/>
          <w:sz w:val="28"/>
        </w:rPr>
        <w:t>ципального образования Темрюкский</w:t>
      </w:r>
      <w:r w:rsidR="00CE1172" w:rsidRPr="00AD3B33">
        <w:rPr>
          <w:rFonts w:ascii="Times New Roman" w:hAnsi="Times New Roman" w:cs="Times New Roman"/>
          <w:sz w:val="28"/>
        </w:rPr>
        <w:t xml:space="preserve"> </w:t>
      </w:r>
      <w:r w:rsidR="00B30F2B">
        <w:rPr>
          <w:rFonts w:ascii="Times New Roman" w:hAnsi="Times New Roman" w:cs="Times New Roman"/>
          <w:sz w:val="28"/>
        </w:rPr>
        <w:t xml:space="preserve">муниципальный </w:t>
      </w:r>
      <w:r w:rsidR="00CE1172" w:rsidRPr="00AD3B33">
        <w:rPr>
          <w:rFonts w:ascii="Times New Roman" w:hAnsi="Times New Roman" w:cs="Times New Roman"/>
          <w:sz w:val="28"/>
        </w:rPr>
        <w:t>район</w:t>
      </w:r>
    </w:p>
    <w:p w:rsidR="00955F1F" w:rsidRPr="00AD3B33" w:rsidRDefault="00B30F2B" w:rsidP="00CE1172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955F1F" w:rsidRPr="00AD3B33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184C0E" w:rsidRPr="00AD3B33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AD3B33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AD3B33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84C0E" w:rsidRPr="00AD3B33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AD3B33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AD3B33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AD3B33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AD3B33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AD3B33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184C0E" w:rsidRPr="00AD3B33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AD3B33" w:rsidTr="00955F1F">
        <w:trPr>
          <w:trHeight w:val="288"/>
        </w:trPr>
        <w:tc>
          <w:tcPr>
            <w:tcW w:w="33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AD3B33" w:rsidTr="00955F1F">
        <w:trPr>
          <w:trHeight w:val="288"/>
        </w:trPr>
        <w:tc>
          <w:tcPr>
            <w:tcW w:w="33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AD3B33" w:rsidTr="00955F1F">
        <w:trPr>
          <w:trHeight w:val="288"/>
        </w:trPr>
        <w:tc>
          <w:tcPr>
            <w:tcW w:w="33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AD3B33" w:rsidTr="00955F1F">
        <w:trPr>
          <w:trHeight w:val="765"/>
        </w:trPr>
        <w:tc>
          <w:tcPr>
            <w:tcW w:w="33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AD3B33" w:rsidTr="00681C49">
        <w:trPr>
          <w:trHeight w:val="700"/>
        </w:trPr>
        <w:tc>
          <w:tcPr>
            <w:tcW w:w="33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AD3B33" w:rsidTr="00955F1F">
        <w:trPr>
          <w:trHeight w:val="912"/>
        </w:trPr>
        <w:tc>
          <w:tcPr>
            <w:tcW w:w="3360" w:type="dxa"/>
            <w:hideMark/>
          </w:tcPr>
          <w:p w:rsidR="00184C0E" w:rsidRPr="00681C49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81C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AD3B33" w:rsidTr="00955F1F">
        <w:trPr>
          <w:trHeight w:val="600"/>
        </w:trPr>
        <w:tc>
          <w:tcPr>
            <w:tcW w:w="3360" w:type="dxa"/>
            <w:hideMark/>
          </w:tcPr>
          <w:p w:rsidR="00184C0E" w:rsidRPr="00681C49" w:rsidRDefault="00681C49" w:rsidP="00184C0E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81C49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50"/>
        <w:gridCol w:w="1578"/>
        <w:gridCol w:w="1551"/>
        <w:gridCol w:w="1549"/>
        <w:gridCol w:w="1409"/>
        <w:gridCol w:w="749"/>
        <w:gridCol w:w="716"/>
        <w:gridCol w:w="1710"/>
        <w:gridCol w:w="1710"/>
        <w:gridCol w:w="1329"/>
        <w:gridCol w:w="1501"/>
      </w:tblGrid>
      <w:tr w:rsidR="00184C0E" w:rsidRPr="00AD3B33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AD3B33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AD3B33" w:rsidTr="00E612D5">
        <w:trPr>
          <w:trHeight w:val="150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AD3B33" w:rsidTr="00E612D5">
        <w:trPr>
          <w:trHeight w:val="57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AD3B33" w:rsidTr="00E612D5">
        <w:trPr>
          <w:trHeight w:val="3075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AD3B33" w:rsidTr="00E612D5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AD3B33" w:rsidTr="00E612D5">
        <w:trPr>
          <w:trHeight w:val="288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28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E612D5" w:rsidRPr="00AD3B33" w:rsidRDefault="00E612D5" w:rsidP="00184C0E">
      <w:pPr>
        <w:rPr>
          <w:rFonts w:ascii="Times New Roman" w:hAnsi="Times New Roman" w:cs="Times New Roman"/>
        </w:rPr>
      </w:pPr>
    </w:p>
    <w:p w:rsidR="00E612D5" w:rsidRPr="00AD3B33" w:rsidRDefault="00E612D5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271"/>
        <w:gridCol w:w="1299"/>
        <w:gridCol w:w="1271"/>
        <w:gridCol w:w="1549"/>
        <w:gridCol w:w="1549"/>
        <w:gridCol w:w="815"/>
        <w:gridCol w:w="716"/>
        <w:gridCol w:w="1885"/>
        <w:gridCol w:w="1885"/>
        <w:gridCol w:w="1461"/>
        <w:gridCol w:w="1651"/>
      </w:tblGrid>
      <w:tr w:rsidR="00184C0E" w:rsidRPr="00AD3B33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AD3B33" w:rsidTr="00CE1172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AD3B33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AD3B33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AD3B33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AD3B33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270"/>
        <w:gridCol w:w="1298"/>
        <w:gridCol w:w="1270"/>
        <w:gridCol w:w="1549"/>
        <w:gridCol w:w="1549"/>
        <w:gridCol w:w="816"/>
        <w:gridCol w:w="716"/>
        <w:gridCol w:w="1885"/>
        <w:gridCol w:w="1885"/>
        <w:gridCol w:w="1462"/>
        <w:gridCol w:w="1652"/>
      </w:tblGrid>
      <w:tr w:rsidR="00184C0E" w:rsidRPr="00AD3B33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Pr="00AD3B33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Pr="00AD3B33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AD3B33" w:rsidTr="00CE1172">
        <w:trPr>
          <w:trHeight w:val="150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AD3B33" w:rsidTr="00CE1172">
        <w:trPr>
          <w:trHeight w:val="57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2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AD3B33" w:rsidTr="00CE1172">
        <w:trPr>
          <w:trHeight w:val="307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AD3B33" w:rsidTr="00CE1172">
        <w:trPr>
          <w:trHeight w:val="40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Pr="00AD3B33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AD3B33" w:rsidTr="00CE1172">
        <w:trPr>
          <w:trHeight w:val="150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C0E" w:rsidRPr="00AD3B33" w:rsidRDefault="00184C0E" w:rsidP="00CE11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AD3B33" w:rsidTr="00CE1172">
        <w:trPr>
          <w:trHeight w:val="57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2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AD3B33" w:rsidTr="00CE1172">
        <w:trPr>
          <w:trHeight w:val="307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AD3B33" w:rsidTr="00CE1172">
        <w:trPr>
          <w:trHeight w:val="408"/>
        </w:trPr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CE1172">
        <w:trPr>
          <w:trHeight w:val="288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ayout w:type="fixed"/>
        <w:tblLook w:val="04A0"/>
      </w:tblPr>
      <w:tblGrid>
        <w:gridCol w:w="959"/>
        <w:gridCol w:w="569"/>
        <w:gridCol w:w="992"/>
        <w:gridCol w:w="992"/>
        <w:gridCol w:w="992"/>
        <w:gridCol w:w="709"/>
        <w:gridCol w:w="709"/>
        <w:gridCol w:w="282"/>
        <w:gridCol w:w="709"/>
        <w:gridCol w:w="282"/>
        <w:gridCol w:w="709"/>
        <w:gridCol w:w="282"/>
        <w:gridCol w:w="286"/>
        <w:gridCol w:w="282"/>
        <w:gridCol w:w="286"/>
        <w:gridCol w:w="497"/>
        <w:gridCol w:w="353"/>
        <w:gridCol w:w="282"/>
        <w:gridCol w:w="992"/>
        <w:gridCol w:w="1277"/>
        <w:gridCol w:w="565"/>
        <w:gridCol w:w="854"/>
        <w:gridCol w:w="1492"/>
      </w:tblGrid>
      <w:tr w:rsidR="00184C0E" w:rsidRPr="00AD3B33" w:rsidTr="00E612D5">
        <w:trPr>
          <w:trHeight w:val="615"/>
        </w:trPr>
        <w:tc>
          <w:tcPr>
            <w:tcW w:w="312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02" w:type="pct"/>
            <w:gridSpan w:val="21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390"/>
        </w:trPr>
        <w:tc>
          <w:tcPr>
            <w:tcW w:w="312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02" w:type="pct"/>
            <w:gridSpan w:val="21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61"/>
        </w:trPr>
        <w:tc>
          <w:tcPr>
            <w:tcW w:w="312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02" w:type="pct"/>
            <w:gridSpan w:val="21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1172" w:rsidRPr="00AD3B33" w:rsidTr="00E612D5">
        <w:trPr>
          <w:trHeight w:val="2280"/>
        </w:trPr>
        <w:tc>
          <w:tcPr>
            <w:tcW w:w="312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5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extDirection w:val="btLr"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23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31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3" w:type="pct"/>
            <w:gridSpan w:val="2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gridSpan w:val="2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gridSpan w:val="2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47" w:type="pct"/>
            <w:gridSpan w:val="6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1" w:type="pct"/>
            <w:gridSpan w:val="4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86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E1172" w:rsidRPr="00AD3B33" w:rsidTr="00E612D5">
        <w:trPr>
          <w:trHeight w:val="555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2" w:type="pct"/>
            <w:gridSpan w:val="4"/>
            <w:hideMark/>
          </w:tcPr>
          <w:p w:rsidR="00184C0E" w:rsidRPr="00AD3B33" w:rsidRDefault="00184C0E" w:rsidP="00CE11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16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84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8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6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1172" w:rsidRPr="00AD3B33" w:rsidTr="00E612D5">
        <w:trPr>
          <w:trHeight w:val="3270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2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07" w:type="pct"/>
            <w:gridSpan w:val="2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1172" w:rsidRPr="00AD3B33" w:rsidTr="00E612D5">
        <w:trPr>
          <w:trHeight w:val="288"/>
        </w:trPr>
        <w:tc>
          <w:tcPr>
            <w:tcW w:w="312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5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3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3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3" w:type="pct"/>
            <w:gridSpan w:val="2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3" w:type="pct"/>
            <w:gridSpan w:val="2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3" w:type="pct"/>
            <w:gridSpan w:val="2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5" w:type="pct"/>
            <w:gridSpan w:val="2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" w:type="pct"/>
            <w:gridSpan w:val="2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7" w:type="pct"/>
            <w:gridSpan w:val="2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6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8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86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CE1172" w:rsidRPr="00AD3B33" w:rsidTr="00E612D5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1172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1172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1172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5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3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3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3" w:type="pct"/>
            <w:gridSpan w:val="2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3" w:type="pct"/>
            <w:gridSpan w:val="2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3" w:type="pct"/>
            <w:gridSpan w:val="2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5" w:type="pct"/>
            <w:gridSpan w:val="2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" w:type="pct"/>
            <w:gridSpan w:val="2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7" w:type="pct"/>
            <w:gridSpan w:val="2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6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8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86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 w:val="restar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noWrap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noWrap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1172" w:rsidRPr="00AD3B33" w:rsidTr="00E612D5">
        <w:trPr>
          <w:trHeight w:val="288"/>
        </w:trPr>
        <w:tc>
          <w:tcPr>
            <w:tcW w:w="312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07" w:type="pct"/>
            <w:gridSpan w:val="2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765"/>
        </w:trPr>
        <w:tc>
          <w:tcPr>
            <w:tcW w:w="5000" w:type="pct"/>
            <w:gridSpan w:val="23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E612D5" w:rsidRPr="00AD3B33" w:rsidTr="00E612D5">
        <w:trPr>
          <w:trHeight w:val="2280"/>
        </w:trPr>
        <w:tc>
          <w:tcPr>
            <w:tcW w:w="312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5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extDirection w:val="btLr"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23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31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31" w:type="pct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gridSpan w:val="2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gridSpan w:val="2"/>
            <w:vMerge w:val="restart"/>
            <w:textDirection w:val="btLr"/>
            <w:hideMark/>
          </w:tcPr>
          <w:p w:rsidR="00184C0E" w:rsidRPr="00AD3B33" w:rsidRDefault="00184C0E" w:rsidP="00CE117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47" w:type="pct"/>
            <w:gridSpan w:val="6"/>
            <w:hideMark/>
          </w:tcPr>
          <w:p w:rsidR="00184C0E" w:rsidRPr="00AD3B33" w:rsidRDefault="00184C0E" w:rsidP="00E612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93" w:type="pct"/>
            <w:gridSpan w:val="5"/>
            <w:hideMark/>
          </w:tcPr>
          <w:p w:rsidR="00184C0E" w:rsidRPr="00AD3B33" w:rsidRDefault="00184C0E" w:rsidP="00E612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86" w:type="pct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E612D5" w:rsidRPr="00AD3B33" w:rsidTr="00E612D5">
        <w:trPr>
          <w:trHeight w:val="555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2" w:type="pct"/>
            <w:gridSpan w:val="4"/>
            <w:hideMark/>
          </w:tcPr>
          <w:p w:rsidR="00184C0E" w:rsidRPr="00AD3B33" w:rsidRDefault="00184C0E" w:rsidP="00E612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5" w:type="pct"/>
            <w:gridSpan w:val="2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16" w:type="pct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84" w:type="pct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8" w:type="pct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6" w:type="pct"/>
            <w:vMerge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12D5" w:rsidRPr="00AD3B33" w:rsidTr="00E612D5">
        <w:trPr>
          <w:cantSplit/>
          <w:trHeight w:val="293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77" w:type="pct"/>
            <w:gridSpan w:val="2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15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5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3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3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1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3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3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612D5" w:rsidRPr="00AD3B33" w:rsidTr="00E612D5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5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3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3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1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3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3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86" w:type="pc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 w:val="restart"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3B33" w:rsidRPr="00AD3B33" w:rsidTr="00425DC9">
        <w:trPr>
          <w:trHeight w:val="690"/>
        </w:trPr>
        <w:tc>
          <w:tcPr>
            <w:tcW w:w="312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3B33" w:rsidRPr="00AD3B33" w:rsidTr="00425DC9">
        <w:trPr>
          <w:trHeight w:val="288"/>
        </w:trPr>
        <w:tc>
          <w:tcPr>
            <w:tcW w:w="312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AD3B33" w:rsidRPr="00AD3B33" w:rsidRDefault="00AD3B33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AD3B33" w:rsidRPr="00AD3B33" w:rsidRDefault="00AD3B33" w:rsidP="00425DC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312" w:type="pct"/>
            <w:noWrap/>
            <w:hideMark/>
          </w:tcPr>
          <w:p w:rsidR="00E612D5" w:rsidRPr="00AD3B33" w:rsidRDefault="00E612D5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77" w:type="pct"/>
            <w:gridSpan w:val="2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gridSpan w:val="2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AD3B33" w:rsidRPr="00AD3B33" w:rsidRDefault="00AD3B33" w:rsidP="00184C0E">
      <w:pPr>
        <w:rPr>
          <w:rFonts w:ascii="Times New Roman" w:hAnsi="Times New Roman" w:cs="Times New Roman"/>
        </w:rPr>
      </w:pPr>
    </w:p>
    <w:p w:rsidR="00AD3B33" w:rsidRPr="00AD3B33" w:rsidRDefault="00AD3B33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817"/>
        <w:gridCol w:w="567"/>
        <w:gridCol w:w="992"/>
        <w:gridCol w:w="851"/>
        <w:gridCol w:w="850"/>
        <w:gridCol w:w="851"/>
        <w:gridCol w:w="850"/>
        <w:gridCol w:w="993"/>
        <w:gridCol w:w="850"/>
        <w:gridCol w:w="709"/>
        <w:gridCol w:w="709"/>
        <w:gridCol w:w="708"/>
        <w:gridCol w:w="1134"/>
        <w:gridCol w:w="1276"/>
        <w:gridCol w:w="567"/>
        <w:gridCol w:w="992"/>
        <w:gridCol w:w="1636"/>
      </w:tblGrid>
      <w:tr w:rsidR="00184C0E" w:rsidRPr="00AD3B33" w:rsidTr="00E612D5">
        <w:trPr>
          <w:trHeight w:val="765"/>
        </w:trPr>
        <w:tc>
          <w:tcPr>
            <w:tcW w:w="15352" w:type="dxa"/>
            <w:gridSpan w:val="17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AD3B33" w:rsidTr="00E612D5">
        <w:trPr>
          <w:trHeight w:val="2280"/>
        </w:trPr>
        <w:tc>
          <w:tcPr>
            <w:tcW w:w="81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  <w:textDirection w:val="btLr"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26" w:type="dxa"/>
            <w:gridSpan w:val="3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69" w:type="dxa"/>
            <w:gridSpan w:val="4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36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D3B33" w:rsidRPr="00AD3B33" w:rsidTr="00E612D5">
        <w:trPr>
          <w:trHeight w:val="55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636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12D5" w:rsidRPr="00AD3B33" w:rsidTr="00E612D5">
        <w:trPr>
          <w:cantSplit/>
          <w:trHeight w:val="3362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708" w:type="dxa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134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12D5" w:rsidRPr="00AD3B33" w:rsidTr="00E612D5">
        <w:trPr>
          <w:trHeight w:val="288"/>
        </w:trPr>
        <w:tc>
          <w:tcPr>
            <w:tcW w:w="81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612D5" w:rsidRPr="00AD3B33" w:rsidTr="00E612D5">
        <w:trPr>
          <w:trHeight w:val="125"/>
        </w:trPr>
        <w:tc>
          <w:tcPr>
            <w:tcW w:w="81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13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132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52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70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12D5" w:rsidRPr="00AD3B33" w:rsidTr="00425DC9">
        <w:trPr>
          <w:trHeight w:val="288"/>
        </w:trPr>
        <w:tc>
          <w:tcPr>
            <w:tcW w:w="81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36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612D5" w:rsidRPr="00AD3B33" w:rsidTr="00E612D5">
        <w:trPr>
          <w:trHeight w:val="288"/>
        </w:trPr>
        <w:tc>
          <w:tcPr>
            <w:tcW w:w="81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E612D5">
        <w:trPr>
          <w:trHeight w:val="288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425DC9">
        <w:trPr>
          <w:trHeight w:val="288"/>
        </w:trPr>
        <w:tc>
          <w:tcPr>
            <w:tcW w:w="817" w:type="dxa"/>
            <w:noWrap/>
            <w:hideMark/>
          </w:tcPr>
          <w:p w:rsidR="00E612D5" w:rsidRPr="00AD3B33" w:rsidRDefault="00E612D5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5F1F" w:rsidRPr="00AD3B33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15559" w:type="dxa"/>
        <w:tblLayout w:type="fixed"/>
        <w:tblLook w:val="04A0"/>
      </w:tblPr>
      <w:tblGrid>
        <w:gridCol w:w="817"/>
        <w:gridCol w:w="567"/>
        <w:gridCol w:w="993"/>
        <w:gridCol w:w="958"/>
        <w:gridCol w:w="958"/>
        <w:gridCol w:w="998"/>
        <w:gridCol w:w="958"/>
        <w:gridCol w:w="958"/>
        <w:gridCol w:w="698"/>
        <w:gridCol w:w="850"/>
        <w:gridCol w:w="567"/>
        <w:gridCol w:w="851"/>
        <w:gridCol w:w="1134"/>
        <w:gridCol w:w="1417"/>
        <w:gridCol w:w="795"/>
        <w:gridCol w:w="884"/>
        <w:gridCol w:w="1156"/>
      </w:tblGrid>
      <w:tr w:rsidR="00955F1F" w:rsidRPr="00AD3B33" w:rsidTr="00E612D5">
        <w:trPr>
          <w:trHeight w:val="870"/>
        </w:trPr>
        <w:tc>
          <w:tcPr>
            <w:tcW w:w="15559" w:type="dxa"/>
            <w:gridSpan w:val="17"/>
          </w:tcPr>
          <w:p w:rsidR="00955F1F" w:rsidRPr="00AD3B33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AD3B33" w:rsidTr="00E612D5">
        <w:trPr>
          <w:trHeight w:val="2685"/>
        </w:trPr>
        <w:tc>
          <w:tcPr>
            <w:tcW w:w="81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993" w:type="dxa"/>
            <w:vMerge w:val="restart"/>
            <w:textDirection w:val="btLr"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5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5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69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230" w:type="dxa"/>
            <w:gridSpan w:val="4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56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AD3B33" w:rsidTr="00E612D5">
        <w:trPr>
          <w:trHeight w:val="630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41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5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884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156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AD3B33" w:rsidTr="00E612D5">
        <w:trPr>
          <w:cantSplit/>
          <w:trHeight w:val="3060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851" w:type="dxa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134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AD3B33" w:rsidTr="00E612D5">
        <w:trPr>
          <w:trHeight w:val="405"/>
        </w:trPr>
        <w:tc>
          <w:tcPr>
            <w:tcW w:w="81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612D5" w:rsidRPr="00AD3B33" w:rsidTr="00425DC9">
        <w:trPr>
          <w:trHeight w:val="405"/>
        </w:trPr>
        <w:tc>
          <w:tcPr>
            <w:tcW w:w="81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8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95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4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56" w:type="dxa"/>
            <w:hideMark/>
          </w:tcPr>
          <w:p w:rsidR="00E612D5" w:rsidRPr="00AD3B33" w:rsidRDefault="00E612D5" w:rsidP="00425D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435"/>
        </w:trPr>
        <w:tc>
          <w:tcPr>
            <w:tcW w:w="81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hideMark/>
          </w:tcPr>
          <w:p w:rsidR="00184C0E" w:rsidRPr="00AD3B33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12D5" w:rsidRPr="00AD3B33" w:rsidTr="00425DC9">
        <w:trPr>
          <w:trHeight w:val="630"/>
        </w:trPr>
        <w:tc>
          <w:tcPr>
            <w:tcW w:w="817" w:type="dxa"/>
            <w:noWrap/>
            <w:hideMark/>
          </w:tcPr>
          <w:p w:rsidR="00E612D5" w:rsidRPr="00AD3B33" w:rsidRDefault="00E612D5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51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noWrap/>
            <w:hideMark/>
          </w:tcPr>
          <w:p w:rsidR="00E612D5" w:rsidRPr="00AD3B33" w:rsidRDefault="00E612D5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p w:rsidR="00955F1F" w:rsidRPr="00AD3B33" w:rsidRDefault="00955F1F" w:rsidP="00184C0E">
      <w:pPr>
        <w:rPr>
          <w:rFonts w:ascii="Times New Roman" w:hAnsi="Times New Roman" w:cs="Times New Roman"/>
        </w:rPr>
      </w:pPr>
    </w:p>
    <w:p w:rsidR="00184C0E" w:rsidRPr="00AD3B33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955F1F" w:rsidRPr="00AD3B33" w:rsidTr="00E612D5">
        <w:trPr>
          <w:trHeight w:val="695"/>
        </w:trPr>
        <w:tc>
          <w:tcPr>
            <w:tcW w:w="15352" w:type="dxa"/>
            <w:gridSpan w:val="12"/>
          </w:tcPr>
          <w:p w:rsidR="00955F1F" w:rsidRPr="00AD3B33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AD3B33" w:rsidTr="00E612D5">
        <w:trPr>
          <w:trHeight w:val="2070"/>
        </w:trPr>
        <w:tc>
          <w:tcPr>
            <w:tcW w:w="136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075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1419" w:type="dxa"/>
            <w:vMerge w:val="restart"/>
            <w:textDirection w:val="btLr"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36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367" w:type="dxa"/>
            <w:vMerge w:val="restart"/>
            <w:textDirection w:val="btLr"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67" w:type="dxa"/>
            <w:vMerge w:val="restart"/>
            <w:textDirection w:val="btLr"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367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3033" w:type="dxa"/>
            <w:gridSpan w:val="3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95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95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AD3B33" w:rsidTr="00E612D5">
        <w:trPr>
          <w:trHeight w:val="450"/>
        </w:trPr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8" w:type="dxa"/>
            <w:vMerge w:val="restart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855" w:type="dxa"/>
            <w:gridSpan w:val="2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9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AD3B33" w:rsidTr="00E612D5">
        <w:trPr>
          <w:cantSplit/>
          <w:trHeight w:val="2430"/>
        </w:trPr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8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48" w:type="dxa"/>
            <w:textDirection w:val="btLr"/>
            <w:hideMark/>
          </w:tcPr>
          <w:p w:rsidR="00184C0E" w:rsidRPr="00AD3B33" w:rsidRDefault="00184C0E" w:rsidP="00E612D5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49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AD3B33" w:rsidTr="00E612D5">
        <w:trPr>
          <w:trHeight w:val="288"/>
        </w:trPr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78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48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95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95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AD3B33" w:rsidTr="00E612D5">
        <w:trPr>
          <w:trHeight w:val="309"/>
        </w:trPr>
        <w:tc>
          <w:tcPr>
            <w:tcW w:w="13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288"/>
        </w:trPr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288"/>
        </w:trPr>
        <w:tc>
          <w:tcPr>
            <w:tcW w:w="13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 w:val="restart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288"/>
        </w:trPr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vMerge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AD3B33" w:rsidTr="00E612D5">
        <w:trPr>
          <w:trHeight w:val="288"/>
        </w:trPr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AD3B33" w:rsidTr="00E612D5">
        <w:trPr>
          <w:trHeight w:val="288"/>
        </w:trPr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7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19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17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207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95" w:type="dxa"/>
            <w:hideMark/>
          </w:tcPr>
          <w:p w:rsidR="00184C0E" w:rsidRPr="00AD3B33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184C0E" w:rsidRPr="00AD3B33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AD3B33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AD3B33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0DB2" w:rsidRPr="00AD3B33" w:rsidRDefault="00184C0E" w:rsidP="00E612D5">
      <w:pPr>
        <w:jc w:val="right"/>
        <w:rPr>
          <w:rFonts w:ascii="Times New Roman" w:hAnsi="Times New Roman" w:cs="Times New Roman"/>
          <w:lang w:eastAsia="ru-RU"/>
        </w:rPr>
        <w:sectPr w:rsidR="00B30DB2" w:rsidRPr="00AD3B33" w:rsidSect="00955F1F">
          <w:footerReference w:type="first" r:id="rId36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AD3B33">
        <w:rPr>
          <w:rFonts w:ascii="Times New Roman" w:hAnsi="Times New Roman" w:cs="Times New Roman"/>
          <w:lang w:eastAsia="ru-RU"/>
        </w:rPr>
        <w:t>».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к   постановлению администрации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3B33" w:rsidRPr="00AD3B33" w:rsidRDefault="005F0026" w:rsidP="00AD3B33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Темрюкский</w:t>
      </w:r>
      <w:r w:rsidR="00AD3B33"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2025 г. № _____</w:t>
      </w:r>
    </w:p>
    <w:p w:rsidR="00AD3B33" w:rsidRPr="00AD3B33" w:rsidRDefault="00AD3B33" w:rsidP="00AD3B3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D3B3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УТВЕРЖДЕН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3B33" w:rsidRPr="00AD3B33" w:rsidRDefault="005F0026" w:rsidP="00AD3B33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Темрюкский </w:t>
      </w:r>
      <w:r w:rsidR="00AD3B33"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AD3B33" w:rsidRPr="00AD3B33" w:rsidRDefault="00AD3B33" w:rsidP="00AD3B33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  № ______</w:t>
      </w:r>
    </w:p>
    <w:p w:rsidR="0089725D" w:rsidRPr="00AD3B33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725D" w:rsidRPr="00AD3B33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725D" w:rsidRPr="00AD3B33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B3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9725D" w:rsidRPr="00AD3B33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33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5F0026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AD3B33" w:rsidRPr="00AD3B33">
        <w:rPr>
          <w:rFonts w:ascii="Times New Roman" w:hAnsi="Times New Roman" w:cs="Times New Roman"/>
          <w:b/>
          <w:bCs/>
          <w:sz w:val="28"/>
          <w:szCs w:val="28"/>
        </w:rPr>
        <w:t>уни</w:t>
      </w:r>
      <w:r w:rsidR="005F0026">
        <w:rPr>
          <w:rFonts w:ascii="Times New Roman" w:hAnsi="Times New Roman" w:cs="Times New Roman"/>
          <w:b/>
          <w:bCs/>
          <w:sz w:val="28"/>
          <w:szCs w:val="28"/>
        </w:rPr>
        <w:t>ципального образования Темрюкский</w:t>
      </w:r>
      <w:r w:rsidR="00AD3B33" w:rsidRPr="00AD3B33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89725D" w:rsidRPr="00AD3B33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25D" w:rsidRPr="00AD3B33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173" w:type="dxa"/>
        <w:tblBorders>
          <w:bottom w:val="none" w:sz="0" w:space="0" w:color="auto"/>
        </w:tblBorders>
        <w:tblLayout w:type="fixed"/>
        <w:tblLook w:val="04A0"/>
      </w:tblPr>
      <w:tblGrid>
        <w:gridCol w:w="534"/>
        <w:gridCol w:w="1559"/>
        <w:gridCol w:w="2551"/>
        <w:gridCol w:w="1559"/>
        <w:gridCol w:w="1843"/>
        <w:gridCol w:w="2127"/>
      </w:tblGrid>
      <w:tr w:rsidR="00E86547" w:rsidRPr="00C72D82" w:rsidTr="00170EF6">
        <w:tc>
          <w:tcPr>
            <w:tcW w:w="534" w:type="dxa"/>
          </w:tcPr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Уникальный номер услуги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Услуга, направленность образовательной программы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Виды образователь-ных программ</w:t>
            </w:r>
          </w:p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Форма образования и формы реализации образователь-ных программ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Категория потребителей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170E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6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804200О.99.0.ББ52АЕ28000 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804200О.99.0.ББ52АЕ29000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804200О.99.0.ББ52АЕ30000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804200О.99.0.ББ52АЕ31000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 xml:space="preserve">реализация дополнительных общеразвивающих </w:t>
            </w:r>
            <w:r w:rsidRPr="00C72D82">
              <w:rPr>
                <w:rFonts w:ascii="Times New Roman" w:hAnsi="Times New Roman" w:cs="Times New Roman"/>
              </w:rPr>
              <w:lastRenderedPageBreak/>
              <w:t>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очная с применением дистанционных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804200О.99.0.ББ52АЖ00000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реализация дополнительных общеразвивающих </w:t>
            </w:r>
            <w:r w:rsidRPr="00C72D82">
              <w:rPr>
                <w:rFonts w:ascii="Times New Roman" w:hAnsi="Times New Roman" w:cs="Times New Roman"/>
              </w:rPr>
              <w:lastRenderedPageBreak/>
              <w:t>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804200О.99.0.ББ52АЖ01000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804200О.99.0.ББ52АЖ02000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804200О.99.0.ББ52АЖ03000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804200О.99.0.ББ52АЗ68000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804200О.99.0.ББ52АЗ69000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</w:t>
            </w:r>
            <w:r w:rsidRPr="00C72D82">
              <w:rPr>
                <w:rFonts w:ascii="Times New Roman" w:hAnsi="Times New Roman" w:cs="Times New Roman"/>
              </w:rPr>
              <w:lastRenderedPageBreak/>
              <w:t>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дети за исключением детей с ограниченными возможностями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804200О.99.0.ББ52АЗ70000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804200О.99.0.ББ52АЗ71000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804200О.99.0.ББ52АЕ76000 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804200О.99.0.ББ52АЕ77000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804200О.99.0.ББ52АЕ78000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804200О.99.0.ББ52АЕ79000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804200О.99.0.ББ52АА72000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lang w:eastAsia="zh-C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художественной </w:t>
            </w:r>
            <w:r w:rsidRPr="00C72D82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адаптирован-ная образователь-наяпрограмма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lang w:eastAsia="zh-C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854100О.99.0.ББ52БР22000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804200О.99.0.ББ52АЕ04000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804200О.99.0.ББ52АЕ06000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804200О.99.0.ББ52АЕ05000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804200О.99.0.ББ52АЕ07000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804200О.99.0.ББ52АЖ7200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 xml:space="preserve">Реализация дополнительных </w:t>
            </w:r>
            <w:r w:rsidRPr="00C72D82">
              <w:rPr>
                <w:rFonts w:ascii="Times New Roman" w:hAnsi="Times New Roman" w:cs="Times New Roman"/>
              </w:rPr>
              <w:lastRenderedPageBreak/>
              <w:t>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дети за исключением детей с 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ограниченными</w:t>
            </w:r>
          </w:p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804200О.99.0.ББ52АЖ73000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804200О.99.0.ББ52АЖ74000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804200О.99.0.ББ52АЖ75000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804200О.99.0.ББ52АА02000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804200О.99.0.ББ52АЗ20000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804200О.99.0.ББ52АЗ21000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</w:t>
            </w:r>
            <w:r w:rsidRPr="00C72D82">
              <w:rPr>
                <w:rFonts w:ascii="Times New Roman" w:hAnsi="Times New Roman" w:cs="Times New Roman"/>
              </w:rPr>
              <w:lastRenderedPageBreak/>
              <w:t>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Дети за исключением детей с ограниченными возможностями здоровья (ОВЗ) и </w:t>
            </w:r>
            <w:r w:rsidRPr="00C72D82">
              <w:rPr>
                <w:rFonts w:ascii="Times New Roman" w:hAnsi="Times New Roman" w:cs="Times New Roman"/>
              </w:rPr>
              <w:lastRenderedPageBreak/>
              <w:t>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804200О.99.0.ББ52АЗ22000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804200О.99.0.ББ52АЗ23000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804200О.99.0.</w:t>
            </w:r>
            <w:r w:rsidRPr="00C72D82">
              <w:rPr>
                <w:rFonts w:ascii="Times New Roman" w:hAnsi="Times New Roman" w:cs="Times New Roman"/>
                <w:lang w:val="en-US"/>
              </w:rPr>
              <w:t>ББ52АЕ52000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804200О.99.0.ББ52АЕ53000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04200О.99.0.ББ52АЕ54000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804200О.99.0.ББ52АЕ55000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804200О.99.0.ББ52АА49000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804200О.99.0.ББ52АА50000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804200О.99.0.ББ52АА51000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804200О.99.0.ББ52АЖ51000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804200О.99.0.ББ52АЖ50000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804200О.99.0.ББ52АЖ49000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textAlignment w:val="baseline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>очная с применением дистанционных образователь-ных технологий</w:t>
            </w:r>
          </w:p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804200О.99.0.ББ52АИ18000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804200О.99.0.ББ52АИ19000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804200О.99.0.ББ52АБ44000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804200О.99.0.ББ52АБ45000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textAlignment w:val="baseline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>очная с применением дистанционных образователь-ных технологий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804200О.99.0.ББ52АБ46000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E86547" w:rsidRPr="00C72D82" w:rsidTr="00E86547">
        <w:tblPrEx>
          <w:tblBorders>
            <w:bottom w:val="single" w:sz="4" w:space="0" w:color="auto"/>
          </w:tblBorders>
        </w:tblPrEx>
        <w:tc>
          <w:tcPr>
            <w:tcW w:w="534" w:type="dxa"/>
          </w:tcPr>
          <w:p w:rsidR="00E86547" w:rsidRPr="00C72D82" w:rsidRDefault="00E86547" w:rsidP="00E86547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804200О.99.0.ББ52АБ47000</w:t>
            </w:r>
          </w:p>
        </w:tc>
        <w:tc>
          <w:tcPr>
            <w:tcW w:w="2551" w:type="dxa"/>
          </w:tcPr>
          <w:p w:rsidR="00E86547" w:rsidRPr="00C72D82" w:rsidRDefault="00E86547" w:rsidP="00170EF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E86547" w:rsidRPr="00C72D82" w:rsidRDefault="00E86547" w:rsidP="00170EF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адаптирован-ная образователь-ная программа</w:t>
            </w:r>
          </w:p>
        </w:tc>
        <w:tc>
          <w:tcPr>
            <w:tcW w:w="1843" w:type="dxa"/>
          </w:tcPr>
          <w:p w:rsidR="00E86547" w:rsidRPr="00C72D82" w:rsidRDefault="00E86547" w:rsidP="00170E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2127" w:type="dxa"/>
          </w:tcPr>
          <w:p w:rsidR="00E86547" w:rsidRPr="00C72D82" w:rsidRDefault="00E86547" w:rsidP="00170EF6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</w:tbl>
    <w:p w:rsidR="00FB7051" w:rsidRPr="00AD3B33" w:rsidRDefault="00FB7051" w:rsidP="00B30DB2">
      <w:pPr>
        <w:jc w:val="center"/>
        <w:rPr>
          <w:rFonts w:ascii="Times New Roman" w:hAnsi="Times New Roman" w:cs="Times New Roman"/>
          <w:lang w:eastAsia="ru-RU"/>
        </w:rPr>
        <w:sectPr w:rsidR="00FB7051" w:rsidRPr="00AD3B33" w:rsidSect="00B30DB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:rsidR="00AD3B33" w:rsidRPr="00AD3B33" w:rsidRDefault="00AD3B33" w:rsidP="00AD3B33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bookmarkStart w:id="5" w:name="_Hlk190278234"/>
      <w:r w:rsidRPr="00AD3B3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D3B33" w:rsidRPr="00AD3B33" w:rsidRDefault="00AD3B33" w:rsidP="00AD3B33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AD3B33" w:rsidRPr="00AD3B33" w:rsidRDefault="00AD3B33" w:rsidP="00AD3B33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УТВЕРЖДЕНЫ</w:t>
      </w:r>
    </w:p>
    <w:p w:rsidR="00AD3B33" w:rsidRPr="00AD3B33" w:rsidRDefault="00AD3B33" w:rsidP="00AD3B33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D3B33" w:rsidRPr="00AD3B33" w:rsidRDefault="00AD3B33" w:rsidP="00AD3B33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3B33" w:rsidRPr="00AD3B33" w:rsidRDefault="005F0026" w:rsidP="00AD3B33">
      <w:pPr>
        <w:spacing w:after="0" w:line="240" w:lineRule="auto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Темрюкский </w:t>
      </w:r>
      <w:r w:rsidR="00AD3B33"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AD3B33" w:rsidRPr="00AD3B33" w:rsidRDefault="00AD3B33" w:rsidP="00AD3B33">
      <w:pPr>
        <w:spacing w:after="0" w:line="240" w:lineRule="auto"/>
        <w:ind w:left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  № ______</w:t>
      </w:r>
    </w:p>
    <w:p w:rsidR="006536B3" w:rsidRPr="00AD3B33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p w:rsidR="00FB7051" w:rsidRPr="00AD3B33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AD3B33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FB7051" w:rsidRPr="00AD3B33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D3B33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B7051" w:rsidRPr="00AD3B33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/>
      </w:tblPr>
      <w:tblGrid>
        <w:gridCol w:w="704"/>
        <w:gridCol w:w="8080"/>
        <w:gridCol w:w="1559"/>
        <w:gridCol w:w="1389"/>
        <w:gridCol w:w="170"/>
        <w:gridCol w:w="3119"/>
      </w:tblGrid>
      <w:tr w:rsidR="00FB7051" w:rsidRPr="00AD3B33" w:rsidTr="00DB6077">
        <w:trPr>
          <w:tblHeader/>
        </w:trPr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795F9A" w:rsidRPr="00C72D82" w:rsidRDefault="00795F9A" w:rsidP="00795F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</w:p>
          <w:p w:rsidR="00FB7051" w:rsidRPr="00AD3B33" w:rsidRDefault="00795F9A" w:rsidP="00795F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на 2024 год</w:t>
            </w:r>
          </w:p>
        </w:tc>
        <w:tc>
          <w:tcPr>
            <w:tcW w:w="1559" w:type="dxa"/>
            <w:gridSpan w:val="2"/>
          </w:tcPr>
          <w:p w:rsidR="00795F9A" w:rsidRPr="00C72D82" w:rsidRDefault="00795F9A" w:rsidP="00795F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</w:p>
          <w:p w:rsidR="00FB7051" w:rsidRPr="00AD3B33" w:rsidRDefault="00795F9A" w:rsidP="00795F9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на 2027 год</w:t>
            </w:r>
          </w:p>
        </w:tc>
        <w:tc>
          <w:tcPr>
            <w:tcW w:w="3119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AD3B33" w:rsidTr="00DB6077">
        <w:trPr>
          <w:tblHeader/>
        </w:trPr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AD3B33" w:rsidTr="00CD400E">
        <w:tc>
          <w:tcPr>
            <w:tcW w:w="15021" w:type="dxa"/>
            <w:gridSpan w:val="6"/>
          </w:tcPr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</w:t>
            </w:r>
            <w:r w:rsidRPr="00AD3B33">
              <w:rPr>
                <w:rFonts w:ascii="Times New Roman" w:hAnsi="Times New Roman" w:cs="Times New Roman"/>
                <w:color w:val="000000"/>
              </w:rPr>
              <w:lastRenderedPageBreak/>
              <w:t>сертификатом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5A5E62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6A175C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</w:t>
            </w:r>
            <w:r w:rsidR="005A5E62">
              <w:rPr>
                <w:rFonts w:ascii="Times New Roman" w:hAnsi="Times New Roman" w:cs="Times New Roman"/>
                <w:color w:val="000000"/>
              </w:rPr>
              <w:t>муниципальные социальные заказы</w:t>
            </w:r>
            <w:r w:rsidRPr="00AD3B33">
              <w:rPr>
                <w:rFonts w:ascii="Times New Roman" w:hAnsi="Times New Roman" w:cs="Times New Roman"/>
                <w:color w:val="000000"/>
              </w:rPr>
              <w:t>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85</w:t>
            </w:r>
          </w:p>
        </w:tc>
        <w:tc>
          <w:tcPr>
            <w:tcW w:w="1389" w:type="dxa"/>
          </w:tcPr>
          <w:p w:rsidR="00FB7051" w:rsidRPr="00AD3B33" w:rsidRDefault="00FB7051" w:rsidP="00CD400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CD400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85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B33">
              <w:rPr>
                <w:rFonts w:ascii="Times New Roman" w:hAnsi="Times New Roman" w:cs="Times New Roman"/>
              </w:rPr>
              <w:t xml:space="preserve">Доля объема </w:t>
            </w:r>
            <w:r w:rsidRPr="00AD3B33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AD3B33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B33">
              <w:rPr>
                <w:rFonts w:ascii="Times New Roman" w:hAnsi="Times New Roman" w:cs="Times New Roman"/>
              </w:rPr>
              <w:t xml:space="preserve">Доля количества </w:t>
            </w:r>
            <w:r w:rsidRPr="00AD3B33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AD3B33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FB7051" w:rsidRPr="00AD3B33" w:rsidRDefault="00FB7051" w:rsidP="00DE42E0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B33">
              <w:rPr>
                <w:rFonts w:ascii="Times New Roman" w:hAnsi="Times New Roman" w:cs="Times New Roman"/>
              </w:rPr>
              <w:t xml:space="preserve">Доля количества </w:t>
            </w:r>
            <w:r w:rsidRPr="00AD3B33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AD3B33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5A5E6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5A5E6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:rsidR="00FB7051" w:rsidRPr="00AD3B33" w:rsidRDefault="00DE42E0" w:rsidP="00B30F2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F2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Численность сертификатов использованных для оплаты муниципальной</w:t>
            </w:r>
            <w:r w:rsidR="00B30F2B" w:rsidRPr="00B30F2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услуги в социальной сфере</w:t>
            </w:r>
            <w:r w:rsidR="00B30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дополнительных общеразвивающих программ», единиц</w:t>
            </w:r>
          </w:p>
        </w:tc>
        <w:tc>
          <w:tcPr>
            <w:tcW w:w="155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6A175C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3634</w:t>
            </w:r>
          </w:p>
        </w:tc>
        <w:tc>
          <w:tcPr>
            <w:tcW w:w="138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5A5E6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DE42E0">
        <w:tc>
          <w:tcPr>
            <w:tcW w:w="704" w:type="dxa"/>
          </w:tcPr>
          <w:p w:rsidR="00FB7051" w:rsidRPr="00AD3B33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:rsidR="00FB7051" w:rsidRPr="00AD3B33" w:rsidRDefault="00DE42E0" w:rsidP="00B30F2B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в возрасте от 5 до 18 лет воспользовавшихся</w:t>
            </w:r>
            <w:r w:rsidR="00B30F2B" w:rsidRPr="00B30F2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муниципальной услуги в социальной сфере</w:t>
            </w:r>
            <w:r w:rsidR="00B30F2B"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«Реализация дополнительных общеразвивающих программ», %</w:t>
            </w:r>
          </w:p>
        </w:tc>
        <w:tc>
          <w:tcPr>
            <w:tcW w:w="155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389" w:type="dxa"/>
          </w:tcPr>
          <w:p w:rsidR="00FB7051" w:rsidRPr="00AD3B33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:rsidR="00FB7051" w:rsidRPr="00AD3B33" w:rsidRDefault="00DE42E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289" w:type="dxa"/>
            <w:gridSpan w:val="2"/>
          </w:tcPr>
          <w:p w:rsidR="00FB7051" w:rsidRPr="00AD3B33" w:rsidRDefault="00DD724C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</w:tbl>
    <w:p w:rsidR="00585445" w:rsidRPr="00AD3B33" w:rsidRDefault="00585445" w:rsidP="00FB7051">
      <w:pPr>
        <w:jc w:val="center"/>
        <w:rPr>
          <w:rFonts w:ascii="Times New Roman" w:hAnsi="Times New Roman" w:cs="Times New Roman"/>
          <w:lang w:eastAsia="ru-RU"/>
        </w:rPr>
      </w:pPr>
    </w:p>
    <w:p w:rsidR="00FB7051" w:rsidRPr="00AD3B33" w:rsidRDefault="00FB7051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AD3B33" w:rsidSect="00CD400E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AD3B33">
        <w:rPr>
          <w:rFonts w:ascii="Times New Roman" w:hAnsi="Times New Roman" w:cs="Times New Roman"/>
          <w:lang w:eastAsia="ru-RU"/>
        </w:rPr>
        <w:br w:type="textWrapping" w:clear="all"/>
      </w:r>
    </w:p>
    <w:p w:rsidR="00AD3B33" w:rsidRPr="00AD3B33" w:rsidRDefault="00AD3B33" w:rsidP="00AD3B33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AD3B33" w:rsidRPr="00AD3B33" w:rsidRDefault="00AD3B33" w:rsidP="00AD3B33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AD3B33" w:rsidRPr="00AD3B33" w:rsidRDefault="00AD3B33" w:rsidP="00AD3B33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УТВЕРЖДЕН</w:t>
      </w:r>
    </w:p>
    <w:p w:rsidR="00AD3B33" w:rsidRPr="00AD3B33" w:rsidRDefault="00AD3B33" w:rsidP="00AD3B33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D3B33" w:rsidRPr="00AD3B33" w:rsidRDefault="00AD3B33" w:rsidP="00AD3B33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D3B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3B33" w:rsidRPr="00AD3B33" w:rsidRDefault="005F0026" w:rsidP="00AD3B33">
      <w:pPr>
        <w:spacing w:after="0" w:line="240" w:lineRule="auto"/>
        <w:ind w:left="109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Темрюкский</w:t>
      </w:r>
      <w:r w:rsidR="00AD3B33"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AD3B33" w:rsidRPr="00AD3B33" w:rsidRDefault="00AD3B33" w:rsidP="00AD3B33">
      <w:pPr>
        <w:spacing w:after="0" w:line="240" w:lineRule="auto"/>
        <w:ind w:left="109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B33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  № ______</w:t>
      </w:r>
    </w:p>
    <w:p w:rsidR="00FB7051" w:rsidRPr="00AD3B33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B7051" w:rsidRPr="00AD3B33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AD3B33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FB7051" w:rsidRPr="00AD3B33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D3B3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FB7051" w:rsidRPr="00AD3B33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D3B33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:rsidR="00FB7051" w:rsidRPr="00AD3B33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/>
      </w:tblPr>
      <w:tblGrid>
        <w:gridCol w:w="1153"/>
        <w:gridCol w:w="3118"/>
        <w:gridCol w:w="5383"/>
        <w:gridCol w:w="2482"/>
        <w:gridCol w:w="3173"/>
      </w:tblGrid>
      <w:tr w:rsidR="00FB7051" w:rsidRPr="00AD3B33" w:rsidTr="00CD400E">
        <w:trPr>
          <w:tblHeader/>
        </w:trPr>
        <w:tc>
          <w:tcPr>
            <w:tcW w:w="115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AD3B33" w:rsidTr="00CD400E">
        <w:tc>
          <w:tcPr>
            <w:tcW w:w="115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AD3B33" w:rsidTr="00CD400E">
        <w:tc>
          <w:tcPr>
            <w:tcW w:w="115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E86547" w:rsidRPr="00C72D82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</w:t>
            </w:r>
            <w:r w:rsidR="00B30F2B">
              <w:rPr>
                <w:rFonts w:ascii="Times New Roman" w:eastAsia="Calibri" w:hAnsi="Times New Roman" w:cs="Times New Roman"/>
              </w:rPr>
              <w:t>2</w:t>
            </w:r>
          </w:p>
          <w:p w:rsidR="00FB7051" w:rsidRPr="00AD3B33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3173" w:type="dxa"/>
          </w:tcPr>
          <w:p w:rsidR="00FB7051" w:rsidRPr="00AD3B33" w:rsidRDefault="00E86547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CD400E">
        <w:trPr>
          <w:trHeight w:val="581"/>
        </w:trPr>
        <w:tc>
          <w:tcPr>
            <w:tcW w:w="115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E86547" w:rsidRPr="00C72D82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значение: проведена</w:t>
            </w:r>
          </w:p>
          <w:p w:rsidR="00FB7051" w:rsidRPr="00AD3B33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3173" w:type="dxa"/>
          </w:tcPr>
          <w:p w:rsidR="00FB7051" w:rsidRPr="00AD3B33" w:rsidRDefault="00E86547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CD400E">
        <w:tc>
          <w:tcPr>
            <w:tcW w:w="115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 w:rsidR="00DB6077" w:rsidRPr="00AD3B33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E86547" w:rsidRPr="00C72D82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значение: есть</w:t>
            </w:r>
          </w:p>
          <w:p w:rsidR="00FB7051" w:rsidRPr="00AD3B33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3173" w:type="dxa"/>
          </w:tcPr>
          <w:p w:rsidR="00FB7051" w:rsidRPr="00AD3B33" w:rsidRDefault="00E86547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CD400E">
        <w:tc>
          <w:tcPr>
            <w:tcW w:w="1153" w:type="dxa"/>
            <w:vMerge w:val="restart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 w:rsidR="00DB6077" w:rsidRPr="00AD3B33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="00E8654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:rsidR="00E86547" w:rsidRPr="00C72D82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значение:  есть</w:t>
            </w:r>
          </w:p>
          <w:p w:rsidR="00FB7051" w:rsidRPr="00AD3B33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2025</w:t>
            </w:r>
          </w:p>
        </w:tc>
        <w:tc>
          <w:tcPr>
            <w:tcW w:w="3173" w:type="dxa"/>
          </w:tcPr>
          <w:p w:rsidR="00FB7051" w:rsidRPr="00AD3B33" w:rsidRDefault="00E86547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CD400E">
        <w:tc>
          <w:tcPr>
            <w:tcW w:w="1153" w:type="dxa"/>
            <w:vMerge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 w:rsidR="00DB6077" w:rsidRPr="00AD3B33">
              <w:rPr>
                <w:rFonts w:ascii="Times New Roman" w:eastAsia="Calibri" w:hAnsi="Times New Roman" w:cs="Times New Roman"/>
                <w:sz w:val="20"/>
              </w:rPr>
              <w:t xml:space="preserve">муниципальных 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услуг в 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lastRenderedPageBreak/>
              <w:t>социальной сфере</w:t>
            </w:r>
          </w:p>
        </w:tc>
        <w:tc>
          <w:tcPr>
            <w:tcW w:w="2482" w:type="dxa"/>
          </w:tcPr>
          <w:p w:rsidR="00E86547" w:rsidRPr="00C72D82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lastRenderedPageBreak/>
              <w:t>значение: есть</w:t>
            </w:r>
          </w:p>
          <w:p w:rsidR="00FB7051" w:rsidRPr="00AD3B33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3173" w:type="dxa"/>
          </w:tcPr>
          <w:p w:rsidR="00FB7051" w:rsidRPr="00AD3B33" w:rsidRDefault="00E86547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FB7051" w:rsidRPr="00AD3B33" w:rsidTr="00CD400E">
        <w:tc>
          <w:tcPr>
            <w:tcW w:w="1153" w:type="dxa"/>
          </w:tcPr>
          <w:p w:rsidR="00FB7051" w:rsidRPr="00AD3B33" w:rsidRDefault="00FB7051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118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FB7051" w:rsidRPr="00AD3B33" w:rsidRDefault="00FB7051" w:rsidP="00CD400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 w:rsidR="00DB6077" w:rsidRPr="00AD3B33">
              <w:rPr>
                <w:rFonts w:ascii="Times New Roman" w:eastAsia="Calibri" w:hAnsi="Times New Roman" w:cs="Times New Roman"/>
                <w:sz w:val="20"/>
              </w:rPr>
              <w:t xml:space="preserve">муниципальных услуг в социальной сфере 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с потребителями </w:t>
            </w:r>
            <w:r w:rsidR="00DB6077" w:rsidRPr="00AD3B33">
              <w:rPr>
                <w:rFonts w:ascii="Times New Roman" w:eastAsia="Calibri" w:hAnsi="Times New Roman" w:cs="Times New Roman"/>
                <w:sz w:val="20"/>
              </w:rPr>
              <w:t>муниципальных услуг в социальной сфере</w:t>
            </w:r>
            <w:r w:rsidRPr="00AD3B33">
              <w:rPr>
                <w:rFonts w:ascii="Times New Roman" w:eastAsia="Calibri" w:hAnsi="Times New Roman" w:cs="Times New Roman"/>
                <w:sz w:val="20"/>
              </w:rPr>
              <w:t xml:space="preserve">, которым указанные исполнители услуг оказали </w:t>
            </w:r>
            <w:r w:rsidR="00DB6077" w:rsidRPr="00AD3B33">
              <w:rPr>
                <w:rFonts w:ascii="Times New Roman" w:eastAsia="Calibri" w:hAnsi="Times New Roman" w:cs="Times New Roman"/>
                <w:sz w:val="20"/>
              </w:rPr>
              <w:t>муниципальные услуги в социальной сфере</w:t>
            </w:r>
          </w:p>
        </w:tc>
        <w:tc>
          <w:tcPr>
            <w:tcW w:w="2482" w:type="dxa"/>
          </w:tcPr>
          <w:p w:rsidR="00E86547" w:rsidRPr="00C72D82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85% </w:t>
            </w:r>
          </w:p>
          <w:p w:rsidR="00FB7051" w:rsidRPr="00AD3B33" w:rsidRDefault="00E86547" w:rsidP="00E8654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3173" w:type="dxa"/>
          </w:tcPr>
          <w:p w:rsidR="00FB7051" w:rsidRPr="00AD3B33" w:rsidRDefault="00E86547" w:rsidP="00CD400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</w:t>
            </w:r>
            <w:r>
              <w:rPr>
                <w:rFonts w:ascii="Times New Roman" w:eastAsia="Calibri" w:hAnsi="Times New Roman" w:cs="Times New Roman"/>
              </w:rPr>
              <w:t>ем</w:t>
            </w:r>
          </w:p>
        </w:tc>
      </w:tr>
    </w:tbl>
    <w:p w:rsidR="00FB7051" w:rsidRPr="00AD3B33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FB7051" w:rsidRPr="00AD3B33" w:rsidRDefault="00585445" w:rsidP="00AD3B33">
      <w:pPr>
        <w:spacing w:after="160" w:line="259" w:lineRule="auto"/>
        <w:jc w:val="right"/>
        <w:rPr>
          <w:rFonts w:ascii="Times New Roman" w:hAnsi="Times New Roman" w:cs="Times New Roman"/>
          <w:szCs w:val="28"/>
        </w:rPr>
      </w:pPr>
      <w:r w:rsidRPr="00AD3B33">
        <w:rPr>
          <w:rFonts w:ascii="Times New Roman" w:hAnsi="Times New Roman" w:cs="Times New Roman"/>
          <w:szCs w:val="28"/>
        </w:rPr>
        <w:t>».</w:t>
      </w:r>
    </w:p>
    <w:bookmarkEnd w:id="5"/>
    <w:p w:rsidR="005F0026" w:rsidRPr="00480115" w:rsidRDefault="005F0026" w:rsidP="005F002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sectPr w:rsidR="005F0026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9EB6B" w15:done="0"/>
  <w15:commentEx w15:paraId="700DB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00F" w:rsidRDefault="0090100F" w:rsidP="00D07079">
      <w:pPr>
        <w:spacing w:after="0" w:line="240" w:lineRule="auto"/>
      </w:pPr>
      <w:r>
        <w:separator/>
      </w:r>
    </w:p>
  </w:endnote>
  <w:endnote w:type="continuationSeparator" w:id="1">
    <w:p w:rsidR="0090100F" w:rsidRDefault="0090100F" w:rsidP="00D07079">
      <w:pPr>
        <w:spacing w:after="0" w:line="240" w:lineRule="auto"/>
      </w:pPr>
      <w:r>
        <w:continuationSeparator/>
      </w:r>
    </w:p>
  </w:endnote>
  <w:endnote w:type="continuationNotice" w:id="2">
    <w:p w:rsidR="0090100F" w:rsidRDefault="0090100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9F" w:rsidRPr="00104A38" w:rsidRDefault="00CE629F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9F" w:rsidRPr="00104A38" w:rsidRDefault="00CE629F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00F" w:rsidRDefault="0090100F" w:rsidP="00D07079">
      <w:pPr>
        <w:spacing w:after="0" w:line="240" w:lineRule="auto"/>
      </w:pPr>
      <w:r>
        <w:separator/>
      </w:r>
    </w:p>
  </w:footnote>
  <w:footnote w:type="continuationSeparator" w:id="1">
    <w:p w:rsidR="0090100F" w:rsidRDefault="0090100F" w:rsidP="00D07079">
      <w:pPr>
        <w:spacing w:after="0" w:line="240" w:lineRule="auto"/>
      </w:pPr>
      <w:r>
        <w:continuationSeparator/>
      </w:r>
    </w:p>
  </w:footnote>
  <w:footnote w:type="continuationNotice" w:id="2">
    <w:p w:rsidR="0090100F" w:rsidRDefault="0090100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:rsidR="00CE629F" w:rsidRPr="00A4750D" w:rsidRDefault="00CE629F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B87FB0">
          <w:rPr>
            <w:rFonts w:ascii="Times New Roman" w:hAnsi="Times New Roman" w:cs="Times New Roman"/>
            <w:noProof/>
          </w:rPr>
          <w:t>15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CE629F" w:rsidRPr="00A4750D" w:rsidRDefault="00CE629F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9F" w:rsidRPr="00104A38" w:rsidRDefault="00CE629F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06F24"/>
    <w:multiLevelType w:val="hybridMultilevel"/>
    <w:tmpl w:val="8DE63B7C"/>
    <w:lvl w:ilvl="0" w:tplc="4D36646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21521"/>
    <w:multiLevelType w:val="hybridMultilevel"/>
    <w:tmpl w:val="7122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C930504"/>
    <w:multiLevelType w:val="multilevel"/>
    <w:tmpl w:val="87A414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FC2AA6"/>
    <w:multiLevelType w:val="hybridMultilevel"/>
    <w:tmpl w:val="668EC27C"/>
    <w:lvl w:ilvl="0" w:tplc="E0BC3F6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618194C"/>
    <w:multiLevelType w:val="hybridMultilevel"/>
    <w:tmpl w:val="68DC52A6"/>
    <w:lvl w:ilvl="0" w:tplc="CC1CE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43599"/>
    <w:multiLevelType w:val="hybridMultilevel"/>
    <w:tmpl w:val="9ECC6A14"/>
    <w:lvl w:ilvl="0" w:tplc="E84C4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0"/>
    <w:lvlOverride w:ilvl="0">
      <w:startOverride w:val="1"/>
    </w:lvlOverride>
  </w:num>
  <w:num w:numId="4">
    <w:abstractNumId w:val="4"/>
  </w:num>
  <w:num w:numId="5">
    <w:abstractNumId w:val="45"/>
  </w:num>
  <w:num w:numId="6">
    <w:abstractNumId w:val="35"/>
  </w:num>
  <w:num w:numId="7">
    <w:abstractNumId w:val="44"/>
  </w:num>
  <w:num w:numId="8">
    <w:abstractNumId w:val="22"/>
  </w:num>
  <w:num w:numId="9">
    <w:abstractNumId w:val="30"/>
  </w:num>
  <w:num w:numId="10">
    <w:abstractNumId w:val="28"/>
  </w:num>
  <w:num w:numId="11">
    <w:abstractNumId w:val="6"/>
  </w:num>
  <w:num w:numId="12">
    <w:abstractNumId w:val="0"/>
  </w:num>
  <w:num w:numId="13">
    <w:abstractNumId w:val="27"/>
  </w:num>
  <w:num w:numId="14">
    <w:abstractNumId w:val="26"/>
  </w:num>
  <w:num w:numId="15">
    <w:abstractNumId w:val="36"/>
  </w:num>
  <w:num w:numId="16">
    <w:abstractNumId w:val="37"/>
  </w:num>
  <w:num w:numId="17">
    <w:abstractNumId w:val="3"/>
  </w:num>
  <w:num w:numId="18">
    <w:abstractNumId w:val="20"/>
  </w:num>
  <w:num w:numId="19">
    <w:abstractNumId w:val="10"/>
  </w:num>
  <w:num w:numId="20">
    <w:abstractNumId w:val="9"/>
  </w:num>
  <w:num w:numId="21">
    <w:abstractNumId w:val="13"/>
  </w:num>
  <w:num w:numId="22">
    <w:abstractNumId w:val="7"/>
  </w:num>
  <w:num w:numId="23">
    <w:abstractNumId w:val="14"/>
  </w:num>
  <w:num w:numId="24">
    <w:abstractNumId w:val="23"/>
  </w:num>
  <w:num w:numId="25">
    <w:abstractNumId w:val="1"/>
  </w:num>
  <w:num w:numId="26">
    <w:abstractNumId w:val="42"/>
  </w:num>
  <w:num w:numId="27">
    <w:abstractNumId w:val="15"/>
  </w:num>
  <w:num w:numId="28">
    <w:abstractNumId w:val="11"/>
  </w:num>
  <w:num w:numId="29">
    <w:abstractNumId w:val="41"/>
  </w:num>
  <w:num w:numId="30">
    <w:abstractNumId w:val="2"/>
  </w:num>
  <w:num w:numId="31">
    <w:abstractNumId w:val="38"/>
  </w:num>
  <w:num w:numId="32">
    <w:abstractNumId w:val="31"/>
  </w:num>
  <w:num w:numId="33">
    <w:abstractNumId w:val="25"/>
  </w:num>
  <w:num w:numId="34">
    <w:abstractNumId w:val="19"/>
  </w:num>
  <w:num w:numId="35">
    <w:abstractNumId w:val="17"/>
  </w:num>
  <w:num w:numId="36">
    <w:abstractNumId w:val="21"/>
  </w:num>
  <w:num w:numId="37">
    <w:abstractNumId w:val="12"/>
  </w:num>
  <w:num w:numId="38">
    <w:abstractNumId w:val="43"/>
  </w:num>
  <w:num w:numId="39">
    <w:abstractNumId w:val="33"/>
  </w:num>
  <w:num w:numId="40">
    <w:abstractNumId w:val="39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4"/>
  </w:num>
  <w:num w:numId="45">
    <w:abstractNumId w:val="8"/>
  </w:num>
  <w:num w:numId="46">
    <w:abstractNumId w:val="24"/>
  </w:num>
  <w:num w:numId="47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Филипп Лыжов">
    <w15:presenceInfo w15:providerId="Windows Live" w15:userId="e32abc15e69287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0C5A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58F6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293"/>
    <w:rsid w:val="00110B34"/>
    <w:rsid w:val="0011480B"/>
    <w:rsid w:val="00116122"/>
    <w:rsid w:val="00117F5E"/>
    <w:rsid w:val="00120424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454D9"/>
    <w:rsid w:val="00150017"/>
    <w:rsid w:val="00150FDD"/>
    <w:rsid w:val="001516DC"/>
    <w:rsid w:val="001520B4"/>
    <w:rsid w:val="0015273B"/>
    <w:rsid w:val="00152882"/>
    <w:rsid w:val="00153A18"/>
    <w:rsid w:val="001548A7"/>
    <w:rsid w:val="00155433"/>
    <w:rsid w:val="00162116"/>
    <w:rsid w:val="001628A6"/>
    <w:rsid w:val="00163F3C"/>
    <w:rsid w:val="001705DD"/>
    <w:rsid w:val="00170EF6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4B92"/>
    <w:rsid w:val="001E6191"/>
    <w:rsid w:val="001E7A89"/>
    <w:rsid w:val="001F054F"/>
    <w:rsid w:val="001F25AF"/>
    <w:rsid w:val="001F2E21"/>
    <w:rsid w:val="001F2FB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089E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AB0"/>
    <w:rsid w:val="00284B6A"/>
    <w:rsid w:val="00285108"/>
    <w:rsid w:val="00290DF2"/>
    <w:rsid w:val="002921AD"/>
    <w:rsid w:val="0029236A"/>
    <w:rsid w:val="00293CB2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929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4A0C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1F5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634"/>
    <w:rsid w:val="00364B06"/>
    <w:rsid w:val="00365DA3"/>
    <w:rsid w:val="003664AA"/>
    <w:rsid w:val="003743A0"/>
    <w:rsid w:val="003754EE"/>
    <w:rsid w:val="003776DD"/>
    <w:rsid w:val="00377708"/>
    <w:rsid w:val="003869EA"/>
    <w:rsid w:val="00392EA9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A90"/>
    <w:rsid w:val="00411C95"/>
    <w:rsid w:val="0041239C"/>
    <w:rsid w:val="004167B8"/>
    <w:rsid w:val="00416F6C"/>
    <w:rsid w:val="0041783C"/>
    <w:rsid w:val="004223CE"/>
    <w:rsid w:val="0042549F"/>
    <w:rsid w:val="00425DC9"/>
    <w:rsid w:val="00430624"/>
    <w:rsid w:val="00430E02"/>
    <w:rsid w:val="00430FD4"/>
    <w:rsid w:val="00432774"/>
    <w:rsid w:val="00434C16"/>
    <w:rsid w:val="00436953"/>
    <w:rsid w:val="00437304"/>
    <w:rsid w:val="004401A5"/>
    <w:rsid w:val="00442C42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13B7"/>
    <w:rsid w:val="0047277E"/>
    <w:rsid w:val="00472C0B"/>
    <w:rsid w:val="00474F5F"/>
    <w:rsid w:val="0047573F"/>
    <w:rsid w:val="00480115"/>
    <w:rsid w:val="0048407F"/>
    <w:rsid w:val="004870E2"/>
    <w:rsid w:val="00491CA1"/>
    <w:rsid w:val="004958FC"/>
    <w:rsid w:val="00495959"/>
    <w:rsid w:val="00495C96"/>
    <w:rsid w:val="004A26AC"/>
    <w:rsid w:val="004A2C1D"/>
    <w:rsid w:val="004A377F"/>
    <w:rsid w:val="004A48E1"/>
    <w:rsid w:val="004A4B56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0D1E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16F9"/>
    <w:rsid w:val="004F3DBB"/>
    <w:rsid w:val="004F57D7"/>
    <w:rsid w:val="004F7B90"/>
    <w:rsid w:val="005056AB"/>
    <w:rsid w:val="005105CA"/>
    <w:rsid w:val="00510CE6"/>
    <w:rsid w:val="00512300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47350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9764D"/>
    <w:rsid w:val="005A0BD7"/>
    <w:rsid w:val="005A0FA8"/>
    <w:rsid w:val="005A3321"/>
    <w:rsid w:val="005A5E62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0026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1A7A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81C49"/>
    <w:rsid w:val="006903D4"/>
    <w:rsid w:val="00694BB8"/>
    <w:rsid w:val="00696BE7"/>
    <w:rsid w:val="0069788B"/>
    <w:rsid w:val="00697E8C"/>
    <w:rsid w:val="006A175C"/>
    <w:rsid w:val="006A1D39"/>
    <w:rsid w:val="006A23E2"/>
    <w:rsid w:val="006A33C3"/>
    <w:rsid w:val="006A3857"/>
    <w:rsid w:val="006A4D3E"/>
    <w:rsid w:val="006A5D9A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11C5"/>
    <w:rsid w:val="00753241"/>
    <w:rsid w:val="007549E3"/>
    <w:rsid w:val="007553C3"/>
    <w:rsid w:val="0075540B"/>
    <w:rsid w:val="007566BD"/>
    <w:rsid w:val="007620AE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5F9A"/>
    <w:rsid w:val="00796F8D"/>
    <w:rsid w:val="007973B5"/>
    <w:rsid w:val="0079760E"/>
    <w:rsid w:val="007A15D6"/>
    <w:rsid w:val="007A1F21"/>
    <w:rsid w:val="007A2556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4729"/>
    <w:rsid w:val="008653D0"/>
    <w:rsid w:val="0086749D"/>
    <w:rsid w:val="00872110"/>
    <w:rsid w:val="00874BBF"/>
    <w:rsid w:val="00876113"/>
    <w:rsid w:val="008771E1"/>
    <w:rsid w:val="00880B30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2A3C"/>
    <w:rsid w:val="008F5054"/>
    <w:rsid w:val="0090100F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0BB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0A1F"/>
    <w:rsid w:val="00A31CC5"/>
    <w:rsid w:val="00A32A4B"/>
    <w:rsid w:val="00A36120"/>
    <w:rsid w:val="00A36F15"/>
    <w:rsid w:val="00A400FF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370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3B33"/>
    <w:rsid w:val="00AD41F4"/>
    <w:rsid w:val="00AD4940"/>
    <w:rsid w:val="00AD6DB1"/>
    <w:rsid w:val="00AE04DB"/>
    <w:rsid w:val="00AE1890"/>
    <w:rsid w:val="00AE3EFF"/>
    <w:rsid w:val="00AE52AD"/>
    <w:rsid w:val="00AE62FF"/>
    <w:rsid w:val="00AE7F56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30F2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2201"/>
    <w:rsid w:val="00B8478C"/>
    <w:rsid w:val="00B866B0"/>
    <w:rsid w:val="00B87F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D6FD5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0573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A9"/>
    <w:rsid w:val="00CC05F7"/>
    <w:rsid w:val="00CC06B9"/>
    <w:rsid w:val="00CC0F5E"/>
    <w:rsid w:val="00CC53F3"/>
    <w:rsid w:val="00CC784E"/>
    <w:rsid w:val="00CD3371"/>
    <w:rsid w:val="00CD400E"/>
    <w:rsid w:val="00CE0429"/>
    <w:rsid w:val="00CE1172"/>
    <w:rsid w:val="00CE2AB4"/>
    <w:rsid w:val="00CE629F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0E57"/>
    <w:rsid w:val="00D11511"/>
    <w:rsid w:val="00D11675"/>
    <w:rsid w:val="00D17417"/>
    <w:rsid w:val="00D17DD2"/>
    <w:rsid w:val="00D22155"/>
    <w:rsid w:val="00D25756"/>
    <w:rsid w:val="00D26014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D724C"/>
    <w:rsid w:val="00DE05D8"/>
    <w:rsid w:val="00DE0BC5"/>
    <w:rsid w:val="00DE42E0"/>
    <w:rsid w:val="00DE43B8"/>
    <w:rsid w:val="00DE690C"/>
    <w:rsid w:val="00DE7AE1"/>
    <w:rsid w:val="00DF5CA2"/>
    <w:rsid w:val="00DF79A0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46E28"/>
    <w:rsid w:val="00E521D6"/>
    <w:rsid w:val="00E54A3D"/>
    <w:rsid w:val="00E612D5"/>
    <w:rsid w:val="00E6138E"/>
    <w:rsid w:val="00E61A55"/>
    <w:rsid w:val="00E62C6C"/>
    <w:rsid w:val="00E63D37"/>
    <w:rsid w:val="00E65D7A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47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07328"/>
    <w:rsid w:val="00F13E1B"/>
    <w:rsid w:val="00F20D3A"/>
    <w:rsid w:val="00F22303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B7E49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30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locked/>
    <w:rsid w:val="00442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2C42"/>
    <w:pPr>
      <w:widowControl w:val="0"/>
      <w:shd w:val="clear" w:color="auto" w:fill="FFFFFF"/>
      <w:spacing w:after="72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locked/>
    <w:rsid w:val="00442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2C42"/>
    <w:pPr>
      <w:widowControl w:val="0"/>
      <w:shd w:val="clear" w:color="auto" w:fill="FFFFFF"/>
      <w:spacing w:after="72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40" Type="http://schemas.microsoft.com/office/2016/09/relationships/commentsIds" Target="commentsIds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E71F-1B6E-4F3F-B37A-DB14A0E8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41</Pages>
  <Words>12489</Words>
  <Characters>71193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Windows User</cp:lastModifiedBy>
  <cp:revision>32</cp:revision>
  <cp:lastPrinted>2025-02-17T14:51:00Z</cp:lastPrinted>
  <dcterms:created xsi:type="dcterms:W3CDTF">2025-02-12T13:33:00Z</dcterms:created>
  <dcterms:modified xsi:type="dcterms:W3CDTF">2025-05-20T12:00:00Z</dcterms:modified>
</cp:coreProperties>
</file>